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F02" w:rsidRDefault="00AE4F02" w:rsidP="00D5394A">
      <w:pPr>
        <w:ind w:left="-1418"/>
      </w:pPr>
      <w:bookmarkStart w:id="0" w:name="_GoBack"/>
      <w:bookmarkEnd w:id="0"/>
    </w:p>
    <w:p w:rsidR="00D5394A" w:rsidRDefault="00AF751A" w:rsidP="00AF751A">
      <w:pPr>
        <w:jc w:val="center"/>
        <w:sectPr w:rsidR="00D5394A" w:rsidSect="00C21B3D">
          <w:footerReference w:type="default" r:id="rId11"/>
          <w:pgSz w:w="11906" w:h="16838"/>
          <w:pgMar w:top="22" w:right="1440" w:bottom="1440" w:left="1440" w:header="0" w:footer="567" w:gutter="0"/>
          <w:cols w:space="708"/>
          <w:docGrid w:linePitch="360"/>
        </w:sectPr>
      </w:pPr>
      <w:r w:rsidRPr="003C6433">
        <w:rPr>
          <w:noProof/>
          <w:lang w:eastAsia="en-AU"/>
        </w:rPr>
        <w:drawing>
          <wp:inline distT="0" distB="0" distL="0" distR="0" wp14:anchorId="13B412BF" wp14:editId="13B412C0">
            <wp:extent cx="1879600" cy="1301750"/>
            <wp:effectExtent l="0" t="0" r="6350" b="0"/>
            <wp:docPr id="1" name="Picture 12" descr="Logo: Australian Government, Classification Board.&#10;&#10;Locked Bag 3, Haymarket NSW 1240&#10;Telephone 02 92897100&#10;www.classification.gov.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B3D" w:rsidRPr="00234D76" w:rsidRDefault="00773F13" w:rsidP="00234D76">
      <w:pPr>
        <w:pStyle w:val="Heading1"/>
        <w:rPr>
          <w:sz w:val="44"/>
        </w:rPr>
      </w:pPr>
      <w:r w:rsidRPr="00234D76">
        <w:rPr>
          <w:sz w:val="44"/>
        </w:rPr>
        <w:t xml:space="preserve">Media </w:t>
      </w:r>
      <w:r w:rsidR="00877419">
        <w:rPr>
          <w:sz w:val="44"/>
        </w:rPr>
        <w:t>r</w:t>
      </w:r>
      <w:r w:rsidRPr="00234D76">
        <w:rPr>
          <w:sz w:val="44"/>
        </w:rPr>
        <w:t>elease</w:t>
      </w:r>
      <w:r w:rsidR="002F365C">
        <w:rPr>
          <w:sz w:val="44"/>
        </w:rPr>
        <w:t>—</w:t>
      </w:r>
      <w:r w:rsidRPr="00234D76">
        <w:rPr>
          <w:sz w:val="44"/>
        </w:rPr>
        <w:t xml:space="preserve">Labiaplasty: Understanding why women have cosmetic surgery on their vulva </w:t>
      </w:r>
    </w:p>
    <w:p w:rsidR="00773F13" w:rsidRDefault="00773F13" w:rsidP="00773F13">
      <w:pPr>
        <w:rPr>
          <w:iCs/>
          <w:lang w:val="en"/>
        </w:rPr>
      </w:pPr>
      <w:r>
        <w:rPr>
          <w:szCs w:val="24"/>
        </w:rPr>
        <w:t xml:space="preserve">The article </w:t>
      </w:r>
      <w:r>
        <w:rPr>
          <w:i/>
          <w:szCs w:val="24"/>
        </w:rPr>
        <w:t xml:space="preserve">Labiaplasty: Understanding why women have cosmetic surgery on their vulva </w:t>
      </w:r>
      <w:r>
        <w:rPr>
          <w:szCs w:val="24"/>
        </w:rPr>
        <w:t xml:space="preserve">published on the </w:t>
      </w:r>
      <w:r w:rsidRPr="008E4CE4">
        <w:rPr>
          <w:szCs w:val="24"/>
        </w:rPr>
        <w:t xml:space="preserve">ABC news website on Thursday 7 September 2017 </w:t>
      </w:r>
      <w:r>
        <w:rPr>
          <w:szCs w:val="24"/>
        </w:rPr>
        <w:t>suggests</w:t>
      </w:r>
      <w:r w:rsidRPr="008E4CE4">
        <w:rPr>
          <w:szCs w:val="24"/>
        </w:rPr>
        <w:t xml:space="preserve"> that</w:t>
      </w:r>
      <w:r>
        <w:rPr>
          <w:szCs w:val="24"/>
        </w:rPr>
        <w:t xml:space="preserve"> women’s genitals are airbrushed in publications to fit with the Australian Classification Guidelines. The Classification Board and the </w:t>
      </w:r>
      <w:r w:rsidRPr="00A568CC">
        <w:rPr>
          <w:i/>
          <w:szCs w:val="24"/>
        </w:rPr>
        <w:t>Guidelines for the Classification of Publications</w:t>
      </w:r>
      <w:r w:rsidR="005367E4">
        <w:rPr>
          <w:szCs w:val="24"/>
        </w:rPr>
        <w:t xml:space="preserve"> </w:t>
      </w:r>
      <w:r>
        <w:rPr>
          <w:szCs w:val="24"/>
        </w:rPr>
        <w:t>do not encourage airbrushing of women’s genitals in publications.</w:t>
      </w:r>
    </w:p>
    <w:p w:rsidR="00773F13" w:rsidRDefault="00773F13" w:rsidP="00773F13">
      <w:r>
        <w:rPr>
          <w:szCs w:val="24"/>
        </w:rPr>
        <w:t>The article incorrectly implies th</w:t>
      </w:r>
      <w:r w:rsidR="005367E4">
        <w:rPr>
          <w:szCs w:val="24"/>
        </w:rPr>
        <w:t>at the ‘M15+’ [</w:t>
      </w:r>
      <w:r>
        <w:rPr>
          <w:szCs w:val="24"/>
        </w:rPr>
        <w:t>sic</w:t>
      </w:r>
      <w:r w:rsidR="005367E4">
        <w:rPr>
          <w:szCs w:val="24"/>
        </w:rPr>
        <w:t>] (is in fact MA 15+)</w:t>
      </w:r>
      <w:r>
        <w:rPr>
          <w:szCs w:val="24"/>
        </w:rPr>
        <w:t xml:space="preserve"> and R 18+ categories apply to publications. </w:t>
      </w:r>
      <w:r>
        <w:t>Depending on the media submitted</w:t>
      </w:r>
      <w:r w:rsidRPr="00D46B0D">
        <w:t xml:space="preserve">, the </w:t>
      </w:r>
      <w:r>
        <w:rPr>
          <w:szCs w:val="24"/>
        </w:rPr>
        <w:t xml:space="preserve">Classification Board </w:t>
      </w:r>
      <w:r w:rsidRPr="00D46B0D">
        <w:t>applies the</w:t>
      </w:r>
      <w:r>
        <w:t>:</w:t>
      </w:r>
    </w:p>
    <w:p w:rsidR="00773F13" w:rsidRPr="00ED6C37" w:rsidRDefault="00773F13" w:rsidP="00773F13">
      <w:pPr>
        <w:pStyle w:val="Bullet"/>
        <w:ind w:left="567" w:hanging="567"/>
      </w:pPr>
      <w:r w:rsidRPr="005367E4">
        <w:rPr>
          <w:i/>
        </w:rPr>
        <w:t>Guidelines for the Classification of Publications</w:t>
      </w:r>
      <w:r w:rsidRPr="00ED6C37">
        <w:t xml:space="preserve"> </w:t>
      </w:r>
      <w:r>
        <w:t xml:space="preserve">(the Publications Guidelines) </w:t>
      </w:r>
    </w:p>
    <w:p w:rsidR="00773F13" w:rsidRPr="00ED6C37" w:rsidRDefault="00773F13" w:rsidP="00773F13">
      <w:pPr>
        <w:pStyle w:val="Bullet"/>
        <w:ind w:left="567" w:hanging="567"/>
      </w:pPr>
      <w:r w:rsidRPr="005367E4">
        <w:rPr>
          <w:i/>
        </w:rPr>
        <w:t>Guidelines for the Classification of Films</w:t>
      </w:r>
      <w:r w:rsidRPr="00ED6C37">
        <w:t xml:space="preserve"> </w:t>
      </w:r>
      <w:r>
        <w:t xml:space="preserve">(the Films Guidelines) </w:t>
      </w:r>
    </w:p>
    <w:p w:rsidR="00773F13" w:rsidRDefault="00773F13" w:rsidP="00773F13">
      <w:pPr>
        <w:pStyle w:val="Bullet"/>
        <w:ind w:left="567" w:hanging="567"/>
        <w:contextualSpacing w:val="0"/>
      </w:pPr>
      <w:r w:rsidRPr="005367E4">
        <w:rPr>
          <w:i/>
        </w:rPr>
        <w:t>Guidelines for the Classification of Computer Games</w:t>
      </w:r>
      <w:r w:rsidRPr="00ED6C37">
        <w:t xml:space="preserve"> </w:t>
      </w:r>
      <w:r>
        <w:t xml:space="preserve">(the Computer Games Guidelines) </w:t>
      </w:r>
    </w:p>
    <w:p w:rsidR="00773F13" w:rsidRPr="005367E4" w:rsidRDefault="00773F13" w:rsidP="00773F13">
      <w:pPr>
        <w:pStyle w:val="Bullet"/>
        <w:numPr>
          <w:ilvl w:val="0"/>
          <w:numId w:val="0"/>
        </w:numPr>
        <w:rPr>
          <w:u w:val="single"/>
        </w:rPr>
      </w:pPr>
      <w:r>
        <w:t>The three sets of Guidelines (</w:t>
      </w:r>
      <w:r w:rsidRPr="00D46B0D">
        <w:t xml:space="preserve">available at </w:t>
      </w:r>
      <w:hyperlink r:id="rId13" w:history="1">
        <w:r w:rsidR="009D6C5B">
          <w:rPr>
            <w:rStyle w:val="Hyperlink"/>
          </w:rPr>
          <w:t>www.classification.gov.au/About/Pages/Legislation.aspx</w:t>
        </w:r>
      </w:hyperlink>
      <w:r w:rsidR="005367E4">
        <w:t>)</w:t>
      </w:r>
      <w:r w:rsidR="009D6C5B">
        <w:rPr>
          <w:rStyle w:val="Hyperlink"/>
          <w:color w:val="auto"/>
          <w:u w:val="none"/>
        </w:rPr>
        <w:t xml:space="preserve"> </w:t>
      </w:r>
      <w:r>
        <w:t xml:space="preserve">are different and are not interchangeable. </w:t>
      </w:r>
      <w:r w:rsidRPr="00773F13">
        <w:rPr>
          <w:szCs w:val="24"/>
        </w:rPr>
        <w:t xml:space="preserve">The </w:t>
      </w:r>
      <w:r w:rsidRPr="00A568CC">
        <w:rPr>
          <w:i/>
          <w:szCs w:val="24"/>
        </w:rPr>
        <w:t>Publications Guidelines</w:t>
      </w:r>
      <w:r w:rsidRPr="00773F13">
        <w:rPr>
          <w:szCs w:val="24"/>
        </w:rPr>
        <w:t xml:space="preserve"> use three categories: Unrestricted, Category 1 Restricted and Category 2 Restricted. The M, MA 15+ and R 18+ categories used in the Films Guidelines and the Computer Games Guidelines do not apply to publications. </w:t>
      </w:r>
    </w:p>
    <w:p w:rsidR="00773F13" w:rsidRPr="00773F13" w:rsidRDefault="00773F13" w:rsidP="00773F13">
      <w:pPr>
        <w:rPr>
          <w:szCs w:val="24"/>
        </w:rPr>
      </w:pPr>
      <w:r>
        <w:rPr>
          <w:szCs w:val="24"/>
        </w:rPr>
        <w:t xml:space="preserve">The article quotes that the ‘Australian Classification Guidelines state: </w:t>
      </w:r>
      <w:r>
        <w:rPr>
          <w:i/>
          <w:iCs/>
        </w:rPr>
        <w:t>realistic depictions of sexualised nudity should not be high in impact. Realistic depictions may contain discreet genital detail but there should be no genital emphasis.</w:t>
      </w:r>
      <w:r w:rsidRPr="00A450D5">
        <w:rPr>
          <w:iCs/>
        </w:rPr>
        <w:t>’</w:t>
      </w:r>
      <w:r>
        <w:rPr>
          <w:szCs w:val="24"/>
        </w:rPr>
        <w:t xml:space="preserve"> This criteria comes from the ‘Unrestricted’ contents section of the </w:t>
      </w:r>
      <w:r w:rsidRPr="00A568CC">
        <w:rPr>
          <w:i/>
          <w:szCs w:val="24"/>
        </w:rPr>
        <w:t>Publications Guidelines</w:t>
      </w:r>
      <w:r>
        <w:rPr>
          <w:szCs w:val="24"/>
        </w:rPr>
        <w:t xml:space="preserve"> and is not found in the Films or Computer Games Guidelines. </w:t>
      </w:r>
    </w:p>
    <w:p w:rsidR="00773F13" w:rsidRPr="00773F13" w:rsidRDefault="00773F13" w:rsidP="00773F13">
      <w:pPr>
        <w:rPr>
          <w:szCs w:val="24"/>
        </w:rPr>
      </w:pPr>
      <w:r w:rsidRPr="00951586">
        <w:t xml:space="preserve">The article’s interpretation of </w:t>
      </w:r>
      <w:r>
        <w:t xml:space="preserve">genital </w:t>
      </w:r>
      <w:r w:rsidRPr="00951586">
        <w:t>‘emphasis’ appears to focus</w:t>
      </w:r>
      <w:r>
        <w:t xml:space="preserve"> only</w:t>
      </w:r>
      <w:r w:rsidRPr="00951586">
        <w:t xml:space="preserve"> on </w:t>
      </w:r>
      <w:r>
        <w:t xml:space="preserve">whether </w:t>
      </w:r>
      <w:r w:rsidRPr="00951586">
        <w:t>the</w:t>
      </w:r>
      <w:r>
        <w:t>re is</w:t>
      </w:r>
      <w:r w:rsidRPr="00951586">
        <w:t xml:space="preserve"> protrusion of skin folds</w:t>
      </w:r>
      <w:r>
        <w:t>. The Classification Board does not interpret ‘emphasis’ this way. The Classification</w:t>
      </w:r>
      <w:r w:rsidRPr="004B2425">
        <w:t xml:space="preserve"> Board </w:t>
      </w:r>
      <w:r>
        <w:t xml:space="preserve">considers a range of contextual factors to determine ‘emphasis,’ including </w:t>
      </w:r>
      <w:r w:rsidR="00195793">
        <w:t>a picture’s</w:t>
      </w:r>
      <w:r>
        <w:t xml:space="preserve"> centre of interest, subject placement, viewpoint and camera angle, lighting, framing, contrast and perspective. The Classification Board considers the</w:t>
      </w:r>
      <w:r w:rsidRPr="004B2425">
        <w:t xml:space="preserve"> overall composition of an image</w:t>
      </w:r>
      <w:r>
        <w:t>, including</w:t>
      </w:r>
      <w:r w:rsidRPr="004B2425">
        <w:t xml:space="preserve"> </w:t>
      </w:r>
      <w:r w:rsidRPr="00075F30">
        <w:t>the way a photographer has arranged the scene or has caught the viewer’s attention</w:t>
      </w:r>
      <w:r>
        <w:t>.</w:t>
      </w:r>
      <w:r w:rsidDel="002B64AB">
        <w:t xml:space="preserve"> </w:t>
      </w:r>
      <w:r>
        <w:t>For example, a</w:t>
      </w:r>
      <w:r w:rsidRPr="00075F30">
        <w:t xml:space="preserve"> low </w:t>
      </w:r>
      <w:r>
        <w:t xml:space="preserve">camera angle </w:t>
      </w:r>
      <w:r w:rsidRPr="00075F30">
        <w:t xml:space="preserve">pointed up from ground level towards a </w:t>
      </w:r>
      <w:r w:rsidR="00195793">
        <w:t xml:space="preserve">standing </w:t>
      </w:r>
      <w:r w:rsidRPr="00075F30">
        <w:t>naked</w:t>
      </w:r>
      <w:r>
        <w:t xml:space="preserve"> </w:t>
      </w:r>
      <w:r w:rsidRPr="00075F30">
        <w:t xml:space="preserve">woman’s splayed legs </w:t>
      </w:r>
      <w:r>
        <w:t>that</w:t>
      </w:r>
      <w:r w:rsidRPr="00075F30">
        <w:t xml:space="preserve"> </w:t>
      </w:r>
      <w:r w:rsidR="00195793">
        <w:t>focusses on</w:t>
      </w:r>
      <w:r w:rsidRPr="00075F30">
        <w:t xml:space="preserve"> her vulva</w:t>
      </w:r>
      <w:r w:rsidR="00195793">
        <w:t>,</w:t>
      </w:r>
      <w:r>
        <w:t xml:space="preserve"> </w:t>
      </w:r>
      <w:r w:rsidR="00A568CC">
        <w:t>may</w:t>
      </w:r>
      <w:r>
        <w:t xml:space="preserve"> be considered as genital ‘emphasis’ in a publication</w:t>
      </w:r>
      <w:r w:rsidRPr="00075F30">
        <w:t>.</w:t>
      </w:r>
    </w:p>
    <w:p w:rsidR="00773F13" w:rsidRDefault="00773F13" w:rsidP="00773F13">
      <w:pPr>
        <w:rPr>
          <w:szCs w:val="24"/>
        </w:rPr>
      </w:pPr>
      <w:r>
        <w:rPr>
          <w:szCs w:val="24"/>
        </w:rPr>
        <w:t>T</w:t>
      </w:r>
      <w:r>
        <w:rPr>
          <w:iCs/>
          <w:lang w:val="en"/>
        </w:rPr>
        <w:t>he Classification Board has sought to actively discourage the practice of genital airbrushing among relevant Australian publishers</w:t>
      </w:r>
      <w:r>
        <w:rPr>
          <w:szCs w:val="24"/>
        </w:rPr>
        <w:t xml:space="preserve">. The Classification Board has no involvement or influence over the content of international publications imported into Australia that may include genital airbrushing. </w:t>
      </w:r>
    </w:p>
    <w:p w:rsidR="00773F13" w:rsidRDefault="00773F13" w:rsidP="00773F13">
      <w:pPr>
        <w:spacing w:after="0"/>
        <w:rPr>
          <w:szCs w:val="24"/>
        </w:rPr>
      </w:pPr>
    </w:p>
    <w:p w:rsidR="00773F13" w:rsidRPr="009A096D" w:rsidRDefault="00773F13" w:rsidP="00773F13">
      <w:pPr>
        <w:spacing w:after="0"/>
        <w:rPr>
          <w:szCs w:val="24"/>
        </w:rPr>
      </w:pPr>
      <w:r w:rsidRPr="009A096D">
        <w:rPr>
          <w:szCs w:val="24"/>
        </w:rPr>
        <w:t>Margaret Anderson</w:t>
      </w:r>
    </w:p>
    <w:p w:rsidR="00773F13" w:rsidRPr="009A096D" w:rsidRDefault="00773F13" w:rsidP="00773F13">
      <w:pPr>
        <w:spacing w:after="0"/>
        <w:rPr>
          <w:szCs w:val="24"/>
        </w:rPr>
      </w:pPr>
      <w:r w:rsidRPr="009A096D">
        <w:rPr>
          <w:szCs w:val="24"/>
        </w:rPr>
        <w:t>Acting Director</w:t>
      </w:r>
    </w:p>
    <w:p w:rsidR="00C21B3D" w:rsidRPr="0047293D" w:rsidRDefault="00773F13" w:rsidP="0047293D">
      <w:pPr>
        <w:spacing w:after="0"/>
        <w:rPr>
          <w:szCs w:val="24"/>
        </w:rPr>
      </w:pPr>
      <w:r w:rsidRPr="009A096D">
        <w:rPr>
          <w:szCs w:val="24"/>
        </w:rPr>
        <w:t xml:space="preserve">Classification Board </w:t>
      </w:r>
    </w:p>
    <w:sectPr w:rsidR="00C21B3D" w:rsidRPr="0047293D" w:rsidSect="00C21B3D">
      <w:headerReference w:type="default" r:id="rId14"/>
      <w:footerReference w:type="default" r:id="rId15"/>
      <w:type w:val="continuous"/>
      <w:pgSz w:w="11906" w:h="16838"/>
      <w:pgMar w:top="1440" w:right="1440" w:bottom="1440" w:left="144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93B" w:rsidRDefault="0072193B" w:rsidP="00D5394A">
      <w:pPr>
        <w:spacing w:after="0"/>
      </w:pPr>
      <w:r>
        <w:separator/>
      </w:r>
    </w:p>
  </w:endnote>
  <w:endnote w:type="continuationSeparator" w:id="0">
    <w:p w:rsidR="0072193B" w:rsidRDefault="0072193B" w:rsidP="00D539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22" w:rsidRDefault="00601322" w:rsidP="00C21B3D">
    <w:pPr>
      <w:pStyle w:val="Footer"/>
      <w:tabs>
        <w:tab w:val="left" w:pos="3119"/>
        <w:tab w:val="left" w:pos="5670"/>
      </w:tabs>
      <w:jc w:val="center"/>
    </w:pPr>
    <w:r w:rsidRPr="009257FA">
      <w:rPr>
        <w:sz w:val="18"/>
      </w:rPr>
      <w:t>Locked Bag 3, Haymarket NSW 1240</w:t>
    </w:r>
    <w:r>
      <w:rPr>
        <w:sz w:val="18"/>
      </w:rPr>
      <w:tab/>
    </w:r>
    <w:r w:rsidRPr="009257FA">
      <w:rPr>
        <w:sz w:val="18"/>
      </w:rPr>
      <w:t>Telephone 02 92897100</w:t>
    </w:r>
    <w:r>
      <w:rPr>
        <w:sz w:val="18"/>
      </w:rPr>
      <w:tab/>
    </w:r>
    <w:hyperlink r:id="rId1" w:history="1">
      <w:r w:rsidRPr="009257FA">
        <w:rPr>
          <w:rStyle w:val="Hyperlink"/>
          <w:sz w:val="18"/>
        </w:rPr>
        <w:t>www.classification.gov.au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22" w:rsidRPr="00C21B3D" w:rsidRDefault="00C21B3D" w:rsidP="00C21B3D">
    <w:pPr>
      <w:pStyle w:val="Footer"/>
      <w:tabs>
        <w:tab w:val="left" w:pos="3119"/>
        <w:tab w:val="left" w:pos="5670"/>
      </w:tabs>
      <w:jc w:val="center"/>
      <w:rPr>
        <w:rStyle w:val="Hyperlink"/>
        <w:color w:val="auto"/>
        <w:sz w:val="18"/>
        <w:u w:val="none"/>
      </w:rPr>
    </w:pPr>
    <w:r w:rsidRPr="009257FA">
      <w:rPr>
        <w:sz w:val="18"/>
      </w:rPr>
      <w:t>Locked Bag 3, Haymarket NSW 1240</w:t>
    </w:r>
    <w:r>
      <w:rPr>
        <w:sz w:val="18"/>
      </w:rPr>
      <w:tab/>
    </w:r>
    <w:r w:rsidRPr="009257FA">
      <w:rPr>
        <w:sz w:val="18"/>
      </w:rPr>
      <w:t>Telephone 02 92897100</w:t>
    </w:r>
    <w:r>
      <w:rPr>
        <w:sz w:val="18"/>
      </w:rPr>
      <w:tab/>
    </w:r>
    <w:hyperlink r:id="rId1" w:history="1">
      <w:r w:rsidRPr="009257FA">
        <w:rPr>
          <w:rStyle w:val="Hyperlink"/>
          <w:sz w:val="18"/>
        </w:rPr>
        <w:t>www.classification.gov.au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93B" w:rsidRDefault="0072193B" w:rsidP="00D5394A">
      <w:pPr>
        <w:spacing w:after="0"/>
      </w:pPr>
      <w:r>
        <w:separator/>
      </w:r>
    </w:p>
  </w:footnote>
  <w:footnote w:type="continuationSeparator" w:id="0">
    <w:p w:rsidR="0072193B" w:rsidRDefault="0072193B" w:rsidP="00D539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22" w:rsidRDefault="00601322" w:rsidP="00D5394A">
    <w:pPr>
      <w:pStyle w:val="Header"/>
      <w:ind w:left="-1418"/>
    </w:pPr>
    <w:r>
      <w:rPr>
        <w:noProof/>
        <w:lang w:eastAsia="en-AU"/>
      </w:rPr>
      <w:drawing>
        <wp:inline distT="0" distB="0" distL="0" distR="0" wp14:anchorId="13B412C9" wp14:editId="13B412CA">
          <wp:extent cx="7549815" cy="367665"/>
          <wp:effectExtent l="0" t="0" r="0" b="0"/>
          <wp:docPr id="4" name="Picture 4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lassification-header-band-no-tex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002" cy="368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01322" w:rsidRPr="00A96536" w:rsidRDefault="00601322" w:rsidP="00D5394A">
    <w:pPr>
      <w:pStyle w:val="Header"/>
      <w:tabs>
        <w:tab w:val="clear" w:pos="9026"/>
        <w:tab w:val="right" w:pos="9333"/>
      </w:tabs>
    </w:pPr>
    <w:r>
      <w:t>Classification Board</w:t>
    </w:r>
    <w:r w:rsidRPr="00A96536">
      <w:tab/>
    </w:r>
    <w:r w:rsidRPr="00A96536">
      <w:tab/>
      <w:t>&lt;month year&gt;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F2D20"/>
    <w:multiLevelType w:val="hybridMultilevel"/>
    <w:tmpl w:val="1AC69F2C"/>
    <w:lvl w:ilvl="0" w:tplc="8DEAB1F2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cs="Calibri" w:hint="default"/>
        <w:bCs w:val="0"/>
        <w:iCs w:val="0"/>
        <w:caps w:val="0"/>
        <w:strike w:val="0"/>
        <w:dstrike w:val="0"/>
        <w:vanish w:val="0"/>
        <w:color w:val="0F293A"/>
        <w:sz w:val="22"/>
        <w:szCs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14B62"/>
    <w:multiLevelType w:val="hybridMultilevel"/>
    <w:tmpl w:val="F96E78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504F0"/>
    <w:multiLevelType w:val="hybridMultilevel"/>
    <w:tmpl w:val="AC4ED6F8"/>
    <w:lvl w:ilvl="0" w:tplc="91E8E848">
      <w:start w:val="1"/>
      <w:numFmt w:val="bullet"/>
      <w:pStyle w:val="Checkboxemptybulletpoint"/>
      <w:lvlText w:val="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color w:val="0F293A"/>
        <w:sz w:val="22"/>
        <w:u w:val="none"/>
        <w:effect w:val="none"/>
        <w:vertAlign w:val="baseline"/>
        <w:specVanish w:val="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93B"/>
    <w:rsid w:val="00022C06"/>
    <w:rsid w:val="001472FC"/>
    <w:rsid w:val="00195793"/>
    <w:rsid w:val="00234D76"/>
    <w:rsid w:val="0025271A"/>
    <w:rsid w:val="002B4733"/>
    <w:rsid w:val="002F365C"/>
    <w:rsid w:val="003033C4"/>
    <w:rsid w:val="00343A44"/>
    <w:rsid w:val="00392BB1"/>
    <w:rsid w:val="003E6E7C"/>
    <w:rsid w:val="0047293D"/>
    <w:rsid w:val="004A3220"/>
    <w:rsid w:val="004D433D"/>
    <w:rsid w:val="00536703"/>
    <w:rsid w:val="005367E4"/>
    <w:rsid w:val="00601322"/>
    <w:rsid w:val="00604BCF"/>
    <w:rsid w:val="00621601"/>
    <w:rsid w:val="0065451C"/>
    <w:rsid w:val="0072193B"/>
    <w:rsid w:val="00773F13"/>
    <w:rsid w:val="007E17EA"/>
    <w:rsid w:val="00877419"/>
    <w:rsid w:val="0090556C"/>
    <w:rsid w:val="009D6C5B"/>
    <w:rsid w:val="00A369E0"/>
    <w:rsid w:val="00A568CC"/>
    <w:rsid w:val="00AC6498"/>
    <w:rsid w:val="00AD1F40"/>
    <w:rsid w:val="00AE4F02"/>
    <w:rsid w:val="00AF751A"/>
    <w:rsid w:val="00B24FEC"/>
    <w:rsid w:val="00BB0E59"/>
    <w:rsid w:val="00C21B3D"/>
    <w:rsid w:val="00CB07B4"/>
    <w:rsid w:val="00CD2216"/>
    <w:rsid w:val="00D5394A"/>
    <w:rsid w:val="00D76225"/>
    <w:rsid w:val="00DD5D52"/>
    <w:rsid w:val="00E81D12"/>
    <w:rsid w:val="00EA6D34"/>
    <w:rsid w:val="00FB029C"/>
    <w:rsid w:val="00FD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A198AC8-532A-4354-936F-20D3C6A6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56C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0556C"/>
    <w:pPr>
      <w:keepNext/>
      <w:spacing w:before="400"/>
      <w:outlineLvl w:val="0"/>
    </w:pPr>
    <w:rPr>
      <w:rFonts w:asciiTheme="majorHAnsi" w:eastAsiaTheme="majorEastAsia" w:hAnsiTheme="majorHAnsi" w:cstheme="majorBidi"/>
      <w:b/>
      <w:color w:val="0F293A"/>
      <w:sz w:val="48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556C"/>
    <w:pPr>
      <w:keepNext/>
      <w:spacing w:before="120"/>
      <w:outlineLvl w:val="1"/>
    </w:pPr>
    <w:rPr>
      <w:rFonts w:asciiTheme="majorHAnsi" w:eastAsiaTheme="majorEastAsia" w:hAnsiTheme="majorHAnsi" w:cstheme="majorBidi"/>
      <w:b/>
      <w:color w:val="07478C"/>
      <w:sz w:val="3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556C"/>
    <w:pPr>
      <w:keepNext/>
      <w:spacing w:before="120" w:after="120"/>
      <w:outlineLvl w:val="2"/>
    </w:pPr>
    <w:rPr>
      <w:rFonts w:asciiTheme="majorHAnsi" w:eastAsiaTheme="majorEastAsia" w:hAnsiTheme="majorHAnsi" w:cstheme="majorBidi"/>
      <w:b/>
      <w:color w:val="07478C"/>
      <w:sz w:val="30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556C"/>
    <w:pPr>
      <w:keepNext/>
      <w:spacing w:before="120" w:after="60"/>
      <w:outlineLvl w:val="3"/>
    </w:pPr>
    <w:rPr>
      <w:rFonts w:asciiTheme="majorHAnsi" w:eastAsiaTheme="majorEastAsia" w:hAnsiTheme="majorHAnsi" w:cstheme="majorBidi"/>
      <w:b/>
      <w:iCs/>
      <w:color w:val="07478C"/>
      <w:sz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0556C"/>
    <w:pPr>
      <w:keepNext/>
      <w:spacing w:after="60"/>
      <w:outlineLvl w:val="4"/>
    </w:pPr>
    <w:rPr>
      <w:rFonts w:asciiTheme="majorHAnsi" w:eastAsiaTheme="majorEastAsia" w:hAnsiTheme="majorHAnsi" w:cstheme="majorBidi"/>
      <w:color w:val="07478C"/>
      <w:lang w:eastAsia="en-US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90556C"/>
    <w:pPr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94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5394A"/>
  </w:style>
  <w:style w:type="paragraph" w:styleId="Footer">
    <w:name w:val="footer"/>
    <w:basedOn w:val="Normal"/>
    <w:link w:val="FooterChar"/>
    <w:uiPriority w:val="99"/>
    <w:unhideWhenUsed/>
    <w:rsid w:val="00D5394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5394A"/>
  </w:style>
  <w:style w:type="character" w:styleId="Hyperlink">
    <w:name w:val="Hyperlink"/>
    <w:basedOn w:val="DefaultParagraphFont"/>
    <w:uiPriority w:val="99"/>
    <w:unhideWhenUsed/>
    <w:rsid w:val="00D5394A"/>
    <w:rPr>
      <w:color w:val="095EBB"/>
      <w:u w:val="single"/>
    </w:rPr>
  </w:style>
  <w:style w:type="table" w:styleId="TableGrid">
    <w:name w:val="Table Grid"/>
    <w:basedOn w:val="TableNormal"/>
    <w:uiPriority w:val="39"/>
    <w:rsid w:val="00D5394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0556C"/>
    <w:rPr>
      <w:rFonts w:asciiTheme="majorHAnsi" w:eastAsiaTheme="majorEastAsia" w:hAnsiTheme="majorHAnsi" w:cstheme="majorBidi"/>
      <w:b/>
      <w:color w:val="07478C"/>
      <w:sz w:val="3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0556C"/>
    <w:rPr>
      <w:rFonts w:asciiTheme="majorHAnsi" w:eastAsiaTheme="majorEastAsia" w:hAnsiTheme="majorHAnsi" w:cstheme="majorBidi"/>
      <w:b/>
      <w:color w:val="07478C"/>
      <w:sz w:val="30"/>
      <w:szCs w:val="24"/>
      <w:lang w:eastAsia="en-US"/>
    </w:rPr>
  </w:style>
  <w:style w:type="paragraph" w:customStyle="1" w:styleId="Bullet">
    <w:name w:val="Bullet"/>
    <w:basedOn w:val="Normal"/>
    <w:qFormat/>
    <w:rsid w:val="00D5394A"/>
    <w:pPr>
      <w:numPr>
        <w:numId w:val="1"/>
      </w:numPr>
      <w:contextualSpacing/>
    </w:pPr>
    <w:rPr>
      <w:rFonts w:eastAsiaTheme="minorHAnsi"/>
      <w:lang w:eastAsia="en-US"/>
    </w:rPr>
  </w:style>
  <w:style w:type="paragraph" w:customStyle="1" w:styleId="Tablerowcolumnheading">
    <w:name w:val="Table row/column heading"/>
    <w:basedOn w:val="Normal"/>
    <w:next w:val="Normal"/>
    <w:rsid w:val="00D5394A"/>
    <w:pPr>
      <w:spacing w:after="0"/>
    </w:pPr>
    <w:rPr>
      <w:rFonts w:eastAsia="Times New Roman" w:cs="Times New Roman"/>
      <w:b/>
      <w:bCs/>
      <w:szCs w:val="20"/>
      <w:lang w:eastAsia="en-US"/>
    </w:rPr>
  </w:style>
  <w:style w:type="paragraph" w:customStyle="1" w:styleId="Checkboxemptybulletpoint">
    <w:name w:val="Check box empty bullet point"/>
    <w:basedOn w:val="Bullet"/>
    <w:qFormat/>
    <w:rsid w:val="00D5394A"/>
    <w:pPr>
      <w:numPr>
        <w:numId w:val="2"/>
      </w:numPr>
      <w:spacing w:after="0"/>
      <w:ind w:left="567" w:hanging="567"/>
    </w:pPr>
  </w:style>
  <w:style w:type="paragraph" w:customStyle="1" w:styleId="Tableheadingrow">
    <w:name w:val="Table heading row"/>
    <w:basedOn w:val="Normal"/>
    <w:qFormat/>
    <w:rsid w:val="0090556C"/>
    <w:pPr>
      <w:spacing w:after="0"/>
    </w:pPr>
    <w:rPr>
      <w:rFonts w:eastAsia="Times New Roman" w:cs="Times New Roman"/>
      <w:b/>
      <w:bCs/>
      <w:szCs w:val="20"/>
      <w:lang w:eastAsia="en-US"/>
    </w:rPr>
  </w:style>
  <w:style w:type="paragraph" w:customStyle="1" w:styleId="Tablerowtext">
    <w:name w:val="Table row text"/>
    <w:basedOn w:val="Normal"/>
    <w:qFormat/>
    <w:rsid w:val="0090556C"/>
    <w:pPr>
      <w:spacing w:after="0"/>
      <w:contextualSpacing/>
    </w:pPr>
    <w:rPr>
      <w:rFonts w:eastAsia="Times New Roman" w:cs="Times New Roman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0556C"/>
    <w:rPr>
      <w:rFonts w:asciiTheme="majorHAnsi" w:eastAsiaTheme="majorEastAsia" w:hAnsiTheme="majorHAnsi" w:cstheme="majorBidi"/>
      <w:b/>
      <w:color w:val="0F293A"/>
      <w:sz w:val="48"/>
      <w:szCs w:val="3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90556C"/>
    <w:pPr>
      <w:ind w:left="567"/>
    </w:pPr>
    <w:rPr>
      <w:rFonts w:eastAsiaTheme="minorHAnsi"/>
      <w:i/>
      <w:iCs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90556C"/>
    <w:rPr>
      <w:rFonts w:eastAsiaTheme="minorHAnsi"/>
      <w:i/>
      <w:i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90556C"/>
    <w:rPr>
      <w:rFonts w:asciiTheme="majorHAnsi" w:eastAsiaTheme="majorEastAsia" w:hAnsiTheme="majorHAnsi" w:cstheme="majorBidi"/>
      <w:b/>
      <w:iCs/>
      <w:color w:val="07478C"/>
      <w:sz w:val="24"/>
      <w:lang w:eastAsia="en-US"/>
    </w:rPr>
  </w:style>
  <w:style w:type="paragraph" w:customStyle="1" w:styleId="Tablefigureheading">
    <w:name w:val="Table/figure heading"/>
    <w:basedOn w:val="Normal"/>
    <w:qFormat/>
    <w:rsid w:val="0090556C"/>
    <w:pPr>
      <w:keepNext/>
      <w:spacing w:before="40" w:after="0"/>
    </w:pPr>
    <w:rPr>
      <w:rFonts w:asciiTheme="majorHAnsi" w:eastAsiaTheme="minorHAnsi" w:hAnsiTheme="majorHAnsi"/>
      <w:b/>
      <w:color w:val="07478C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90556C"/>
    <w:rPr>
      <w:rFonts w:asciiTheme="majorHAnsi" w:eastAsiaTheme="majorEastAsia" w:hAnsiTheme="majorHAnsi" w:cstheme="majorBidi"/>
      <w:color w:val="07478C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90556C"/>
    <w:rPr>
      <w:rFonts w:asciiTheme="majorHAnsi" w:eastAsiaTheme="majorEastAsia" w:hAnsiTheme="majorHAnsi" w:cstheme="majorBidi"/>
      <w:i/>
      <w:iCs/>
      <w:color w:val="07478C"/>
      <w:lang w:eastAsia="en-US"/>
    </w:rPr>
  </w:style>
  <w:style w:type="paragraph" w:styleId="ListParagraph">
    <w:name w:val="List Paragraph"/>
    <w:basedOn w:val="Normal"/>
    <w:uiPriority w:val="34"/>
    <w:qFormat/>
    <w:rsid w:val="00773F13"/>
    <w:pPr>
      <w:spacing w:after="0"/>
      <w:ind w:left="720"/>
    </w:pPr>
    <w:rPr>
      <w:rFonts w:ascii="Times New Roman" w:eastAsiaTheme="minorHAnsi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5367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lassification.gov.au/About/Pages/Legislation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lassification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lassification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8september2017--labiaplasty-understanding-why-women-have-cosmetic-surgery-on-their-vul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FBE8787FA9545A6D27A072289FEAB" ma:contentTypeVersion="1" ma:contentTypeDescription="Create a new document." ma:contentTypeScope="" ma:versionID="e432633e96be6ba8af38a6ac8253cf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f4f6aaeb25ff26f834714317456e2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9A012-59A6-45A6-8130-AD7B9AAD5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0A6850-9D85-48FC-9D84-85D04483F9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FEBC012-3CBC-4430-B401-71380153EF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4554BE-CAE5-4D61-8800-0C585809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18september2017--labiaplasty-understanding-why-women-have-cosmetic-surgery-on-their-vulva.dotx</Template>
  <TotalTime>0</TotalTime>
  <Pages>1</Pages>
  <Words>434</Words>
  <Characters>2478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release—Labiaplasty: Understanding why women have cosmetic surgery on their vulva </vt:lpstr>
    </vt:vector>
  </TitlesOfParts>
  <Company>Department of Communications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release—Labiaplasty: Understanding why women have cosmetic surgery on their vulva</dc:title>
  <dc:subject/>
  <dc:creator>Department of Communications and the Arts</dc:creator>
  <cp:keywords/>
  <dc:description/>
  <cp:lastModifiedBy>Hodsdon, Marnie</cp:lastModifiedBy>
  <cp:revision>2</cp:revision>
  <cp:lastPrinted>2017-07-14T08:52:00Z</cp:lastPrinted>
  <dcterms:created xsi:type="dcterms:W3CDTF">2019-08-13T00:32:00Z</dcterms:created>
  <dcterms:modified xsi:type="dcterms:W3CDTF">2019-08-13T00:32:00Z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0x01010089EFBE8787FA9545A6D27A072289FEAB</vt:lpwstr>
  </property>
  <property fmtid="{D5CDD505-2E9C-101B-9397-08002B2CF9AE}" pid="3" name="TrimRevisionNumber">
    <vt:i4>32</vt:i4>
  </property>
  <property fmtid="{D5CDD505-2E9C-101B-9397-08002B2CF9AE}" pid="4" name="trimRootDocACLCanViewDocument_List">
    <vt:lpwstr/>
  </property>
</Properties>
</file>