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174" w:rsidRDefault="00AB1053" w:rsidP="00253110">
      <w:pPr>
        <w:jc w:val="center"/>
        <w:rPr>
          <w:b/>
          <w:bCs/>
        </w:rPr>
      </w:pPr>
      <w:bookmarkStart w:id="0" w:name="_GoBack"/>
      <w:bookmarkEnd w:id="0"/>
      <w:r>
        <w:rPr>
          <w:noProof/>
          <w:lang w:val="en-AU" w:eastAsia="en-AU"/>
        </w:rPr>
        <w:drawing>
          <wp:inline distT="0" distB="0" distL="0" distR="0">
            <wp:extent cx="2733675" cy="1762125"/>
            <wp:effectExtent l="0" t="0" r="9525" b="9525"/>
            <wp:docPr id="1073741825" name="officeArt object" descr="Logo: Australian Government, Classification Review Board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 of Australian Government Classificaitonb Review Board crest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947174" w:rsidRPr="00253110" w:rsidRDefault="006F2920" w:rsidP="00253110">
      <w:r>
        <w:rPr>
          <w:lang w:val="fr-FR"/>
        </w:rPr>
        <w:t xml:space="preserve">20 October </w:t>
      </w:r>
      <w:r w:rsidR="00AB1053" w:rsidRPr="00253110">
        <w:rPr>
          <w:lang w:val="fr-FR"/>
        </w:rPr>
        <w:t>201</w:t>
      </w:r>
      <w:r w:rsidR="002F144A">
        <w:rPr>
          <w:lang w:val="fr-FR"/>
        </w:rPr>
        <w:t>7</w:t>
      </w:r>
    </w:p>
    <w:p w:rsidR="00947174" w:rsidRPr="00253110" w:rsidRDefault="00253110" w:rsidP="00253110">
      <w:pPr>
        <w:pStyle w:val="Heading1"/>
      </w:pPr>
      <w:r w:rsidRPr="00253110">
        <w:t>Media release—</w:t>
      </w:r>
      <w:r w:rsidR="006F2920">
        <w:rPr>
          <w:i/>
          <w:iCs/>
        </w:rPr>
        <w:t>Jigsaw</w:t>
      </w:r>
      <w:r w:rsidRPr="00253110">
        <w:t xml:space="preserve"> classified MA 15+</w:t>
      </w:r>
    </w:p>
    <w:p w:rsidR="00253110" w:rsidRPr="00720606" w:rsidRDefault="00253110" w:rsidP="00253110">
      <w:r w:rsidRPr="00720606">
        <w:t xml:space="preserve">A three-member panel of the Classification Review Board has unanimously determined that the film </w:t>
      </w:r>
      <w:r w:rsidR="006F2920" w:rsidRPr="00720606">
        <w:rPr>
          <w:i/>
        </w:rPr>
        <w:t>Jigsaw</w:t>
      </w:r>
      <w:r w:rsidRPr="00720606">
        <w:t xml:space="preserve"> is classified</w:t>
      </w:r>
      <w:r w:rsidRPr="00720606">
        <w:rPr>
          <w:b/>
        </w:rPr>
        <w:t xml:space="preserve"> MA 15+ (Mature Accompanied</w:t>
      </w:r>
      <w:r w:rsidRPr="00720606">
        <w:t xml:space="preserve">) with the consumer advice </w:t>
      </w:r>
      <w:r w:rsidR="00711123" w:rsidRPr="00720606">
        <w:t>‘Strong themes and strong</w:t>
      </w:r>
      <w:r w:rsidR="00720606" w:rsidRPr="00720606">
        <w:t xml:space="preserve"> horror violence’</w:t>
      </w:r>
      <w:r w:rsidRPr="00720606">
        <w:t>.</w:t>
      </w:r>
    </w:p>
    <w:p w:rsidR="00253110" w:rsidRPr="00720606" w:rsidRDefault="00253110" w:rsidP="00253110">
      <w:r w:rsidRPr="00720606">
        <w:t xml:space="preserve">The National Classification Code and Classification Guidelines requires the treatment of strong themes to be justified by context at the </w:t>
      </w:r>
      <w:r w:rsidRPr="00ED3267">
        <w:rPr>
          <w:b/>
        </w:rPr>
        <w:t>MA</w:t>
      </w:r>
      <w:r w:rsidR="00ED3267" w:rsidRPr="00ED3267">
        <w:rPr>
          <w:b/>
        </w:rPr>
        <w:t xml:space="preserve"> </w:t>
      </w:r>
      <w:r w:rsidRPr="00ED3267">
        <w:rPr>
          <w:b/>
        </w:rPr>
        <w:t>15+</w:t>
      </w:r>
      <w:r w:rsidRPr="00720606">
        <w:t xml:space="preserve"> level. In the Classification Review Board’s opinion </w:t>
      </w:r>
      <w:r w:rsidR="006F2920" w:rsidRPr="00720606">
        <w:rPr>
          <w:i/>
        </w:rPr>
        <w:t>Jigsaw</w:t>
      </w:r>
      <w:r w:rsidRPr="00720606">
        <w:t xml:space="preserve"> warrants an </w:t>
      </w:r>
      <w:r w:rsidRPr="00ED3267">
        <w:rPr>
          <w:b/>
        </w:rPr>
        <w:t xml:space="preserve">MA 15+ </w:t>
      </w:r>
      <w:r w:rsidRPr="00720606">
        <w:t xml:space="preserve">classification because the </w:t>
      </w:r>
      <w:r w:rsidR="00711123" w:rsidRPr="00720606">
        <w:t>horror</w:t>
      </w:r>
      <w:r w:rsidRPr="00720606">
        <w:t xml:space="preserve"> theme </w:t>
      </w:r>
      <w:r w:rsidR="00711123" w:rsidRPr="00720606">
        <w:t xml:space="preserve">and violence </w:t>
      </w:r>
      <w:r w:rsidRPr="00720606">
        <w:t>is strong in impact.</w:t>
      </w:r>
    </w:p>
    <w:p w:rsidR="00253110" w:rsidRPr="00253110" w:rsidRDefault="00253110" w:rsidP="00253110">
      <w:r w:rsidRPr="00253110">
        <w:t>The overall impact of the classifiable elements in the film was no higher than strong.</w:t>
      </w:r>
    </w:p>
    <w:p w:rsidR="00253110" w:rsidRPr="00253110" w:rsidRDefault="00253110" w:rsidP="00253110">
      <w:r w:rsidRPr="00253110">
        <w:t xml:space="preserve">Films classified </w:t>
      </w:r>
      <w:r w:rsidRPr="00253110">
        <w:rPr>
          <w:b/>
        </w:rPr>
        <w:t>MA 15+</w:t>
      </w:r>
      <w:r w:rsidRPr="00253110">
        <w:t xml:space="preserve"> are considered unsuitable for persons under 15 years of age.</w:t>
      </w:r>
      <w:r>
        <w:t xml:space="preserve"> </w:t>
      </w:r>
      <w:r w:rsidRPr="00253110">
        <w:t>It is a legally restricted category.</w:t>
      </w:r>
      <w:r>
        <w:t xml:space="preserve"> </w:t>
      </w:r>
      <w:r w:rsidRPr="00253110">
        <w:t>Consumer advice is additional information about the main content of a film which is intended to help consumers decide if they want to view this type of material.</w:t>
      </w:r>
    </w:p>
    <w:p w:rsidR="00253110" w:rsidRPr="00253110" w:rsidRDefault="00253110" w:rsidP="00253110">
      <w:r w:rsidRPr="00253110">
        <w:t xml:space="preserve">The Classification Review Board convened today in response to an application from the original applicant, </w:t>
      </w:r>
      <w:proofErr w:type="spellStart"/>
      <w:r w:rsidR="006F2920">
        <w:t>Studio</w:t>
      </w:r>
      <w:r w:rsidR="0020722C">
        <w:t>C</w:t>
      </w:r>
      <w:r w:rsidR="006F2920">
        <w:t>anal</w:t>
      </w:r>
      <w:proofErr w:type="spellEnd"/>
      <w:r w:rsidR="0020722C">
        <w:t xml:space="preserve"> Pty Limited</w:t>
      </w:r>
      <w:r w:rsidRPr="00253110">
        <w:t xml:space="preserve"> to review the decision made by the Classification Board on </w:t>
      </w:r>
      <w:r w:rsidR="006F2920">
        <w:t>9 October 2017</w:t>
      </w:r>
      <w:r w:rsidRPr="00253110">
        <w:t xml:space="preserve"> to classify </w:t>
      </w:r>
      <w:r w:rsidR="006F2920">
        <w:rPr>
          <w:i/>
          <w:lang w:val="en-AU"/>
        </w:rPr>
        <w:t>Jigsaw</w:t>
      </w:r>
      <w:r w:rsidRPr="00253110">
        <w:rPr>
          <w:i/>
          <w:lang w:val="en-AU"/>
        </w:rPr>
        <w:t xml:space="preserve"> </w:t>
      </w:r>
      <w:r w:rsidR="006F2920">
        <w:rPr>
          <w:b/>
        </w:rPr>
        <w:t>R</w:t>
      </w:r>
      <w:r w:rsidRPr="00253110">
        <w:rPr>
          <w:b/>
        </w:rPr>
        <w:t xml:space="preserve"> 1</w:t>
      </w:r>
      <w:r w:rsidR="006F2920">
        <w:rPr>
          <w:b/>
        </w:rPr>
        <w:t>8</w:t>
      </w:r>
      <w:r w:rsidRPr="00253110">
        <w:rPr>
          <w:b/>
        </w:rPr>
        <w:t xml:space="preserve">+ </w:t>
      </w:r>
      <w:r w:rsidRPr="00253110">
        <w:t>with the consumer advice ‘</w:t>
      </w:r>
      <w:r w:rsidR="006F2920">
        <w:t>High impact horror violence</w:t>
      </w:r>
      <w:r w:rsidRPr="00253110">
        <w:t>’.</w:t>
      </w:r>
    </w:p>
    <w:p w:rsidR="00253110" w:rsidRPr="00253110" w:rsidRDefault="00253110" w:rsidP="00253110">
      <w:r w:rsidRPr="00253110">
        <w:t xml:space="preserve">In reviewing the classification, the Classification Review Board worked within the framework of the National Classification Scheme, applying the provisions of the </w:t>
      </w:r>
      <w:r w:rsidRPr="00253110">
        <w:rPr>
          <w:i/>
          <w:iCs/>
        </w:rPr>
        <w:t>Classification (Publications, Films and Computer Games) Act 1995</w:t>
      </w:r>
      <w:r w:rsidRPr="00253110">
        <w:t xml:space="preserve">, the National Classification Code and the </w:t>
      </w:r>
      <w:r w:rsidRPr="00253110">
        <w:rPr>
          <w:i/>
        </w:rPr>
        <w:t>Guidelines for the Classification of Films</w:t>
      </w:r>
      <w:r w:rsidRPr="00253110">
        <w:t>.</w:t>
      </w:r>
      <w:r>
        <w:t xml:space="preserve"> </w:t>
      </w:r>
      <w:r w:rsidRPr="00253110">
        <w:t>This is the same framework used by the Classification Board.</w:t>
      </w:r>
    </w:p>
    <w:p w:rsidR="00253110" w:rsidRPr="00253110" w:rsidRDefault="00253110" w:rsidP="00253110">
      <w:r w:rsidRPr="00253110">
        <w:t>The Classification Review Board is an independent merits review body.</w:t>
      </w:r>
      <w:r>
        <w:t xml:space="preserve"> </w:t>
      </w:r>
      <w:r w:rsidRPr="00253110">
        <w:t>It makes a fresh classification decision upon receipt of an application for review.</w:t>
      </w:r>
      <w:r>
        <w:t xml:space="preserve"> </w:t>
      </w:r>
      <w:r w:rsidRPr="00253110">
        <w:t>This Classification Review Board decision takes the place of the original decision made by the Classification Board.</w:t>
      </w:r>
    </w:p>
    <w:p w:rsidR="00253110" w:rsidRPr="00253110" w:rsidRDefault="00253110" w:rsidP="00253110">
      <w:r w:rsidRPr="00253110">
        <w:t xml:space="preserve">The Classification </w:t>
      </w:r>
      <w:smartTag w:uri="urn:schemas-microsoft-com:office:smarttags" w:element="PersonName">
        <w:r w:rsidRPr="00253110">
          <w:t>Review Board</w:t>
        </w:r>
      </w:smartTag>
      <w:r w:rsidRPr="00253110">
        <w:t xml:space="preserve">’s reasons for this decision will appear on the Classification website when </w:t>
      </w:r>
      <w:proofErr w:type="spellStart"/>
      <w:r w:rsidRPr="00253110">
        <w:t>finalised</w:t>
      </w:r>
      <w:proofErr w:type="spellEnd"/>
      <w:r w:rsidRPr="00253110">
        <w:t>.</w:t>
      </w:r>
    </w:p>
    <w:p w:rsidR="00253110" w:rsidRPr="00253110" w:rsidRDefault="00253110" w:rsidP="00253110">
      <w:pPr>
        <w:rPr>
          <w:b/>
          <w:bCs/>
        </w:rPr>
      </w:pPr>
      <w:r w:rsidRPr="00253110">
        <w:rPr>
          <w:b/>
          <w:bCs/>
        </w:rPr>
        <w:t xml:space="preserve">Statement </w:t>
      </w:r>
      <w:proofErr w:type="spellStart"/>
      <w:r w:rsidRPr="00253110">
        <w:rPr>
          <w:b/>
          <w:bCs/>
        </w:rPr>
        <w:t>authorised</w:t>
      </w:r>
      <w:proofErr w:type="spellEnd"/>
      <w:r w:rsidRPr="00253110">
        <w:rPr>
          <w:b/>
          <w:bCs/>
        </w:rPr>
        <w:t xml:space="preserve"> by Fiona Jolly, </w:t>
      </w:r>
      <w:proofErr w:type="spellStart"/>
      <w:r w:rsidRPr="00253110">
        <w:rPr>
          <w:b/>
          <w:bCs/>
        </w:rPr>
        <w:t>Convenor</w:t>
      </w:r>
      <w:proofErr w:type="spellEnd"/>
      <w:r w:rsidRPr="00253110">
        <w:rPr>
          <w:b/>
          <w:bCs/>
        </w:rPr>
        <w:t>, Classification Review Board.</w:t>
      </w:r>
    </w:p>
    <w:sectPr w:rsidR="00253110" w:rsidRPr="00253110" w:rsidSect="00253110">
      <w:headerReference w:type="default" r:id="rId11"/>
      <w:footerReference w:type="default" r:id="rId12"/>
      <w:pgSz w:w="11900" w:h="16840"/>
      <w:pgMar w:top="1276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C5F" w:rsidRDefault="00D16C5F">
      <w:pPr>
        <w:spacing w:after="0"/>
      </w:pPr>
      <w:r>
        <w:separator/>
      </w:r>
    </w:p>
  </w:endnote>
  <w:endnote w:type="continuationSeparator" w:id="0">
    <w:p w:rsidR="00D16C5F" w:rsidRDefault="00D16C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74" w:rsidRDefault="0094717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C5F" w:rsidRDefault="00D16C5F">
      <w:pPr>
        <w:spacing w:after="0"/>
      </w:pPr>
      <w:r>
        <w:separator/>
      </w:r>
    </w:p>
  </w:footnote>
  <w:footnote w:type="continuationSeparator" w:id="0">
    <w:p w:rsidR="00D16C5F" w:rsidRDefault="00D16C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74" w:rsidRDefault="0094717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DFF"/>
    <w:multiLevelType w:val="hybridMultilevel"/>
    <w:tmpl w:val="75861E88"/>
    <w:numStyleLink w:val="ImportedStyle2"/>
  </w:abstractNum>
  <w:abstractNum w:abstractNumId="1" w15:restartNumberingAfterBreak="0">
    <w:nsid w:val="14C6258F"/>
    <w:multiLevelType w:val="hybridMultilevel"/>
    <w:tmpl w:val="0DFA8AD8"/>
    <w:styleLink w:val="ImportedStyle3"/>
    <w:lvl w:ilvl="0" w:tplc="0ACA46DE">
      <w:start w:val="1"/>
      <w:numFmt w:val="lowerLetter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74D936">
      <w:start w:val="1"/>
      <w:numFmt w:val="lowerRoman"/>
      <w:lvlText w:val="(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04C802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CA81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F286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CA9B80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38E7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50DD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781BA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6C07931"/>
    <w:multiLevelType w:val="hybridMultilevel"/>
    <w:tmpl w:val="3A902046"/>
    <w:styleLink w:val="ImportedStyle5"/>
    <w:lvl w:ilvl="0" w:tplc="A3EC08E8">
      <w:start w:val="1"/>
      <w:numFmt w:val="lowerRoman"/>
      <w:lvlText w:val="(%1)"/>
      <w:lvlJc w:val="left"/>
      <w:pPr>
        <w:tabs>
          <w:tab w:val="left" w:pos="108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346E74">
      <w:start w:val="1"/>
      <w:numFmt w:val="lowerRoman"/>
      <w:lvlText w:val="(%2)"/>
      <w:lvlJc w:val="left"/>
      <w:pPr>
        <w:tabs>
          <w:tab w:val="left" w:pos="108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56B9C2">
      <w:start w:val="1"/>
      <w:numFmt w:val="lowerRoman"/>
      <w:lvlText w:val="(%3)"/>
      <w:lvlJc w:val="left"/>
      <w:pPr>
        <w:tabs>
          <w:tab w:val="left" w:pos="108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F0C9D6">
      <w:start w:val="1"/>
      <w:numFmt w:val="lowerRoman"/>
      <w:lvlText w:val="(%4)"/>
      <w:lvlJc w:val="left"/>
      <w:pPr>
        <w:tabs>
          <w:tab w:val="left" w:pos="108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01C6E">
      <w:start w:val="1"/>
      <w:numFmt w:val="lowerRoman"/>
      <w:lvlText w:val="(%5)"/>
      <w:lvlJc w:val="left"/>
      <w:pPr>
        <w:tabs>
          <w:tab w:val="left" w:pos="108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622DF2">
      <w:start w:val="1"/>
      <w:numFmt w:val="lowerRoman"/>
      <w:lvlText w:val="(%6)"/>
      <w:lvlJc w:val="left"/>
      <w:pPr>
        <w:tabs>
          <w:tab w:val="left" w:pos="108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B46CCA">
      <w:start w:val="1"/>
      <w:numFmt w:val="lowerRoman"/>
      <w:lvlText w:val="(%7)"/>
      <w:lvlJc w:val="left"/>
      <w:pPr>
        <w:tabs>
          <w:tab w:val="left" w:pos="108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127C70">
      <w:start w:val="1"/>
      <w:numFmt w:val="lowerRoman"/>
      <w:lvlText w:val="(%8)"/>
      <w:lvlJc w:val="left"/>
      <w:pPr>
        <w:tabs>
          <w:tab w:val="left" w:pos="108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2C5FB6">
      <w:start w:val="1"/>
      <w:numFmt w:val="lowerRoman"/>
      <w:lvlText w:val="(%9)"/>
      <w:lvlJc w:val="left"/>
      <w:pPr>
        <w:tabs>
          <w:tab w:val="left" w:pos="108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B193AA0"/>
    <w:multiLevelType w:val="hybridMultilevel"/>
    <w:tmpl w:val="AE54719A"/>
    <w:styleLink w:val="ImportedStyle4"/>
    <w:lvl w:ilvl="0" w:tplc="9B38503A">
      <w:start w:val="1"/>
      <w:numFmt w:val="bullet"/>
      <w:lvlText w:val="•"/>
      <w:lvlJc w:val="left"/>
      <w:pPr>
        <w:tabs>
          <w:tab w:val="left" w:pos="720"/>
        </w:tabs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50F986">
      <w:start w:val="1"/>
      <w:numFmt w:val="bullet"/>
      <w:lvlText w:val="•"/>
      <w:lvlJc w:val="left"/>
      <w:pPr>
        <w:tabs>
          <w:tab w:val="left" w:pos="720"/>
        </w:tabs>
        <w:ind w:left="10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BE2D02">
      <w:start w:val="1"/>
      <w:numFmt w:val="bullet"/>
      <w:lvlText w:val="•"/>
      <w:lvlJc w:val="left"/>
      <w:pPr>
        <w:tabs>
          <w:tab w:val="left" w:pos="720"/>
        </w:tabs>
        <w:ind w:left="17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5AC54A">
      <w:start w:val="1"/>
      <w:numFmt w:val="bullet"/>
      <w:lvlText w:val="•"/>
      <w:lvlJc w:val="left"/>
      <w:pPr>
        <w:tabs>
          <w:tab w:val="left" w:pos="720"/>
        </w:tabs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60E1AA">
      <w:start w:val="1"/>
      <w:numFmt w:val="bullet"/>
      <w:lvlText w:val="•"/>
      <w:lvlJc w:val="left"/>
      <w:pPr>
        <w:tabs>
          <w:tab w:val="left" w:pos="720"/>
        </w:tabs>
        <w:ind w:left="323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4C7B70">
      <w:start w:val="1"/>
      <w:numFmt w:val="bullet"/>
      <w:lvlText w:val="•"/>
      <w:lvlJc w:val="left"/>
      <w:pPr>
        <w:tabs>
          <w:tab w:val="left" w:pos="720"/>
        </w:tabs>
        <w:ind w:left="39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B663DC">
      <w:start w:val="1"/>
      <w:numFmt w:val="bullet"/>
      <w:lvlText w:val="•"/>
      <w:lvlJc w:val="left"/>
      <w:pPr>
        <w:tabs>
          <w:tab w:val="left" w:pos="720"/>
        </w:tabs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E815E2">
      <w:start w:val="1"/>
      <w:numFmt w:val="bullet"/>
      <w:lvlText w:val="•"/>
      <w:lvlJc w:val="left"/>
      <w:pPr>
        <w:tabs>
          <w:tab w:val="left" w:pos="720"/>
        </w:tabs>
        <w:ind w:left="53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403C70">
      <w:start w:val="1"/>
      <w:numFmt w:val="bullet"/>
      <w:lvlText w:val="•"/>
      <w:lvlJc w:val="left"/>
      <w:pPr>
        <w:tabs>
          <w:tab w:val="left" w:pos="720"/>
        </w:tabs>
        <w:ind w:left="61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C297611"/>
    <w:multiLevelType w:val="hybridMultilevel"/>
    <w:tmpl w:val="75861E88"/>
    <w:styleLink w:val="ImportedStyle2"/>
    <w:lvl w:ilvl="0" w:tplc="8F984D6A">
      <w:start w:val="1"/>
      <w:numFmt w:val="lowerLetter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C629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7A51A6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5ED4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D0FFA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3A3E0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AA3A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A6F5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E6CD68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CE96844"/>
    <w:multiLevelType w:val="hybridMultilevel"/>
    <w:tmpl w:val="A460A9DC"/>
    <w:styleLink w:val="ImportedStyle1"/>
    <w:lvl w:ilvl="0" w:tplc="DD769006">
      <w:start w:val="1"/>
      <w:numFmt w:val="lowerLetter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20E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D2633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2C74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64924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764EAE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D869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B8FA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2EE5A2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C94B32"/>
    <w:multiLevelType w:val="hybridMultilevel"/>
    <w:tmpl w:val="0DFA8AD8"/>
    <w:numStyleLink w:val="ImportedStyle3"/>
  </w:abstractNum>
  <w:abstractNum w:abstractNumId="7" w15:restartNumberingAfterBreak="0">
    <w:nsid w:val="52413C67"/>
    <w:multiLevelType w:val="hybridMultilevel"/>
    <w:tmpl w:val="AE54719A"/>
    <w:numStyleLink w:val="ImportedStyle4"/>
  </w:abstractNum>
  <w:abstractNum w:abstractNumId="8" w15:restartNumberingAfterBreak="0">
    <w:nsid w:val="58B325BF"/>
    <w:multiLevelType w:val="hybridMultilevel"/>
    <w:tmpl w:val="A460A9DC"/>
    <w:numStyleLink w:val="ImportedStyle1"/>
  </w:abstractNum>
  <w:abstractNum w:abstractNumId="9" w15:restartNumberingAfterBreak="0">
    <w:nsid w:val="7CC8544D"/>
    <w:multiLevelType w:val="hybridMultilevel"/>
    <w:tmpl w:val="3A902046"/>
    <w:numStyleLink w:val="ImportedStyle5"/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6"/>
    <w:lvlOverride w:ilvl="0">
      <w:lvl w:ilvl="0" w:tplc="6FD4B070">
        <w:start w:val="1"/>
        <w:numFmt w:val="lowerLetter"/>
        <w:lvlText w:val="(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683E0C">
        <w:start w:val="1"/>
        <w:numFmt w:val="lowerRoman"/>
        <w:lvlText w:val="(%2)"/>
        <w:lvlJc w:val="left"/>
        <w:pPr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868DE9A">
        <w:start w:val="1"/>
        <w:numFmt w:val="lowerRoman"/>
        <w:lvlText w:val="%3."/>
        <w:lvlJc w:val="left"/>
        <w:pPr>
          <w:ind w:left="2154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50A868A">
        <w:start w:val="1"/>
        <w:numFmt w:val="decimal"/>
        <w:lvlText w:val="%4."/>
        <w:lvlJc w:val="left"/>
        <w:pPr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821CB2">
        <w:start w:val="1"/>
        <w:numFmt w:val="lowerLetter"/>
        <w:lvlText w:val="%5."/>
        <w:lvlJc w:val="left"/>
        <w:pPr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002B438">
        <w:start w:val="1"/>
        <w:numFmt w:val="lowerRoman"/>
        <w:lvlText w:val="%6."/>
        <w:lvlJc w:val="left"/>
        <w:pPr>
          <w:ind w:left="4314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D96C94C">
        <w:start w:val="1"/>
        <w:numFmt w:val="decimal"/>
        <w:lvlText w:val="%7."/>
        <w:lvlJc w:val="left"/>
        <w:pPr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A2863F8">
        <w:start w:val="1"/>
        <w:numFmt w:val="lowerLetter"/>
        <w:lvlText w:val="%8."/>
        <w:lvlJc w:val="left"/>
        <w:pPr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941796">
        <w:start w:val="1"/>
        <w:numFmt w:val="lowerRoman"/>
        <w:lvlText w:val="%9."/>
        <w:lvlJc w:val="left"/>
        <w:pPr>
          <w:ind w:left="6474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</w:num>
  <w:num w:numId="9">
    <w:abstractNumId w:val="7"/>
  </w:num>
  <w:num w:numId="10">
    <w:abstractNumId w:val="2"/>
  </w:num>
  <w:num w:numId="11">
    <w:abstractNumId w:val="9"/>
  </w:num>
  <w:num w:numId="12">
    <w:abstractNumId w:val="9"/>
    <w:lvlOverride w:ilvl="0">
      <w:lvl w:ilvl="0" w:tplc="2542B27E">
        <w:start w:val="1"/>
        <w:numFmt w:val="lowerRoman"/>
        <w:lvlText w:val="(%1)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167EBE">
        <w:start w:val="1"/>
        <w:numFmt w:val="lowerRoman"/>
        <w:lvlText w:val="(%2)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ED2037E">
        <w:start w:val="1"/>
        <w:numFmt w:val="lowerRoman"/>
        <w:lvlText w:val="(%3)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3054F8">
        <w:start w:val="1"/>
        <w:numFmt w:val="lowerRoman"/>
        <w:lvlText w:val="(%4)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A042530">
        <w:start w:val="1"/>
        <w:numFmt w:val="lowerRoman"/>
        <w:lvlText w:val="(%5)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8C1430">
        <w:start w:val="1"/>
        <w:numFmt w:val="lowerRoman"/>
        <w:lvlText w:val="(%6)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F96F85A">
        <w:start w:val="1"/>
        <w:numFmt w:val="lowerRoman"/>
        <w:lvlText w:val="(%7)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D691B0">
        <w:start w:val="1"/>
        <w:numFmt w:val="lowerRoman"/>
        <w:lvlText w:val="(%8)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FAEF258">
        <w:start w:val="1"/>
        <w:numFmt w:val="lowerRoman"/>
        <w:lvlText w:val="(%9)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74"/>
    <w:rsid w:val="0020722C"/>
    <w:rsid w:val="00253110"/>
    <w:rsid w:val="002F144A"/>
    <w:rsid w:val="006F2920"/>
    <w:rsid w:val="00711123"/>
    <w:rsid w:val="00720606"/>
    <w:rsid w:val="00832A95"/>
    <w:rsid w:val="008C1EFB"/>
    <w:rsid w:val="00947174"/>
    <w:rsid w:val="009F2116"/>
    <w:rsid w:val="00AB1053"/>
    <w:rsid w:val="00CC2099"/>
    <w:rsid w:val="00D16C5F"/>
    <w:rsid w:val="00ED3267"/>
    <w:rsid w:val="00F6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958F377A-7CDD-48B9-BEB8-5AD1C2FE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AU" w:eastAsia="zh-TW" w:bidi="hi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53110"/>
    <w:pPr>
      <w:spacing w:after="240"/>
    </w:pPr>
    <w:rPr>
      <w:rFonts w:ascii="Calibri" w:hAnsi="Calibri"/>
      <w:sz w:val="22"/>
      <w:szCs w:val="24"/>
      <w:lang w:val="en-US" w:eastAsia="en-US" w:bidi="ar-SA"/>
    </w:rPr>
  </w:style>
  <w:style w:type="paragraph" w:styleId="Heading1">
    <w:name w:val="heading 1"/>
    <w:basedOn w:val="Body"/>
    <w:next w:val="Normal"/>
    <w:link w:val="Heading1Char"/>
    <w:uiPriority w:val="9"/>
    <w:qFormat/>
    <w:rsid w:val="00253110"/>
    <w:pPr>
      <w:spacing w:before="240" w:after="240"/>
      <w:jc w:val="center"/>
      <w:outlineLvl w:val="0"/>
    </w:pPr>
    <w:rPr>
      <w:rFonts w:ascii="Calibri" w:hAnsi="Calibri"/>
      <w:b/>
      <w:bCs/>
      <w:sz w:val="40"/>
      <w:szCs w:val="40"/>
    </w:rPr>
  </w:style>
  <w:style w:type="paragraph" w:styleId="Heading2">
    <w:name w:val="heading 2"/>
    <w:next w:val="Body"/>
    <w:pPr>
      <w:spacing w:before="120" w:after="120"/>
      <w:outlineLvl w:val="1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spacing w:before="120" w:after="120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BodyText3">
    <w:name w:val="Body Text 3"/>
    <w:pPr>
      <w:spacing w:after="120"/>
    </w:pPr>
    <w:rPr>
      <w:rFonts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rPr>
      <w:rFonts w:cs="Arial Unicode MS"/>
      <w:color w:val="000000"/>
      <w:sz w:val="28"/>
      <w:szCs w:val="28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paragraph" w:styleId="Header">
    <w:name w:val="header"/>
    <w:basedOn w:val="Normal"/>
    <w:link w:val="HeaderChar"/>
    <w:rsid w:val="002531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</w:pPr>
    <w:rPr>
      <w:rFonts w:eastAsia="Times New Roman"/>
      <w:bdr w:val="none" w:sz="0" w:space="0" w:color="auto"/>
      <w:lang w:val="en-AU"/>
    </w:rPr>
  </w:style>
  <w:style w:type="character" w:customStyle="1" w:styleId="HeaderChar">
    <w:name w:val="Header Char"/>
    <w:basedOn w:val="DefaultParagraphFont"/>
    <w:link w:val="Header"/>
    <w:rsid w:val="00253110"/>
    <w:rPr>
      <w:rFonts w:eastAsia="Times New Roman"/>
      <w:sz w:val="24"/>
      <w:szCs w:val="24"/>
      <w:bdr w:val="none" w:sz="0" w:space="0" w:color="auto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253110"/>
    <w:rPr>
      <w:rFonts w:ascii="Calibri" w:hAnsi="Calibri" w:cs="Arial Unicode MS"/>
      <w:b/>
      <w:bCs/>
      <w:color w:val="000000"/>
      <w:sz w:val="40"/>
      <w:szCs w:val="4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60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606"/>
    <w:rPr>
      <w:rFonts w:ascii="Segoe UI" w:hAnsi="Segoe UI" w:cs="Segoe UI"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FBE8787FA9545A6D27A072289FEAB" ma:contentTypeVersion="1" ma:contentTypeDescription="Create a new document." ma:contentTypeScope="" ma:versionID="e432633e96be6ba8af38a6ac8253cf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EA0CAD-02B2-4CD5-8492-72D1FB7259EE}">
  <ds:schemaRefs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39A806-E4A8-4F3F-86F8-EDEC77D24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C4B1C2-01CD-4AFB-A560-D3151DC36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release—Jigsaw classified MA 15+</vt:lpstr>
    </vt:vector>
  </TitlesOfParts>
  <Company>Department of Communications and the arts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release—Jigsaw classified MA 15+</dc:title>
  <dc:creator>Department of Communications and the arts</dc:creator>
  <cp:lastModifiedBy>Hodsdon, Marnie</cp:lastModifiedBy>
  <cp:revision>2</cp:revision>
  <cp:lastPrinted>2017-10-20T04:01:00Z</cp:lastPrinted>
  <dcterms:created xsi:type="dcterms:W3CDTF">2019-08-12T23:54:00Z</dcterms:created>
  <dcterms:modified xsi:type="dcterms:W3CDTF">2019-08-12T23:54:00Z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0x01010089EFBE8787FA9545A6D27A072289FEAB</vt:lpwstr>
  </property>
  <property fmtid="{D5CDD505-2E9C-101B-9397-08002B2CF9AE}" pid="3" name="PublishingPageContent">
    <vt:lpwstr/>
  </property>
  <property fmtid="{D5CDD505-2E9C-101B-9397-08002B2CF9AE}" pid="4" name="PublishingContact">
    <vt:lpwstr/>
  </property>
  <property fmtid="{D5CDD505-2E9C-101B-9397-08002B2CF9AE}" pid="5" name="Order">
    <vt:r8>188600</vt:r8>
  </property>
  <property fmtid="{D5CDD505-2E9C-101B-9397-08002B2CF9AE}" pid="6" name="PublishingRollupImage">
    <vt:lpwstr/>
  </property>
  <property fmtid="{D5CDD505-2E9C-101B-9397-08002B2CF9AE}" pid="7" name="ArticleByLine">
    <vt:lpwstr/>
  </property>
  <property fmtid="{D5CDD505-2E9C-101B-9397-08002B2CF9AE}" pid="8" name="PublishingContactEmail">
    <vt:lpwstr/>
  </property>
  <property fmtid="{D5CDD505-2E9C-101B-9397-08002B2CF9AE}" pid="9" name="xd_Signature">
    <vt:bool>false</vt:bool>
  </property>
  <property fmtid="{D5CDD505-2E9C-101B-9397-08002B2CF9AE}" pid="10" name="PublishingPageImage">
    <vt:lpwstr/>
  </property>
  <property fmtid="{D5CDD505-2E9C-101B-9397-08002B2CF9AE}" pid="11" name="SummaryLinks">
    <vt:lpwstr/>
  </property>
  <property fmtid="{D5CDD505-2E9C-101B-9397-08002B2CF9AE}" pid="12" name="xd_ProgID">
    <vt:lpwstr/>
  </property>
  <property fmtid="{D5CDD505-2E9C-101B-9397-08002B2CF9AE}" pid="13" name="PublishingContactPicture">
    <vt:lpwstr/>
  </property>
  <property fmtid="{D5CDD505-2E9C-101B-9397-08002B2CF9AE}" pid="14" name="PublishingVariationGroupID">
    <vt:lpwstr/>
  </property>
  <property fmtid="{D5CDD505-2E9C-101B-9397-08002B2CF9AE}" pid="15" name="PublishingVariationRelationshipLinkFieldID">
    <vt:lpwstr/>
  </property>
  <property fmtid="{D5CDD505-2E9C-101B-9397-08002B2CF9AE}" pid="16" name="PublishingContactName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HeaderStyleDefinitions">
    <vt:lpwstr/>
  </property>
  <property fmtid="{D5CDD505-2E9C-101B-9397-08002B2CF9AE}" pid="22" name="TemplateUrl">
    <vt:lpwstr/>
  </property>
  <property fmtid="{D5CDD505-2E9C-101B-9397-08002B2CF9AE}" pid="23" name="Audience">
    <vt:lpwstr/>
  </property>
  <property fmtid="{D5CDD505-2E9C-101B-9397-08002B2CF9AE}" pid="24" name="Classification Journey Group">
    <vt:lpwstr/>
  </property>
  <property fmtid="{D5CDD505-2E9C-101B-9397-08002B2CF9AE}" pid="25" name="Classification Page Audience">
    <vt:lpwstr/>
  </property>
  <property fmtid="{D5CDD505-2E9C-101B-9397-08002B2CF9AE}" pid="26" name="PublishingImageCaption">
    <vt:lpwstr/>
  </property>
</Properties>
</file>