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24E" w:rsidRDefault="0094124E" w:rsidP="0094124E">
      <w:pPr>
        <w:ind w:left="-1418"/>
        <w:sectPr w:rsidR="0094124E" w:rsidSect="0094124E">
          <w:headerReference w:type="default" r:id="rId11"/>
          <w:footerReference w:type="default" r:id="rId12"/>
          <w:footerReference w:type="first" r:id="rId13"/>
          <w:type w:val="continuous"/>
          <w:pgSz w:w="11906" w:h="16838"/>
          <w:pgMar w:top="0" w:right="1440" w:bottom="1440" w:left="1440" w:header="0" w:footer="346" w:gutter="0"/>
          <w:cols w:space="708"/>
          <w:titlePg/>
          <w:docGrid w:linePitch="360"/>
        </w:sectPr>
      </w:pPr>
      <w:r>
        <w:rPr>
          <w:noProof/>
          <w:lang w:eastAsia="en-AU"/>
        </w:rPr>
        <w:drawing>
          <wp:inline distT="0" distB="0" distL="0" distR="0" wp14:anchorId="7ED13843" wp14:editId="7ED13844">
            <wp:extent cx="7613014" cy="1378324"/>
            <wp:effectExtent l="0" t="0" r="7620" b="0"/>
            <wp:docPr id="2" name="Picture 2" descr="Logo: Australian Government, Department of Communications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 comms &amp; Arts heade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13014" cy="1378324"/>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p w:rsidR="002117E6" w:rsidRDefault="00010586" w:rsidP="002117E6">
      <w:pPr>
        <w:pStyle w:val="Heading1"/>
      </w:pPr>
      <w:r w:rsidRPr="002B2601">
        <w:t>Cost recovery implementation statement</w:t>
      </w:r>
      <w:r>
        <w:t>—</w:t>
      </w:r>
      <w:proofErr w:type="gramStart"/>
      <w:r>
        <w:t>classification</w:t>
      </w:r>
      <w:proofErr w:type="gramEnd"/>
      <w:r>
        <w:t xml:space="preserve"> fees</w:t>
      </w:r>
    </w:p>
    <w:p w:rsidR="00400E77" w:rsidRDefault="00010586" w:rsidP="00EB40A5">
      <w:pPr>
        <w:rPr>
          <w:lang w:eastAsia="en-US"/>
        </w:rPr>
      </w:pPr>
      <w:r>
        <w:t>March 2018</w:t>
      </w:r>
    </w:p>
    <w:p w:rsidR="00400E77" w:rsidRDefault="00400E77" w:rsidP="00625397">
      <w:pPr>
        <w:rPr>
          <w:lang w:eastAsia="en-US"/>
        </w:rPr>
      </w:pPr>
      <w:r>
        <w:rPr>
          <w:lang w:eastAsia="en-US"/>
        </w:rPr>
        <w:br w:type="page"/>
      </w:r>
    </w:p>
    <w:p w:rsidR="00625397" w:rsidRPr="00BE07A7" w:rsidRDefault="00625397" w:rsidP="00625397">
      <w:pPr>
        <w:pStyle w:val="Heading2-notshowing"/>
      </w:pPr>
      <w:r w:rsidRPr="00BE07A7">
        <w:lastRenderedPageBreak/>
        <w:t>Disclaimer</w:t>
      </w:r>
    </w:p>
    <w:p w:rsidR="00625397" w:rsidRPr="00BE07A7" w:rsidRDefault="00625397" w:rsidP="00625397">
      <w:pPr>
        <w:spacing w:after="120"/>
      </w:pPr>
      <w:r w:rsidRPr="00BE07A7">
        <w:t xml:space="preserve">The material in </w:t>
      </w:r>
      <w:r w:rsidR="00524621">
        <w:t>this document</w:t>
      </w:r>
      <w:r w:rsidRPr="00BE07A7">
        <w:t xml:space="preserve"> is of a general nature and should not be regarded as legal advice or relied on for assistance in any particular circumstance or emergency situation. In any important matter, you should seek appropriate independent professional advice in relation to your own circumstances.</w:t>
      </w:r>
      <w:r>
        <w:t xml:space="preserve"> </w:t>
      </w:r>
      <w:r w:rsidRPr="00BE07A7">
        <w:t xml:space="preserve">The Commonwealth accepts no responsibility or liability for any damage, loss or expense incurred as a result of the reliance on information contained in </w:t>
      </w:r>
      <w:r w:rsidR="00524621">
        <w:t>this document</w:t>
      </w:r>
      <w:r w:rsidRPr="00BE07A7">
        <w:t>.</w:t>
      </w:r>
    </w:p>
    <w:p w:rsidR="00625397" w:rsidRPr="00BE07A7" w:rsidRDefault="00871097" w:rsidP="00625397">
      <w:pPr>
        <w:spacing w:after="120"/>
      </w:pPr>
      <w:r>
        <w:t>T</w:t>
      </w:r>
      <w:r w:rsidR="00524621">
        <w:t>his document has</w:t>
      </w:r>
      <w:r w:rsidR="00625397" w:rsidRPr="00BE07A7">
        <w:t xml:space="preserve"> been prepared for consultation purposes only and does not indicate the Commonwealth’s commitment to a particular course of action. Additionally, any third party views or recommendations included in </w:t>
      </w:r>
      <w:r w:rsidR="00524621">
        <w:t>this document</w:t>
      </w:r>
      <w:r w:rsidR="00625397" w:rsidRPr="00BE07A7">
        <w:t xml:space="preserve"> do not reflect the views of the Commonwealth, or indicate its commitment to a particular course of action.</w:t>
      </w:r>
    </w:p>
    <w:p w:rsidR="00625397" w:rsidRPr="00BE07A7" w:rsidRDefault="00625397" w:rsidP="00625397">
      <w:pPr>
        <w:pStyle w:val="Heading2-notshowing"/>
      </w:pPr>
      <w:r w:rsidRPr="00BE07A7">
        <w:t>Copyright</w:t>
      </w:r>
    </w:p>
    <w:p w:rsidR="00625397" w:rsidRPr="00BE07A7" w:rsidRDefault="00625397" w:rsidP="00625397">
      <w:pPr>
        <w:spacing w:after="120"/>
      </w:pPr>
      <w:r w:rsidRPr="00BE07A7">
        <w:t xml:space="preserve">© Commonwealth of Australia </w:t>
      </w:r>
      <w:r w:rsidR="00CC75CC">
        <w:t>2018</w:t>
      </w:r>
    </w:p>
    <w:p w:rsidR="00625397" w:rsidRPr="00BE07A7" w:rsidRDefault="00625397" w:rsidP="00625397">
      <w:pPr>
        <w:spacing w:after="120"/>
      </w:pPr>
      <w:r w:rsidRPr="00BE07A7">
        <w:rPr>
          <w:noProof/>
          <w:lang w:eastAsia="en-AU"/>
        </w:rPr>
        <w:drawing>
          <wp:inline distT="0" distB="0" distL="0" distR="0" wp14:anchorId="7ED13845" wp14:editId="7ED13846">
            <wp:extent cx="836930" cy="293370"/>
            <wp:effectExtent l="0" t="0" r="1270" b="0"/>
            <wp:docPr id="3" name="Picture 3" descr="Logo:  Creative Commons."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F4DB8.C9F87BE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836930" cy="293370"/>
                    </a:xfrm>
                    <a:prstGeom prst="rect">
                      <a:avLst/>
                    </a:prstGeom>
                    <a:noFill/>
                    <a:ln>
                      <a:noFill/>
                    </a:ln>
                  </pic:spPr>
                </pic:pic>
              </a:graphicData>
            </a:graphic>
          </wp:inline>
        </w:drawing>
      </w:r>
      <w:r w:rsidR="00210986">
        <w:t xml:space="preserve"> </w:t>
      </w:r>
      <w:r w:rsidRPr="00BE07A7">
        <w:t xml:space="preserve">The material in </w:t>
      </w:r>
      <w:r w:rsidR="00524621">
        <w:t>this document</w:t>
      </w:r>
      <w:r w:rsidRPr="00BE07A7">
        <w:t xml:space="preserve"> is licensed under a Creative Commons Attribution—4.0 International licen</w:t>
      </w:r>
      <w:r w:rsidR="00C451EE">
        <w:t>c</w:t>
      </w:r>
      <w:r w:rsidRPr="00BE07A7">
        <w:t>e, with the exception of:</w:t>
      </w:r>
    </w:p>
    <w:p w:rsidR="00625397" w:rsidRPr="00BE07A7" w:rsidRDefault="00625397" w:rsidP="00625397">
      <w:pPr>
        <w:pStyle w:val="Bulletlevel1"/>
      </w:pPr>
      <w:r w:rsidRPr="00BE07A7">
        <w:t>the Commonwealth Coat of Arms</w:t>
      </w:r>
    </w:p>
    <w:p w:rsidR="00625397" w:rsidRPr="00BE07A7" w:rsidRDefault="00625397" w:rsidP="00625397">
      <w:pPr>
        <w:pStyle w:val="Bulletlevel1"/>
      </w:pPr>
      <w:r w:rsidRPr="00BE07A7">
        <w:t>this Department’s logo</w:t>
      </w:r>
    </w:p>
    <w:p w:rsidR="00625397" w:rsidRPr="00BE07A7" w:rsidRDefault="00625397" w:rsidP="00625397">
      <w:pPr>
        <w:pStyle w:val="Bulletlevel1"/>
      </w:pPr>
      <w:r w:rsidRPr="00BE07A7">
        <w:t>any third party material</w:t>
      </w:r>
    </w:p>
    <w:p w:rsidR="00625397" w:rsidRPr="00BE07A7" w:rsidRDefault="00625397" w:rsidP="00625397">
      <w:pPr>
        <w:pStyle w:val="Bulletlevel1"/>
      </w:pPr>
      <w:r w:rsidRPr="00BE07A7">
        <w:t>any material protected by a trademark, and</w:t>
      </w:r>
    </w:p>
    <w:p w:rsidR="00625397" w:rsidRPr="00BE07A7" w:rsidRDefault="00625397" w:rsidP="00625397">
      <w:pPr>
        <w:pStyle w:val="Bulletlevel1"/>
      </w:pPr>
      <w:proofErr w:type="gramStart"/>
      <w:r w:rsidRPr="00BE07A7">
        <w:t>any</w:t>
      </w:r>
      <w:proofErr w:type="gramEnd"/>
      <w:r w:rsidRPr="00BE07A7">
        <w:t xml:space="preserve"> images and/or photographs.</w:t>
      </w:r>
    </w:p>
    <w:p w:rsidR="00625397" w:rsidRPr="00BE07A7" w:rsidRDefault="00625397" w:rsidP="00625397">
      <w:pPr>
        <w:spacing w:after="120"/>
      </w:pPr>
      <w:r w:rsidRPr="00BE07A7">
        <w:t>More information on this CC BY licen</w:t>
      </w:r>
      <w:r w:rsidR="00C451EE">
        <w:t>c</w:t>
      </w:r>
      <w:r w:rsidRPr="00BE07A7">
        <w:t>e is set out as follows:</w:t>
      </w:r>
    </w:p>
    <w:p w:rsidR="00625397" w:rsidRPr="00BE07A7" w:rsidRDefault="00625397" w:rsidP="00625397">
      <w:pPr>
        <w:pStyle w:val="Bulletlevel1"/>
      </w:pPr>
      <w:r w:rsidRPr="00BE07A7">
        <w:t>Creative Commons website—</w:t>
      </w:r>
      <w:hyperlink r:id="rId17" w:history="1">
        <w:r w:rsidRPr="00BE07A7">
          <w:rPr>
            <w:rStyle w:val="Hyperlink"/>
          </w:rPr>
          <w:t>www.creativecommons.org</w:t>
        </w:r>
      </w:hyperlink>
    </w:p>
    <w:p w:rsidR="00625397" w:rsidRPr="00BE07A7" w:rsidRDefault="00625397" w:rsidP="00625397">
      <w:pPr>
        <w:pStyle w:val="Bulletlevel1"/>
        <w:spacing w:after="120"/>
      </w:pPr>
      <w:r w:rsidRPr="00BE07A7">
        <w:t>Attribution 4.0 international (CC by 4.0)—</w:t>
      </w:r>
      <w:hyperlink r:id="rId18" w:history="1">
        <w:r w:rsidR="002F3895" w:rsidRPr="005C73E4">
          <w:rPr>
            <w:rStyle w:val="Hyperlink"/>
          </w:rPr>
          <w:t>www.creativecommons.org/licenses/by/4.0</w:t>
        </w:r>
      </w:hyperlink>
      <w:r w:rsidRPr="00BE07A7">
        <w:t>.</w:t>
      </w:r>
    </w:p>
    <w:p w:rsidR="00625397" w:rsidRPr="00BE07A7" w:rsidRDefault="00625397" w:rsidP="00625397">
      <w:pPr>
        <w:spacing w:after="120"/>
      </w:pPr>
      <w:r w:rsidRPr="00BE07A7">
        <w:t>Enquiries about this licen</w:t>
      </w:r>
      <w:r w:rsidR="00C451EE">
        <w:t>c</w:t>
      </w:r>
      <w:r w:rsidRPr="00BE07A7">
        <w:t xml:space="preserve">e and any use of this discussion paper can be sent to: </w:t>
      </w:r>
      <w:hyperlink r:id="rId19" w:history="1">
        <w:r w:rsidRPr="00BE07A7">
          <w:rPr>
            <w:rStyle w:val="Hyperlink"/>
          </w:rPr>
          <w:t>copyright@communications.gov.au</w:t>
        </w:r>
      </w:hyperlink>
      <w:r w:rsidRPr="00BE07A7">
        <w:t>.</w:t>
      </w:r>
    </w:p>
    <w:p w:rsidR="00625397" w:rsidRPr="00BE07A7" w:rsidRDefault="00625397" w:rsidP="00625397">
      <w:pPr>
        <w:pStyle w:val="Heading3-notshowing"/>
      </w:pPr>
      <w:bookmarkStart w:id="0" w:name="_Toc490666776"/>
      <w:bookmarkStart w:id="1" w:name="_Toc490744403"/>
      <w:r w:rsidRPr="00BE07A7">
        <w:t>Third party copyright</w:t>
      </w:r>
    </w:p>
    <w:p w:rsidR="00625397" w:rsidRPr="00BE07A7" w:rsidRDefault="00625397" w:rsidP="00625397">
      <w:pPr>
        <w:spacing w:after="120"/>
      </w:pPr>
      <w:r w:rsidRPr="00BE07A7">
        <w:t>The Department has made all reasonable efforts to clearly identify material where the copyright is owned by a third party. Permission may need to be obtained from third parties to re-use their material.</w:t>
      </w:r>
    </w:p>
    <w:p w:rsidR="00625397" w:rsidRPr="00BE07A7" w:rsidRDefault="00625397" w:rsidP="00625397">
      <w:pPr>
        <w:pStyle w:val="Heading3-notshowing"/>
      </w:pPr>
      <w:r w:rsidRPr="00BE07A7">
        <w:t>Attribution</w:t>
      </w:r>
      <w:bookmarkEnd w:id="0"/>
      <w:bookmarkEnd w:id="1"/>
    </w:p>
    <w:p w:rsidR="00625397" w:rsidRPr="00BE07A7" w:rsidRDefault="00625397" w:rsidP="00625397">
      <w:pPr>
        <w:spacing w:after="120"/>
      </w:pPr>
      <w:bookmarkStart w:id="2" w:name="_Toc356292522"/>
      <w:r w:rsidRPr="00BE07A7">
        <w:t>The CC BY licence is a standard form licence agreement that allows you to copy and redistribute the material in any medium or format, as well as remix, transform, and build upon the material, on the condition that you provide a link to the licence, you indicate if changes were made, and you attribute the material as follows:</w:t>
      </w:r>
    </w:p>
    <w:bookmarkEnd w:id="2"/>
    <w:p w:rsidR="00625397" w:rsidRPr="00BE07A7" w:rsidRDefault="00625397" w:rsidP="00625397">
      <w:pPr>
        <w:spacing w:after="120"/>
        <w:ind w:left="567"/>
      </w:pPr>
      <w:r w:rsidRPr="00BE07A7">
        <w:t>Licensed from the Commonwealth of Australia under a Creative Commons Attribution 4.0 International licence.</w:t>
      </w:r>
    </w:p>
    <w:p w:rsidR="00625397" w:rsidRPr="00BE07A7" w:rsidRDefault="00625397" w:rsidP="00625397">
      <w:pPr>
        <w:spacing w:after="120"/>
      </w:pPr>
      <w:r w:rsidRPr="00BE07A7">
        <w:t>Enquiries about the use of any material in this publication can be sent to</w:t>
      </w:r>
      <w:r>
        <w:t>:</w:t>
      </w:r>
      <w:r w:rsidRPr="00BE07A7">
        <w:t xml:space="preserve"> </w:t>
      </w:r>
      <w:hyperlink r:id="rId20" w:history="1">
        <w:r w:rsidRPr="00BE07A7">
          <w:rPr>
            <w:rStyle w:val="Hyperlink"/>
          </w:rPr>
          <w:t>copyright@communications.gov.au</w:t>
        </w:r>
      </w:hyperlink>
      <w:r w:rsidRPr="00BE07A7">
        <w:t>.</w:t>
      </w:r>
    </w:p>
    <w:p w:rsidR="00625397" w:rsidRPr="00BE07A7" w:rsidRDefault="00625397" w:rsidP="00625397">
      <w:pPr>
        <w:pStyle w:val="Heading2-notshowing"/>
      </w:pPr>
      <w:r w:rsidRPr="00BE07A7">
        <w:t>Using the Commonwealth Coat of Arms</w:t>
      </w:r>
    </w:p>
    <w:p w:rsidR="00597F9B" w:rsidRDefault="00625397" w:rsidP="00625397">
      <w:pPr>
        <w:spacing w:after="120"/>
        <w:rPr>
          <w:lang w:eastAsia="en-US"/>
        </w:rPr>
      </w:pPr>
      <w:r w:rsidRPr="00BE07A7">
        <w:t>Guidelines for using the Commonwealth Coat of Arms are available from the Department of Prime Minister and Cabinet website at</w:t>
      </w:r>
      <w:r w:rsidR="002F3895" w:rsidRPr="002F3895">
        <w:t xml:space="preserve"> </w:t>
      </w:r>
      <w:hyperlink r:id="rId21" w:history="1">
        <w:r w:rsidR="002F3895" w:rsidRPr="005C73E4">
          <w:rPr>
            <w:rStyle w:val="Hyperlink"/>
          </w:rPr>
          <w:t>www.pmc.gov.au/government/its-honour</w:t>
        </w:r>
      </w:hyperlink>
      <w:r w:rsidRPr="00BE07A7">
        <w:t>.</w:t>
      </w:r>
      <w:r w:rsidR="00597F9B">
        <w:rPr>
          <w:lang w:eastAsia="en-US"/>
        </w:rPr>
        <w:br w:type="page"/>
      </w:r>
    </w:p>
    <w:p w:rsidR="00400E77" w:rsidRDefault="00597F9B" w:rsidP="00597F9B">
      <w:pPr>
        <w:pStyle w:val="Heading2-notshowing"/>
      </w:pPr>
      <w:r>
        <w:lastRenderedPageBreak/>
        <w:t>Contents</w:t>
      </w:r>
    </w:p>
    <w:p w:rsidR="00CA2F10" w:rsidRDefault="00597F9B">
      <w:pPr>
        <w:pStyle w:val="TOC1"/>
        <w:tabs>
          <w:tab w:val="left" w:pos="567"/>
        </w:tabs>
        <w:rPr>
          <w:b w:val="0"/>
          <w:noProof/>
          <w:color w:val="auto"/>
          <w:sz w:val="22"/>
          <w:lang w:eastAsia="en-AU"/>
        </w:rPr>
      </w:pPr>
      <w:r>
        <w:rPr>
          <w:lang w:eastAsia="en-US"/>
        </w:rPr>
        <w:fldChar w:fldCharType="begin"/>
      </w:r>
      <w:r>
        <w:rPr>
          <w:lang w:eastAsia="en-US"/>
        </w:rPr>
        <w:instrText xml:space="preserve"> TOC \h \z \t "Heading 2,1,Heading 3,2,Heading 4,3" </w:instrText>
      </w:r>
      <w:r>
        <w:rPr>
          <w:lang w:eastAsia="en-US"/>
        </w:rPr>
        <w:fldChar w:fldCharType="separate"/>
      </w:r>
      <w:hyperlink w:anchor="_Toc516742067" w:history="1">
        <w:r w:rsidR="00CA2F10" w:rsidRPr="00AA09DA">
          <w:rPr>
            <w:rStyle w:val="Hyperlink"/>
            <w:noProof/>
          </w:rPr>
          <w:t>1.</w:t>
        </w:r>
        <w:r w:rsidR="00CA2F10">
          <w:rPr>
            <w:b w:val="0"/>
            <w:noProof/>
            <w:color w:val="auto"/>
            <w:sz w:val="22"/>
            <w:lang w:eastAsia="en-AU"/>
          </w:rPr>
          <w:tab/>
        </w:r>
        <w:r w:rsidR="00CA2F10" w:rsidRPr="00AA09DA">
          <w:rPr>
            <w:rStyle w:val="Hyperlink"/>
            <w:noProof/>
          </w:rPr>
          <w:t>Overview</w:t>
        </w:r>
        <w:r w:rsidR="00CA2F10">
          <w:rPr>
            <w:noProof/>
            <w:webHidden/>
          </w:rPr>
          <w:tab/>
        </w:r>
        <w:r w:rsidR="00CA2F10">
          <w:rPr>
            <w:noProof/>
            <w:webHidden/>
          </w:rPr>
          <w:fldChar w:fldCharType="begin"/>
        </w:r>
        <w:r w:rsidR="00CA2F10">
          <w:rPr>
            <w:noProof/>
            <w:webHidden/>
          </w:rPr>
          <w:instrText xml:space="preserve"> PAGEREF _Toc516742067 \h </w:instrText>
        </w:r>
        <w:r w:rsidR="00CA2F10">
          <w:rPr>
            <w:noProof/>
            <w:webHidden/>
          </w:rPr>
        </w:r>
        <w:r w:rsidR="00CA2F10">
          <w:rPr>
            <w:noProof/>
            <w:webHidden/>
          </w:rPr>
          <w:fldChar w:fldCharType="separate"/>
        </w:r>
        <w:r w:rsidR="00CA2F10">
          <w:rPr>
            <w:noProof/>
            <w:webHidden/>
          </w:rPr>
          <w:t>5</w:t>
        </w:r>
        <w:r w:rsidR="00CA2F10">
          <w:rPr>
            <w:noProof/>
            <w:webHidden/>
          </w:rPr>
          <w:fldChar w:fldCharType="end"/>
        </w:r>
      </w:hyperlink>
    </w:p>
    <w:p w:rsidR="00CA2F10" w:rsidRDefault="00871097">
      <w:pPr>
        <w:pStyle w:val="TOC2"/>
        <w:tabs>
          <w:tab w:val="left" w:pos="1134"/>
        </w:tabs>
        <w:rPr>
          <w:noProof/>
          <w:lang w:eastAsia="en-AU"/>
        </w:rPr>
      </w:pPr>
      <w:hyperlink w:anchor="_Toc516742068" w:history="1">
        <w:r w:rsidR="00CA2F10" w:rsidRPr="00AA09DA">
          <w:rPr>
            <w:rStyle w:val="Hyperlink"/>
            <w:noProof/>
          </w:rPr>
          <w:t>1.1</w:t>
        </w:r>
        <w:r w:rsidR="00CA2F10">
          <w:rPr>
            <w:noProof/>
            <w:lang w:eastAsia="en-AU"/>
          </w:rPr>
          <w:tab/>
        </w:r>
        <w:r w:rsidR="00CA2F10" w:rsidRPr="00AA09DA">
          <w:rPr>
            <w:rStyle w:val="Hyperlink"/>
            <w:noProof/>
          </w:rPr>
          <w:t>Purpose</w:t>
        </w:r>
        <w:r w:rsidR="00CA2F10">
          <w:rPr>
            <w:noProof/>
            <w:webHidden/>
          </w:rPr>
          <w:tab/>
        </w:r>
        <w:r w:rsidR="00CA2F10">
          <w:rPr>
            <w:noProof/>
            <w:webHidden/>
          </w:rPr>
          <w:fldChar w:fldCharType="begin"/>
        </w:r>
        <w:r w:rsidR="00CA2F10">
          <w:rPr>
            <w:noProof/>
            <w:webHidden/>
          </w:rPr>
          <w:instrText xml:space="preserve"> PAGEREF _Toc516742068 \h </w:instrText>
        </w:r>
        <w:r w:rsidR="00CA2F10">
          <w:rPr>
            <w:noProof/>
            <w:webHidden/>
          </w:rPr>
        </w:r>
        <w:r w:rsidR="00CA2F10">
          <w:rPr>
            <w:noProof/>
            <w:webHidden/>
          </w:rPr>
          <w:fldChar w:fldCharType="separate"/>
        </w:r>
        <w:r w:rsidR="00CA2F10">
          <w:rPr>
            <w:noProof/>
            <w:webHidden/>
          </w:rPr>
          <w:t>5</w:t>
        </w:r>
        <w:r w:rsidR="00CA2F10">
          <w:rPr>
            <w:noProof/>
            <w:webHidden/>
          </w:rPr>
          <w:fldChar w:fldCharType="end"/>
        </w:r>
      </w:hyperlink>
    </w:p>
    <w:p w:rsidR="00CA2F10" w:rsidRDefault="00871097">
      <w:pPr>
        <w:pStyle w:val="TOC2"/>
        <w:tabs>
          <w:tab w:val="left" w:pos="1134"/>
        </w:tabs>
        <w:rPr>
          <w:noProof/>
          <w:lang w:eastAsia="en-AU"/>
        </w:rPr>
      </w:pPr>
      <w:hyperlink w:anchor="_Toc516742069" w:history="1">
        <w:r w:rsidR="00CA2F10" w:rsidRPr="00AA09DA">
          <w:rPr>
            <w:rStyle w:val="Hyperlink"/>
            <w:noProof/>
          </w:rPr>
          <w:t>1.2</w:t>
        </w:r>
        <w:r w:rsidR="00CA2F10">
          <w:rPr>
            <w:noProof/>
            <w:lang w:eastAsia="en-AU"/>
          </w:rPr>
          <w:tab/>
        </w:r>
        <w:r w:rsidR="00CA2F10" w:rsidRPr="00AA09DA">
          <w:rPr>
            <w:rStyle w:val="Hyperlink"/>
            <w:noProof/>
          </w:rPr>
          <w:t>Background</w:t>
        </w:r>
        <w:r w:rsidR="00CA2F10">
          <w:rPr>
            <w:noProof/>
            <w:webHidden/>
          </w:rPr>
          <w:tab/>
        </w:r>
        <w:r w:rsidR="00CA2F10">
          <w:rPr>
            <w:noProof/>
            <w:webHidden/>
          </w:rPr>
          <w:fldChar w:fldCharType="begin"/>
        </w:r>
        <w:r w:rsidR="00CA2F10">
          <w:rPr>
            <w:noProof/>
            <w:webHidden/>
          </w:rPr>
          <w:instrText xml:space="preserve"> PAGEREF _Toc516742069 \h </w:instrText>
        </w:r>
        <w:r w:rsidR="00CA2F10">
          <w:rPr>
            <w:noProof/>
            <w:webHidden/>
          </w:rPr>
        </w:r>
        <w:r w:rsidR="00CA2F10">
          <w:rPr>
            <w:noProof/>
            <w:webHidden/>
          </w:rPr>
          <w:fldChar w:fldCharType="separate"/>
        </w:r>
        <w:r w:rsidR="00CA2F10">
          <w:rPr>
            <w:noProof/>
            <w:webHidden/>
          </w:rPr>
          <w:t>5</w:t>
        </w:r>
        <w:r w:rsidR="00CA2F10">
          <w:rPr>
            <w:noProof/>
            <w:webHidden/>
          </w:rPr>
          <w:fldChar w:fldCharType="end"/>
        </w:r>
      </w:hyperlink>
    </w:p>
    <w:p w:rsidR="00CA2F10" w:rsidRDefault="00871097">
      <w:pPr>
        <w:pStyle w:val="TOC2"/>
        <w:tabs>
          <w:tab w:val="left" w:pos="1134"/>
        </w:tabs>
        <w:rPr>
          <w:noProof/>
          <w:lang w:eastAsia="en-AU"/>
        </w:rPr>
      </w:pPr>
      <w:hyperlink w:anchor="_Toc516742070" w:history="1">
        <w:r w:rsidR="00CA2F10" w:rsidRPr="00AA09DA">
          <w:rPr>
            <w:rStyle w:val="Hyperlink"/>
            <w:noProof/>
          </w:rPr>
          <w:t>1.3</w:t>
        </w:r>
        <w:r w:rsidR="00CA2F10">
          <w:rPr>
            <w:noProof/>
            <w:lang w:eastAsia="en-AU"/>
          </w:rPr>
          <w:tab/>
        </w:r>
        <w:r w:rsidR="00CA2F10" w:rsidRPr="00AA09DA">
          <w:rPr>
            <w:rStyle w:val="Hyperlink"/>
            <w:noProof/>
          </w:rPr>
          <w:t>Australian Government Charging Framework</w:t>
        </w:r>
        <w:r w:rsidR="00CA2F10">
          <w:rPr>
            <w:noProof/>
            <w:webHidden/>
          </w:rPr>
          <w:tab/>
        </w:r>
        <w:r w:rsidR="00CA2F10">
          <w:rPr>
            <w:noProof/>
            <w:webHidden/>
          </w:rPr>
          <w:fldChar w:fldCharType="begin"/>
        </w:r>
        <w:r w:rsidR="00CA2F10">
          <w:rPr>
            <w:noProof/>
            <w:webHidden/>
          </w:rPr>
          <w:instrText xml:space="preserve"> PAGEREF _Toc516742070 \h </w:instrText>
        </w:r>
        <w:r w:rsidR="00CA2F10">
          <w:rPr>
            <w:noProof/>
            <w:webHidden/>
          </w:rPr>
        </w:r>
        <w:r w:rsidR="00CA2F10">
          <w:rPr>
            <w:noProof/>
            <w:webHidden/>
          </w:rPr>
          <w:fldChar w:fldCharType="separate"/>
        </w:r>
        <w:r w:rsidR="00CA2F10">
          <w:rPr>
            <w:noProof/>
            <w:webHidden/>
          </w:rPr>
          <w:t>7</w:t>
        </w:r>
        <w:r w:rsidR="00CA2F10">
          <w:rPr>
            <w:noProof/>
            <w:webHidden/>
          </w:rPr>
          <w:fldChar w:fldCharType="end"/>
        </w:r>
      </w:hyperlink>
    </w:p>
    <w:p w:rsidR="00CA2F10" w:rsidRDefault="00871097">
      <w:pPr>
        <w:pStyle w:val="TOC1"/>
        <w:tabs>
          <w:tab w:val="left" w:pos="567"/>
        </w:tabs>
        <w:rPr>
          <w:b w:val="0"/>
          <w:noProof/>
          <w:color w:val="auto"/>
          <w:sz w:val="22"/>
          <w:lang w:eastAsia="en-AU"/>
        </w:rPr>
      </w:pPr>
      <w:hyperlink w:anchor="_Toc516742071" w:history="1">
        <w:r w:rsidR="00CA2F10" w:rsidRPr="00AA09DA">
          <w:rPr>
            <w:rStyle w:val="Hyperlink"/>
            <w:noProof/>
          </w:rPr>
          <w:t>2.</w:t>
        </w:r>
        <w:r w:rsidR="00CA2F10">
          <w:rPr>
            <w:b w:val="0"/>
            <w:noProof/>
            <w:color w:val="auto"/>
            <w:sz w:val="22"/>
            <w:lang w:eastAsia="en-AU"/>
          </w:rPr>
          <w:tab/>
        </w:r>
        <w:r w:rsidR="00CA2F10" w:rsidRPr="00AA09DA">
          <w:rPr>
            <w:rStyle w:val="Hyperlink"/>
            <w:noProof/>
          </w:rPr>
          <w:t>Policy Review—Analysis of Activities</w:t>
        </w:r>
        <w:r w:rsidR="00CA2F10">
          <w:rPr>
            <w:noProof/>
            <w:webHidden/>
          </w:rPr>
          <w:tab/>
        </w:r>
        <w:r w:rsidR="00CA2F10">
          <w:rPr>
            <w:noProof/>
            <w:webHidden/>
          </w:rPr>
          <w:fldChar w:fldCharType="begin"/>
        </w:r>
        <w:r w:rsidR="00CA2F10">
          <w:rPr>
            <w:noProof/>
            <w:webHidden/>
          </w:rPr>
          <w:instrText xml:space="preserve"> PAGEREF _Toc516742071 \h </w:instrText>
        </w:r>
        <w:r w:rsidR="00CA2F10">
          <w:rPr>
            <w:noProof/>
            <w:webHidden/>
          </w:rPr>
        </w:r>
        <w:r w:rsidR="00CA2F10">
          <w:rPr>
            <w:noProof/>
            <w:webHidden/>
          </w:rPr>
          <w:fldChar w:fldCharType="separate"/>
        </w:r>
        <w:r w:rsidR="00CA2F10">
          <w:rPr>
            <w:noProof/>
            <w:webHidden/>
          </w:rPr>
          <w:t>7</w:t>
        </w:r>
        <w:r w:rsidR="00CA2F10">
          <w:rPr>
            <w:noProof/>
            <w:webHidden/>
          </w:rPr>
          <w:fldChar w:fldCharType="end"/>
        </w:r>
      </w:hyperlink>
    </w:p>
    <w:p w:rsidR="00CA2F10" w:rsidRDefault="00871097">
      <w:pPr>
        <w:pStyle w:val="TOC2"/>
        <w:tabs>
          <w:tab w:val="left" w:pos="1134"/>
        </w:tabs>
        <w:rPr>
          <w:noProof/>
          <w:lang w:eastAsia="en-AU"/>
        </w:rPr>
      </w:pPr>
      <w:hyperlink w:anchor="_Toc516742072" w:history="1">
        <w:r w:rsidR="00CA2F10" w:rsidRPr="00AA09DA">
          <w:rPr>
            <w:rStyle w:val="Hyperlink"/>
            <w:noProof/>
          </w:rPr>
          <w:t>2.1</w:t>
        </w:r>
        <w:r w:rsidR="00CA2F10">
          <w:rPr>
            <w:noProof/>
            <w:lang w:eastAsia="en-AU"/>
          </w:rPr>
          <w:tab/>
        </w:r>
        <w:r w:rsidR="00CA2F10" w:rsidRPr="00AA09DA">
          <w:rPr>
            <w:rStyle w:val="Hyperlink"/>
            <w:noProof/>
          </w:rPr>
          <w:t>Description of activity</w:t>
        </w:r>
        <w:r w:rsidR="00CA2F10">
          <w:rPr>
            <w:noProof/>
            <w:webHidden/>
          </w:rPr>
          <w:tab/>
        </w:r>
        <w:r w:rsidR="00CA2F10">
          <w:rPr>
            <w:noProof/>
            <w:webHidden/>
          </w:rPr>
          <w:fldChar w:fldCharType="begin"/>
        </w:r>
        <w:r w:rsidR="00CA2F10">
          <w:rPr>
            <w:noProof/>
            <w:webHidden/>
          </w:rPr>
          <w:instrText xml:space="preserve"> PAGEREF _Toc516742072 \h </w:instrText>
        </w:r>
        <w:r w:rsidR="00CA2F10">
          <w:rPr>
            <w:noProof/>
            <w:webHidden/>
          </w:rPr>
        </w:r>
        <w:r w:rsidR="00CA2F10">
          <w:rPr>
            <w:noProof/>
            <w:webHidden/>
          </w:rPr>
          <w:fldChar w:fldCharType="separate"/>
        </w:r>
        <w:r w:rsidR="00CA2F10">
          <w:rPr>
            <w:noProof/>
            <w:webHidden/>
          </w:rPr>
          <w:t>7</w:t>
        </w:r>
        <w:r w:rsidR="00CA2F10">
          <w:rPr>
            <w:noProof/>
            <w:webHidden/>
          </w:rPr>
          <w:fldChar w:fldCharType="end"/>
        </w:r>
      </w:hyperlink>
    </w:p>
    <w:p w:rsidR="00CA2F10" w:rsidRDefault="00871097">
      <w:pPr>
        <w:pStyle w:val="TOC3"/>
        <w:rPr>
          <w:noProof/>
          <w:lang w:eastAsia="en-AU"/>
        </w:rPr>
      </w:pPr>
      <w:hyperlink w:anchor="_Toc516742073" w:history="1">
        <w:r w:rsidR="00CA2F10" w:rsidRPr="00AA09DA">
          <w:rPr>
            <w:rStyle w:val="Hyperlink"/>
            <w:noProof/>
          </w:rPr>
          <w:t>Classification of publications</w:t>
        </w:r>
        <w:r w:rsidR="00CA2F10">
          <w:rPr>
            <w:noProof/>
            <w:webHidden/>
          </w:rPr>
          <w:tab/>
        </w:r>
        <w:r w:rsidR="00CA2F10">
          <w:rPr>
            <w:noProof/>
            <w:webHidden/>
          </w:rPr>
          <w:fldChar w:fldCharType="begin"/>
        </w:r>
        <w:r w:rsidR="00CA2F10">
          <w:rPr>
            <w:noProof/>
            <w:webHidden/>
          </w:rPr>
          <w:instrText xml:space="preserve"> PAGEREF _Toc516742073 \h </w:instrText>
        </w:r>
        <w:r w:rsidR="00CA2F10">
          <w:rPr>
            <w:noProof/>
            <w:webHidden/>
          </w:rPr>
        </w:r>
        <w:r w:rsidR="00CA2F10">
          <w:rPr>
            <w:noProof/>
            <w:webHidden/>
          </w:rPr>
          <w:fldChar w:fldCharType="separate"/>
        </w:r>
        <w:r w:rsidR="00CA2F10">
          <w:rPr>
            <w:noProof/>
            <w:webHidden/>
          </w:rPr>
          <w:t>7</w:t>
        </w:r>
        <w:r w:rsidR="00CA2F10">
          <w:rPr>
            <w:noProof/>
            <w:webHidden/>
          </w:rPr>
          <w:fldChar w:fldCharType="end"/>
        </w:r>
      </w:hyperlink>
    </w:p>
    <w:p w:rsidR="00CA2F10" w:rsidRDefault="00871097">
      <w:pPr>
        <w:pStyle w:val="TOC3"/>
        <w:rPr>
          <w:noProof/>
          <w:lang w:eastAsia="en-AU"/>
        </w:rPr>
      </w:pPr>
      <w:hyperlink w:anchor="_Toc516742074" w:history="1">
        <w:r w:rsidR="00CA2F10" w:rsidRPr="00AA09DA">
          <w:rPr>
            <w:rStyle w:val="Hyperlink"/>
            <w:noProof/>
          </w:rPr>
          <w:t>Classification of films—public exhibition</w:t>
        </w:r>
        <w:r w:rsidR="00CA2F10">
          <w:rPr>
            <w:noProof/>
            <w:webHidden/>
          </w:rPr>
          <w:tab/>
        </w:r>
        <w:r w:rsidR="00CA2F10">
          <w:rPr>
            <w:noProof/>
            <w:webHidden/>
          </w:rPr>
          <w:fldChar w:fldCharType="begin"/>
        </w:r>
        <w:r w:rsidR="00CA2F10">
          <w:rPr>
            <w:noProof/>
            <w:webHidden/>
          </w:rPr>
          <w:instrText xml:space="preserve"> PAGEREF _Toc516742074 \h </w:instrText>
        </w:r>
        <w:r w:rsidR="00CA2F10">
          <w:rPr>
            <w:noProof/>
            <w:webHidden/>
          </w:rPr>
        </w:r>
        <w:r w:rsidR="00CA2F10">
          <w:rPr>
            <w:noProof/>
            <w:webHidden/>
          </w:rPr>
          <w:fldChar w:fldCharType="separate"/>
        </w:r>
        <w:r w:rsidR="00CA2F10">
          <w:rPr>
            <w:noProof/>
            <w:webHidden/>
          </w:rPr>
          <w:t>8</w:t>
        </w:r>
        <w:r w:rsidR="00CA2F10">
          <w:rPr>
            <w:noProof/>
            <w:webHidden/>
          </w:rPr>
          <w:fldChar w:fldCharType="end"/>
        </w:r>
      </w:hyperlink>
    </w:p>
    <w:p w:rsidR="00CA2F10" w:rsidRDefault="00871097">
      <w:pPr>
        <w:pStyle w:val="TOC3"/>
        <w:rPr>
          <w:noProof/>
          <w:lang w:eastAsia="en-AU"/>
        </w:rPr>
      </w:pPr>
      <w:hyperlink w:anchor="_Toc516742075" w:history="1">
        <w:r w:rsidR="00CA2F10" w:rsidRPr="00AA09DA">
          <w:rPr>
            <w:rStyle w:val="Hyperlink"/>
            <w:noProof/>
          </w:rPr>
          <w:t>Classification of films—other</w:t>
        </w:r>
        <w:r w:rsidR="00CA2F10">
          <w:rPr>
            <w:noProof/>
            <w:webHidden/>
          </w:rPr>
          <w:tab/>
        </w:r>
        <w:r w:rsidR="00CA2F10">
          <w:rPr>
            <w:noProof/>
            <w:webHidden/>
          </w:rPr>
          <w:fldChar w:fldCharType="begin"/>
        </w:r>
        <w:r w:rsidR="00CA2F10">
          <w:rPr>
            <w:noProof/>
            <w:webHidden/>
          </w:rPr>
          <w:instrText xml:space="preserve"> PAGEREF _Toc516742075 \h </w:instrText>
        </w:r>
        <w:r w:rsidR="00CA2F10">
          <w:rPr>
            <w:noProof/>
            <w:webHidden/>
          </w:rPr>
        </w:r>
        <w:r w:rsidR="00CA2F10">
          <w:rPr>
            <w:noProof/>
            <w:webHidden/>
          </w:rPr>
          <w:fldChar w:fldCharType="separate"/>
        </w:r>
        <w:r w:rsidR="00CA2F10">
          <w:rPr>
            <w:noProof/>
            <w:webHidden/>
          </w:rPr>
          <w:t>9</w:t>
        </w:r>
        <w:r w:rsidR="00CA2F10">
          <w:rPr>
            <w:noProof/>
            <w:webHidden/>
          </w:rPr>
          <w:fldChar w:fldCharType="end"/>
        </w:r>
      </w:hyperlink>
    </w:p>
    <w:p w:rsidR="00CA2F10" w:rsidRDefault="00871097">
      <w:pPr>
        <w:pStyle w:val="TOC3"/>
        <w:rPr>
          <w:noProof/>
          <w:lang w:eastAsia="en-AU"/>
        </w:rPr>
      </w:pPr>
      <w:hyperlink w:anchor="_Toc516742076" w:history="1">
        <w:r w:rsidR="00CA2F10" w:rsidRPr="00AA09DA">
          <w:rPr>
            <w:rStyle w:val="Hyperlink"/>
            <w:noProof/>
          </w:rPr>
          <w:t>Classification of computer games</w:t>
        </w:r>
        <w:r w:rsidR="00CA2F10">
          <w:rPr>
            <w:noProof/>
            <w:webHidden/>
          </w:rPr>
          <w:tab/>
        </w:r>
        <w:r w:rsidR="00CA2F10">
          <w:rPr>
            <w:noProof/>
            <w:webHidden/>
          </w:rPr>
          <w:fldChar w:fldCharType="begin"/>
        </w:r>
        <w:r w:rsidR="00CA2F10">
          <w:rPr>
            <w:noProof/>
            <w:webHidden/>
          </w:rPr>
          <w:instrText xml:space="preserve"> PAGEREF _Toc516742076 \h </w:instrText>
        </w:r>
        <w:r w:rsidR="00CA2F10">
          <w:rPr>
            <w:noProof/>
            <w:webHidden/>
          </w:rPr>
        </w:r>
        <w:r w:rsidR="00CA2F10">
          <w:rPr>
            <w:noProof/>
            <w:webHidden/>
          </w:rPr>
          <w:fldChar w:fldCharType="separate"/>
        </w:r>
        <w:r w:rsidR="00CA2F10">
          <w:rPr>
            <w:noProof/>
            <w:webHidden/>
          </w:rPr>
          <w:t>9</w:t>
        </w:r>
        <w:r w:rsidR="00CA2F10">
          <w:rPr>
            <w:noProof/>
            <w:webHidden/>
          </w:rPr>
          <w:fldChar w:fldCharType="end"/>
        </w:r>
      </w:hyperlink>
    </w:p>
    <w:p w:rsidR="00CA2F10" w:rsidRDefault="00871097">
      <w:pPr>
        <w:pStyle w:val="TOC3"/>
        <w:rPr>
          <w:noProof/>
          <w:lang w:eastAsia="en-AU"/>
        </w:rPr>
      </w:pPr>
      <w:hyperlink w:anchor="_Toc516742077" w:history="1">
        <w:r w:rsidR="00CA2F10" w:rsidRPr="00AA09DA">
          <w:rPr>
            <w:rStyle w:val="Hyperlink"/>
            <w:noProof/>
          </w:rPr>
          <w:t>Classification under the Additional Content Assessor (ACA) Scheme</w:t>
        </w:r>
        <w:r w:rsidR="00CA2F10">
          <w:rPr>
            <w:noProof/>
            <w:webHidden/>
          </w:rPr>
          <w:tab/>
        </w:r>
        <w:r w:rsidR="00CA2F10">
          <w:rPr>
            <w:noProof/>
            <w:webHidden/>
          </w:rPr>
          <w:fldChar w:fldCharType="begin"/>
        </w:r>
        <w:r w:rsidR="00CA2F10">
          <w:rPr>
            <w:noProof/>
            <w:webHidden/>
          </w:rPr>
          <w:instrText xml:space="preserve"> PAGEREF _Toc516742077 \h </w:instrText>
        </w:r>
        <w:r w:rsidR="00CA2F10">
          <w:rPr>
            <w:noProof/>
            <w:webHidden/>
          </w:rPr>
        </w:r>
        <w:r w:rsidR="00CA2F10">
          <w:rPr>
            <w:noProof/>
            <w:webHidden/>
          </w:rPr>
          <w:fldChar w:fldCharType="separate"/>
        </w:r>
        <w:r w:rsidR="00CA2F10">
          <w:rPr>
            <w:noProof/>
            <w:webHidden/>
          </w:rPr>
          <w:t>10</w:t>
        </w:r>
        <w:r w:rsidR="00CA2F10">
          <w:rPr>
            <w:noProof/>
            <w:webHidden/>
          </w:rPr>
          <w:fldChar w:fldCharType="end"/>
        </w:r>
      </w:hyperlink>
    </w:p>
    <w:p w:rsidR="00CA2F10" w:rsidRDefault="00871097">
      <w:pPr>
        <w:pStyle w:val="TOC3"/>
        <w:rPr>
          <w:noProof/>
          <w:lang w:eastAsia="en-AU"/>
        </w:rPr>
      </w:pPr>
      <w:hyperlink w:anchor="_Toc516742078" w:history="1">
        <w:r w:rsidR="00CA2F10" w:rsidRPr="00AA09DA">
          <w:rPr>
            <w:rStyle w:val="Hyperlink"/>
            <w:noProof/>
          </w:rPr>
          <w:t>Classification under the Authorised Television Series Assessor (ATSA) Scheme</w:t>
        </w:r>
        <w:r w:rsidR="00CA2F10">
          <w:rPr>
            <w:noProof/>
            <w:webHidden/>
          </w:rPr>
          <w:tab/>
        </w:r>
        <w:r w:rsidR="00CA2F10">
          <w:rPr>
            <w:noProof/>
            <w:webHidden/>
          </w:rPr>
          <w:fldChar w:fldCharType="begin"/>
        </w:r>
        <w:r w:rsidR="00CA2F10">
          <w:rPr>
            <w:noProof/>
            <w:webHidden/>
          </w:rPr>
          <w:instrText xml:space="preserve"> PAGEREF _Toc516742078 \h </w:instrText>
        </w:r>
        <w:r w:rsidR="00CA2F10">
          <w:rPr>
            <w:noProof/>
            <w:webHidden/>
          </w:rPr>
        </w:r>
        <w:r w:rsidR="00CA2F10">
          <w:rPr>
            <w:noProof/>
            <w:webHidden/>
          </w:rPr>
          <w:fldChar w:fldCharType="separate"/>
        </w:r>
        <w:r w:rsidR="00CA2F10">
          <w:rPr>
            <w:noProof/>
            <w:webHidden/>
          </w:rPr>
          <w:t>11</w:t>
        </w:r>
        <w:r w:rsidR="00CA2F10">
          <w:rPr>
            <w:noProof/>
            <w:webHidden/>
          </w:rPr>
          <w:fldChar w:fldCharType="end"/>
        </w:r>
      </w:hyperlink>
    </w:p>
    <w:p w:rsidR="00CA2F10" w:rsidRDefault="00871097">
      <w:pPr>
        <w:pStyle w:val="TOC3"/>
        <w:rPr>
          <w:noProof/>
          <w:lang w:eastAsia="en-AU"/>
        </w:rPr>
      </w:pPr>
      <w:hyperlink w:anchor="_Toc516742079" w:history="1">
        <w:r w:rsidR="00CA2F10" w:rsidRPr="00AA09DA">
          <w:rPr>
            <w:rStyle w:val="Hyperlink"/>
            <w:noProof/>
          </w:rPr>
          <w:t>Advertising—Approval of Advertisements and Certificate of Advertising of unclassified films and unclassified computer games</w:t>
        </w:r>
        <w:r w:rsidR="00CA2F10">
          <w:rPr>
            <w:noProof/>
            <w:webHidden/>
          </w:rPr>
          <w:tab/>
        </w:r>
        <w:r w:rsidR="00CA2F10">
          <w:rPr>
            <w:noProof/>
            <w:webHidden/>
          </w:rPr>
          <w:fldChar w:fldCharType="begin"/>
        </w:r>
        <w:r w:rsidR="00CA2F10">
          <w:rPr>
            <w:noProof/>
            <w:webHidden/>
          </w:rPr>
          <w:instrText xml:space="preserve"> PAGEREF _Toc516742079 \h </w:instrText>
        </w:r>
        <w:r w:rsidR="00CA2F10">
          <w:rPr>
            <w:noProof/>
            <w:webHidden/>
          </w:rPr>
        </w:r>
        <w:r w:rsidR="00CA2F10">
          <w:rPr>
            <w:noProof/>
            <w:webHidden/>
          </w:rPr>
          <w:fldChar w:fldCharType="separate"/>
        </w:r>
        <w:r w:rsidR="00CA2F10">
          <w:rPr>
            <w:noProof/>
            <w:webHidden/>
          </w:rPr>
          <w:t>11</w:t>
        </w:r>
        <w:r w:rsidR="00CA2F10">
          <w:rPr>
            <w:noProof/>
            <w:webHidden/>
          </w:rPr>
          <w:fldChar w:fldCharType="end"/>
        </w:r>
      </w:hyperlink>
    </w:p>
    <w:p w:rsidR="00CA2F10" w:rsidRDefault="00871097">
      <w:pPr>
        <w:pStyle w:val="TOC3"/>
        <w:rPr>
          <w:noProof/>
          <w:lang w:eastAsia="en-AU"/>
        </w:rPr>
      </w:pPr>
      <w:hyperlink w:anchor="_Toc516742080" w:history="1">
        <w:r w:rsidR="00CA2F10" w:rsidRPr="00AA09DA">
          <w:rPr>
            <w:rStyle w:val="Hyperlink"/>
            <w:noProof/>
          </w:rPr>
          <w:t>Withdrawal of applications</w:t>
        </w:r>
        <w:r w:rsidR="00CA2F10">
          <w:rPr>
            <w:noProof/>
            <w:webHidden/>
          </w:rPr>
          <w:tab/>
        </w:r>
        <w:r w:rsidR="00CA2F10">
          <w:rPr>
            <w:noProof/>
            <w:webHidden/>
          </w:rPr>
          <w:fldChar w:fldCharType="begin"/>
        </w:r>
        <w:r w:rsidR="00CA2F10">
          <w:rPr>
            <w:noProof/>
            <w:webHidden/>
          </w:rPr>
          <w:instrText xml:space="preserve"> PAGEREF _Toc516742080 \h </w:instrText>
        </w:r>
        <w:r w:rsidR="00CA2F10">
          <w:rPr>
            <w:noProof/>
            <w:webHidden/>
          </w:rPr>
        </w:r>
        <w:r w:rsidR="00CA2F10">
          <w:rPr>
            <w:noProof/>
            <w:webHidden/>
          </w:rPr>
          <w:fldChar w:fldCharType="separate"/>
        </w:r>
        <w:r w:rsidR="00CA2F10">
          <w:rPr>
            <w:noProof/>
            <w:webHidden/>
          </w:rPr>
          <w:t>12</w:t>
        </w:r>
        <w:r w:rsidR="00CA2F10">
          <w:rPr>
            <w:noProof/>
            <w:webHidden/>
          </w:rPr>
          <w:fldChar w:fldCharType="end"/>
        </w:r>
      </w:hyperlink>
    </w:p>
    <w:p w:rsidR="00CA2F10" w:rsidRDefault="00871097">
      <w:pPr>
        <w:pStyle w:val="TOC3"/>
        <w:rPr>
          <w:noProof/>
          <w:lang w:eastAsia="en-AU"/>
        </w:rPr>
      </w:pPr>
      <w:hyperlink w:anchor="_Toc516742081" w:history="1">
        <w:r w:rsidR="00CA2F10" w:rsidRPr="00AA09DA">
          <w:rPr>
            <w:rStyle w:val="Hyperlink"/>
            <w:noProof/>
          </w:rPr>
          <w:t>Review of Classifications</w:t>
        </w:r>
        <w:r w:rsidR="00CA2F10">
          <w:rPr>
            <w:noProof/>
            <w:webHidden/>
          </w:rPr>
          <w:tab/>
        </w:r>
        <w:r w:rsidR="00CA2F10">
          <w:rPr>
            <w:noProof/>
            <w:webHidden/>
          </w:rPr>
          <w:fldChar w:fldCharType="begin"/>
        </w:r>
        <w:r w:rsidR="00CA2F10">
          <w:rPr>
            <w:noProof/>
            <w:webHidden/>
          </w:rPr>
          <w:instrText xml:space="preserve"> PAGEREF _Toc516742081 \h </w:instrText>
        </w:r>
        <w:r w:rsidR="00CA2F10">
          <w:rPr>
            <w:noProof/>
            <w:webHidden/>
          </w:rPr>
        </w:r>
        <w:r w:rsidR="00CA2F10">
          <w:rPr>
            <w:noProof/>
            <w:webHidden/>
          </w:rPr>
          <w:fldChar w:fldCharType="separate"/>
        </w:r>
        <w:r w:rsidR="00CA2F10">
          <w:rPr>
            <w:noProof/>
            <w:webHidden/>
          </w:rPr>
          <w:t>13</w:t>
        </w:r>
        <w:r w:rsidR="00CA2F10">
          <w:rPr>
            <w:noProof/>
            <w:webHidden/>
          </w:rPr>
          <w:fldChar w:fldCharType="end"/>
        </w:r>
      </w:hyperlink>
    </w:p>
    <w:p w:rsidR="00CA2F10" w:rsidRDefault="00871097">
      <w:pPr>
        <w:pStyle w:val="TOC3"/>
        <w:rPr>
          <w:noProof/>
          <w:lang w:eastAsia="en-AU"/>
        </w:rPr>
      </w:pPr>
      <w:hyperlink w:anchor="_Toc516742082" w:history="1">
        <w:r w:rsidR="00CA2F10" w:rsidRPr="00AA09DA">
          <w:rPr>
            <w:rStyle w:val="Hyperlink"/>
            <w:noProof/>
          </w:rPr>
          <w:t>Section 87 (Evidentiary) Certificates</w:t>
        </w:r>
        <w:r w:rsidR="00CA2F10">
          <w:rPr>
            <w:noProof/>
            <w:webHidden/>
          </w:rPr>
          <w:tab/>
        </w:r>
        <w:r w:rsidR="00CA2F10">
          <w:rPr>
            <w:noProof/>
            <w:webHidden/>
          </w:rPr>
          <w:fldChar w:fldCharType="begin"/>
        </w:r>
        <w:r w:rsidR="00CA2F10">
          <w:rPr>
            <w:noProof/>
            <w:webHidden/>
          </w:rPr>
          <w:instrText xml:space="preserve"> PAGEREF _Toc516742082 \h </w:instrText>
        </w:r>
        <w:r w:rsidR="00CA2F10">
          <w:rPr>
            <w:noProof/>
            <w:webHidden/>
          </w:rPr>
        </w:r>
        <w:r w:rsidR="00CA2F10">
          <w:rPr>
            <w:noProof/>
            <w:webHidden/>
          </w:rPr>
          <w:fldChar w:fldCharType="separate"/>
        </w:r>
        <w:r w:rsidR="00CA2F10">
          <w:rPr>
            <w:noProof/>
            <w:webHidden/>
          </w:rPr>
          <w:t>13</w:t>
        </w:r>
        <w:r w:rsidR="00CA2F10">
          <w:rPr>
            <w:noProof/>
            <w:webHidden/>
          </w:rPr>
          <w:fldChar w:fldCharType="end"/>
        </w:r>
      </w:hyperlink>
    </w:p>
    <w:p w:rsidR="00CA2F10" w:rsidRDefault="00871097">
      <w:pPr>
        <w:pStyle w:val="TOC3"/>
        <w:rPr>
          <w:noProof/>
          <w:lang w:eastAsia="en-AU"/>
        </w:rPr>
      </w:pPr>
      <w:hyperlink w:anchor="_Toc516742083" w:history="1">
        <w:r w:rsidR="00CA2F10" w:rsidRPr="00AA09DA">
          <w:rPr>
            <w:rStyle w:val="Hyperlink"/>
            <w:noProof/>
          </w:rPr>
          <w:t>Copies of certificates</w:t>
        </w:r>
        <w:r w:rsidR="00CA2F10">
          <w:rPr>
            <w:noProof/>
            <w:webHidden/>
          </w:rPr>
          <w:tab/>
        </w:r>
        <w:r w:rsidR="00CA2F10">
          <w:rPr>
            <w:noProof/>
            <w:webHidden/>
          </w:rPr>
          <w:fldChar w:fldCharType="begin"/>
        </w:r>
        <w:r w:rsidR="00CA2F10">
          <w:rPr>
            <w:noProof/>
            <w:webHidden/>
          </w:rPr>
          <w:instrText xml:space="preserve"> PAGEREF _Toc516742083 \h </w:instrText>
        </w:r>
        <w:r w:rsidR="00CA2F10">
          <w:rPr>
            <w:noProof/>
            <w:webHidden/>
          </w:rPr>
        </w:r>
        <w:r w:rsidR="00CA2F10">
          <w:rPr>
            <w:noProof/>
            <w:webHidden/>
          </w:rPr>
          <w:fldChar w:fldCharType="separate"/>
        </w:r>
        <w:r w:rsidR="00CA2F10">
          <w:rPr>
            <w:noProof/>
            <w:webHidden/>
          </w:rPr>
          <w:t>14</w:t>
        </w:r>
        <w:r w:rsidR="00CA2F10">
          <w:rPr>
            <w:noProof/>
            <w:webHidden/>
          </w:rPr>
          <w:fldChar w:fldCharType="end"/>
        </w:r>
      </w:hyperlink>
    </w:p>
    <w:p w:rsidR="00CA2F10" w:rsidRDefault="00871097">
      <w:pPr>
        <w:pStyle w:val="TOC3"/>
        <w:rPr>
          <w:noProof/>
          <w:lang w:eastAsia="en-AU"/>
        </w:rPr>
      </w:pPr>
      <w:hyperlink w:anchor="_Toc516742084" w:history="1">
        <w:r w:rsidR="00CA2F10" w:rsidRPr="00AA09DA">
          <w:rPr>
            <w:rStyle w:val="Hyperlink"/>
            <w:noProof/>
          </w:rPr>
          <w:t>Title Changes for Films, Publications and Computer Games</w:t>
        </w:r>
        <w:r w:rsidR="00CA2F10">
          <w:rPr>
            <w:noProof/>
            <w:webHidden/>
          </w:rPr>
          <w:tab/>
        </w:r>
        <w:r w:rsidR="00CA2F10">
          <w:rPr>
            <w:noProof/>
            <w:webHidden/>
          </w:rPr>
          <w:fldChar w:fldCharType="begin"/>
        </w:r>
        <w:r w:rsidR="00CA2F10">
          <w:rPr>
            <w:noProof/>
            <w:webHidden/>
          </w:rPr>
          <w:instrText xml:space="preserve"> PAGEREF _Toc516742084 \h </w:instrText>
        </w:r>
        <w:r w:rsidR="00CA2F10">
          <w:rPr>
            <w:noProof/>
            <w:webHidden/>
          </w:rPr>
        </w:r>
        <w:r w:rsidR="00CA2F10">
          <w:rPr>
            <w:noProof/>
            <w:webHidden/>
          </w:rPr>
          <w:fldChar w:fldCharType="separate"/>
        </w:r>
        <w:r w:rsidR="00CA2F10">
          <w:rPr>
            <w:noProof/>
            <w:webHidden/>
          </w:rPr>
          <w:t>14</w:t>
        </w:r>
        <w:r w:rsidR="00CA2F10">
          <w:rPr>
            <w:noProof/>
            <w:webHidden/>
          </w:rPr>
          <w:fldChar w:fldCharType="end"/>
        </w:r>
      </w:hyperlink>
    </w:p>
    <w:p w:rsidR="00CA2F10" w:rsidRDefault="00871097">
      <w:pPr>
        <w:pStyle w:val="TOC3"/>
        <w:rPr>
          <w:noProof/>
          <w:lang w:eastAsia="en-AU"/>
        </w:rPr>
      </w:pPr>
      <w:hyperlink w:anchor="_Toc516742085" w:history="1">
        <w:r w:rsidR="00CA2F10" w:rsidRPr="00AA09DA">
          <w:rPr>
            <w:rStyle w:val="Hyperlink"/>
            <w:noProof/>
          </w:rPr>
          <w:t>Priority Processing</w:t>
        </w:r>
        <w:r w:rsidR="00CA2F10">
          <w:rPr>
            <w:noProof/>
            <w:webHidden/>
          </w:rPr>
          <w:tab/>
        </w:r>
        <w:r w:rsidR="00CA2F10">
          <w:rPr>
            <w:noProof/>
            <w:webHidden/>
          </w:rPr>
          <w:fldChar w:fldCharType="begin"/>
        </w:r>
        <w:r w:rsidR="00CA2F10">
          <w:rPr>
            <w:noProof/>
            <w:webHidden/>
          </w:rPr>
          <w:instrText xml:space="preserve"> PAGEREF _Toc516742085 \h </w:instrText>
        </w:r>
        <w:r w:rsidR="00CA2F10">
          <w:rPr>
            <w:noProof/>
            <w:webHidden/>
          </w:rPr>
        </w:r>
        <w:r w:rsidR="00CA2F10">
          <w:rPr>
            <w:noProof/>
            <w:webHidden/>
          </w:rPr>
          <w:fldChar w:fldCharType="separate"/>
        </w:r>
        <w:r w:rsidR="00CA2F10">
          <w:rPr>
            <w:noProof/>
            <w:webHidden/>
          </w:rPr>
          <w:t>15</w:t>
        </w:r>
        <w:r w:rsidR="00CA2F10">
          <w:rPr>
            <w:noProof/>
            <w:webHidden/>
          </w:rPr>
          <w:fldChar w:fldCharType="end"/>
        </w:r>
      </w:hyperlink>
    </w:p>
    <w:p w:rsidR="00CA2F10" w:rsidRDefault="00871097">
      <w:pPr>
        <w:pStyle w:val="TOC2"/>
        <w:tabs>
          <w:tab w:val="left" w:pos="1134"/>
        </w:tabs>
        <w:rPr>
          <w:noProof/>
          <w:lang w:eastAsia="en-AU"/>
        </w:rPr>
      </w:pPr>
      <w:hyperlink w:anchor="_Toc516742086" w:history="1">
        <w:r w:rsidR="00CA2F10" w:rsidRPr="00AA09DA">
          <w:rPr>
            <w:rStyle w:val="Hyperlink"/>
            <w:noProof/>
          </w:rPr>
          <w:t>2.2</w:t>
        </w:r>
        <w:r w:rsidR="00CA2F10">
          <w:rPr>
            <w:noProof/>
            <w:lang w:eastAsia="en-AU"/>
          </w:rPr>
          <w:tab/>
        </w:r>
        <w:r w:rsidR="00CA2F10" w:rsidRPr="00AA09DA">
          <w:rPr>
            <w:rStyle w:val="Hyperlink"/>
            <w:noProof/>
          </w:rPr>
          <w:t>Stakeholders</w:t>
        </w:r>
        <w:r w:rsidR="00CA2F10">
          <w:rPr>
            <w:noProof/>
            <w:webHidden/>
          </w:rPr>
          <w:tab/>
        </w:r>
        <w:r w:rsidR="00CA2F10">
          <w:rPr>
            <w:noProof/>
            <w:webHidden/>
          </w:rPr>
          <w:fldChar w:fldCharType="begin"/>
        </w:r>
        <w:r w:rsidR="00CA2F10">
          <w:rPr>
            <w:noProof/>
            <w:webHidden/>
          </w:rPr>
          <w:instrText xml:space="preserve"> PAGEREF _Toc516742086 \h </w:instrText>
        </w:r>
        <w:r w:rsidR="00CA2F10">
          <w:rPr>
            <w:noProof/>
            <w:webHidden/>
          </w:rPr>
        </w:r>
        <w:r w:rsidR="00CA2F10">
          <w:rPr>
            <w:noProof/>
            <w:webHidden/>
          </w:rPr>
          <w:fldChar w:fldCharType="separate"/>
        </w:r>
        <w:r w:rsidR="00CA2F10">
          <w:rPr>
            <w:noProof/>
            <w:webHidden/>
          </w:rPr>
          <w:t>15</w:t>
        </w:r>
        <w:r w:rsidR="00CA2F10">
          <w:rPr>
            <w:noProof/>
            <w:webHidden/>
          </w:rPr>
          <w:fldChar w:fldCharType="end"/>
        </w:r>
      </w:hyperlink>
    </w:p>
    <w:p w:rsidR="00CA2F10" w:rsidRDefault="00871097">
      <w:pPr>
        <w:pStyle w:val="TOC2"/>
        <w:tabs>
          <w:tab w:val="left" w:pos="1134"/>
        </w:tabs>
        <w:rPr>
          <w:noProof/>
          <w:lang w:eastAsia="en-AU"/>
        </w:rPr>
      </w:pPr>
      <w:hyperlink w:anchor="_Toc516742087" w:history="1">
        <w:r w:rsidR="00CA2F10" w:rsidRPr="00AA09DA">
          <w:rPr>
            <w:rStyle w:val="Hyperlink"/>
            <w:noProof/>
          </w:rPr>
          <w:t>2.3</w:t>
        </w:r>
        <w:r w:rsidR="00CA2F10">
          <w:rPr>
            <w:noProof/>
            <w:lang w:eastAsia="en-AU"/>
          </w:rPr>
          <w:tab/>
        </w:r>
        <w:r w:rsidR="00CA2F10" w:rsidRPr="00AA09DA">
          <w:rPr>
            <w:rStyle w:val="Hyperlink"/>
            <w:noProof/>
          </w:rPr>
          <w:t>Conclusion</w:t>
        </w:r>
        <w:r w:rsidR="00CA2F10">
          <w:rPr>
            <w:noProof/>
            <w:webHidden/>
          </w:rPr>
          <w:tab/>
        </w:r>
        <w:r w:rsidR="00CA2F10">
          <w:rPr>
            <w:noProof/>
            <w:webHidden/>
          </w:rPr>
          <w:fldChar w:fldCharType="begin"/>
        </w:r>
        <w:r w:rsidR="00CA2F10">
          <w:rPr>
            <w:noProof/>
            <w:webHidden/>
          </w:rPr>
          <w:instrText xml:space="preserve"> PAGEREF _Toc516742087 \h </w:instrText>
        </w:r>
        <w:r w:rsidR="00CA2F10">
          <w:rPr>
            <w:noProof/>
            <w:webHidden/>
          </w:rPr>
        </w:r>
        <w:r w:rsidR="00CA2F10">
          <w:rPr>
            <w:noProof/>
            <w:webHidden/>
          </w:rPr>
          <w:fldChar w:fldCharType="separate"/>
        </w:r>
        <w:r w:rsidR="00CA2F10">
          <w:rPr>
            <w:noProof/>
            <w:webHidden/>
          </w:rPr>
          <w:t>15</w:t>
        </w:r>
        <w:r w:rsidR="00CA2F10">
          <w:rPr>
            <w:noProof/>
            <w:webHidden/>
          </w:rPr>
          <w:fldChar w:fldCharType="end"/>
        </w:r>
      </w:hyperlink>
    </w:p>
    <w:p w:rsidR="00CA2F10" w:rsidRDefault="00871097">
      <w:pPr>
        <w:pStyle w:val="TOC1"/>
        <w:tabs>
          <w:tab w:val="left" w:pos="567"/>
        </w:tabs>
        <w:rPr>
          <w:b w:val="0"/>
          <w:noProof/>
          <w:color w:val="auto"/>
          <w:sz w:val="22"/>
          <w:lang w:eastAsia="en-AU"/>
        </w:rPr>
      </w:pPr>
      <w:hyperlink w:anchor="_Toc516742088" w:history="1">
        <w:r w:rsidR="00CA2F10" w:rsidRPr="00AA09DA">
          <w:rPr>
            <w:rStyle w:val="Hyperlink"/>
            <w:noProof/>
          </w:rPr>
          <w:t>3.</w:t>
        </w:r>
        <w:r w:rsidR="00CA2F10">
          <w:rPr>
            <w:b w:val="0"/>
            <w:noProof/>
            <w:color w:val="auto"/>
            <w:sz w:val="22"/>
            <w:lang w:eastAsia="en-AU"/>
          </w:rPr>
          <w:tab/>
        </w:r>
        <w:r w:rsidR="00CA2F10" w:rsidRPr="00AA09DA">
          <w:rPr>
            <w:rStyle w:val="Hyperlink"/>
            <w:noProof/>
          </w:rPr>
          <w:t>Design and implementation</w:t>
        </w:r>
        <w:r w:rsidR="00CA2F10">
          <w:rPr>
            <w:noProof/>
            <w:webHidden/>
          </w:rPr>
          <w:tab/>
        </w:r>
        <w:r w:rsidR="00CA2F10">
          <w:rPr>
            <w:noProof/>
            <w:webHidden/>
          </w:rPr>
          <w:fldChar w:fldCharType="begin"/>
        </w:r>
        <w:r w:rsidR="00CA2F10">
          <w:rPr>
            <w:noProof/>
            <w:webHidden/>
          </w:rPr>
          <w:instrText xml:space="preserve"> PAGEREF _Toc516742088 \h </w:instrText>
        </w:r>
        <w:r w:rsidR="00CA2F10">
          <w:rPr>
            <w:noProof/>
            <w:webHidden/>
          </w:rPr>
        </w:r>
        <w:r w:rsidR="00CA2F10">
          <w:rPr>
            <w:noProof/>
            <w:webHidden/>
          </w:rPr>
          <w:fldChar w:fldCharType="separate"/>
        </w:r>
        <w:r w:rsidR="00CA2F10">
          <w:rPr>
            <w:noProof/>
            <w:webHidden/>
          </w:rPr>
          <w:t>16</w:t>
        </w:r>
        <w:r w:rsidR="00CA2F10">
          <w:rPr>
            <w:noProof/>
            <w:webHidden/>
          </w:rPr>
          <w:fldChar w:fldCharType="end"/>
        </w:r>
      </w:hyperlink>
    </w:p>
    <w:p w:rsidR="00CA2F10" w:rsidRDefault="00871097">
      <w:pPr>
        <w:pStyle w:val="TOC2"/>
        <w:tabs>
          <w:tab w:val="left" w:pos="1134"/>
        </w:tabs>
        <w:rPr>
          <w:noProof/>
          <w:lang w:eastAsia="en-AU"/>
        </w:rPr>
      </w:pPr>
      <w:hyperlink w:anchor="_Toc516742089" w:history="1">
        <w:r w:rsidR="00CA2F10" w:rsidRPr="00AA09DA">
          <w:rPr>
            <w:rStyle w:val="Hyperlink"/>
            <w:noProof/>
          </w:rPr>
          <w:t>3.1</w:t>
        </w:r>
        <w:r w:rsidR="00CA2F10">
          <w:rPr>
            <w:noProof/>
            <w:lang w:eastAsia="en-AU"/>
          </w:rPr>
          <w:tab/>
        </w:r>
        <w:r w:rsidR="00CA2F10" w:rsidRPr="00AA09DA">
          <w:rPr>
            <w:rStyle w:val="Hyperlink"/>
            <w:noProof/>
          </w:rPr>
          <w:t>Basis of charging</w:t>
        </w:r>
        <w:r w:rsidR="00CA2F10">
          <w:rPr>
            <w:noProof/>
            <w:webHidden/>
          </w:rPr>
          <w:tab/>
        </w:r>
        <w:r w:rsidR="00CA2F10">
          <w:rPr>
            <w:noProof/>
            <w:webHidden/>
          </w:rPr>
          <w:fldChar w:fldCharType="begin"/>
        </w:r>
        <w:r w:rsidR="00CA2F10">
          <w:rPr>
            <w:noProof/>
            <w:webHidden/>
          </w:rPr>
          <w:instrText xml:space="preserve"> PAGEREF _Toc516742089 \h </w:instrText>
        </w:r>
        <w:r w:rsidR="00CA2F10">
          <w:rPr>
            <w:noProof/>
            <w:webHidden/>
          </w:rPr>
        </w:r>
        <w:r w:rsidR="00CA2F10">
          <w:rPr>
            <w:noProof/>
            <w:webHidden/>
          </w:rPr>
          <w:fldChar w:fldCharType="separate"/>
        </w:r>
        <w:r w:rsidR="00CA2F10">
          <w:rPr>
            <w:noProof/>
            <w:webHidden/>
          </w:rPr>
          <w:t>16</w:t>
        </w:r>
        <w:r w:rsidR="00CA2F10">
          <w:rPr>
            <w:noProof/>
            <w:webHidden/>
          </w:rPr>
          <w:fldChar w:fldCharType="end"/>
        </w:r>
      </w:hyperlink>
    </w:p>
    <w:p w:rsidR="00CA2F10" w:rsidRDefault="00871097">
      <w:pPr>
        <w:pStyle w:val="TOC2"/>
        <w:tabs>
          <w:tab w:val="left" w:pos="1134"/>
        </w:tabs>
        <w:rPr>
          <w:noProof/>
          <w:lang w:eastAsia="en-AU"/>
        </w:rPr>
      </w:pPr>
      <w:hyperlink w:anchor="_Toc516742090" w:history="1">
        <w:r w:rsidR="00CA2F10" w:rsidRPr="00AA09DA">
          <w:rPr>
            <w:rStyle w:val="Hyperlink"/>
            <w:noProof/>
          </w:rPr>
          <w:t>3.2</w:t>
        </w:r>
        <w:r w:rsidR="00CA2F10">
          <w:rPr>
            <w:noProof/>
            <w:lang w:eastAsia="en-AU"/>
          </w:rPr>
          <w:tab/>
        </w:r>
        <w:r w:rsidR="00CA2F10" w:rsidRPr="00AA09DA">
          <w:rPr>
            <w:rStyle w:val="Hyperlink"/>
            <w:noProof/>
          </w:rPr>
          <w:t>Legal requirements for the imposition of charges</w:t>
        </w:r>
        <w:r w:rsidR="00CA2F10">
          <w:rPr>
            <w:noProof/>
            <w:webHidden/>
          </w:rPr>
          <w:tab/>
        </w:r>
        <w:r w:rsidR="00CA2F10">
          <w:rPr>
            <w:noProof/>
            <w:webHidden/>
          </w:rPr>
          <w:fldChar w:fldCharType="begin"/>
        </w:r>
        <w:r w:rsidR="00CA2F10">
          <w:rPr>
            <w:noProof/>
            <w:webHidden/>
          </w:rPr>
          <w:instrText xml:space="preserve"> PAGEREF _Toc516742090 \h </w:instrText>
        </w:r>
        <w:r w:rsidR="00CA2F10">
          <w:rPr>
            <w:noProof/>
            <w:webHidden/>
          </w:rPr>
        </w:r>
        <w:r w:rsidR="00CA2F10">
          <w:rPr>
            <w:noProof/>
            <w:webHidden/>
          </w:rPr>
          <w:fldChar w:fldCharType="separate"/>
        </w:r>
        <w:r w:rsidR="00CA2F10">
          <w:rPr>
            <w:noProof/>
            <w:webHidden/>
          </w:rPr>
          <w:t>16</w:t>
        </w:r>
        <w:r w:rsidR="00CA2F10">
          <w:rPr>
            <w:noProof/>
            <w:webHidden/>
          </w:rPr>
          <w:fldChar w:fldCharType="end"/>
        </w:r>
      </w:hyperlink>
    </w:p>
    <w:p w:rsidR="00CA2F10" w:rsidRDefault="00871097">
      <w:pPr>
        <w:pStyle w:val="TOC2"/>
        <w:tabs>
          <w:tab w:val="left" w:pos="1134"/>
        </w:tabs>
        <w:rPr>
          <w:noProof/>
          <w:lang w:eastAsia="en-AU"/>
        </w:rPr>
      </w:pPr>
      <w:hyperlink w:anchor="_Toc516742091" w:history="1">
        <w:r w:rsidR="00CA2F10" w:rsidRPr="00AA09DA">
          <w:rPr>
            <w:rStyle w:val="Hyperlink"/>
            <w:noProof/>
          </w:rPr>
          <w:t>3.3</w:t>
        </w:r>
        <w:r w:rsidR="00CA2F10">
          <w:rPr>
            <w:noProof/>
            <w:lang w:eastAsia="en-AU"/>
          </w:rPr>
          <w:tab/>
        </w:r>
        <w:r w:rsidR="00CA2F10" w:rsidRPr="00AA09DA">
          <w:rPr>
            <w:rStyle w:val="Hyperlink"/>
            <w:noProof/>
          </w:rPr>
          <w:t>Costs to be included in cost recovery charges</w:t>
        </w:r>
        <w:r w:rsidR="00CA2F10">
          <w:rPr>
            <w:noProof/>
            <w:webHidden/>
          </w:rPr>
          <w:tab/>
        </w:r>
        <w:r w:rsidR="00CA2F10">
          <w:rPr>
            <w:noProof/>
            <w:webHidden/>
          </w:rPr>
          <w:fldChar w:fldCharType="begin"/>
        </w:r>
        <w:r w:rsidR="00CA2F10">
          <w:rPr>
            <w:noProof/>
            <w:webHidden/>
          </w:rPr>
          <w:instrText xml:space="preserve"> PAGEREF _Toc516742091 \h </w:instrText>
        </w:r>
        <w:r w:rsidR="00CA2F10">
          <w:rPr>
            <w:noProof/>
            <w:webHidden/>
          </w:rPr>
        </w:r>
        <w:r w:rsidR="00CA2F10">
          <w:rPr>
            <w:noProof/>
            <w:webHidden/>
          </w:rPr>
          <w:fldChar w:fldCharType="separate"/>
        </w:r>
        <w:r w:rsidR="00CA2F10">
          <w:rPr>
            <w:noProof/>
            <w:webHidden/>
          </w:rPr>
          <w:t>16</w:t>
        </w:r>
        <w:r w:rsidR="00CA2F10">
          <w:rPr>
            <w:noProof/>
            <w:webHidden/>
          </w:rPr>
          <w:fldChar w:fldCharType="end"/>
        </w:r>
      </w:hyperlink>
    </w:p>
    <w:p w:rsidR="00CA2F10" w:rsidRDefault="00871097">
      <w:pPr>
        <w:pStyle w:val="TOC2"/>
        <w:tabs>
          <w:tab w:val="left" w:pos="1134"/>
        </w:tabs>
        <w:rPr>
          <w:noProof/>
          <w:lang w:eastAsia="en-AU"/>
        </w:rPr>
      </w:pPr>
      <w:hyperlink w:anchor="_Toc516742092" w:history="1">
        <w:r w:rsidR="00CA2F10" w:rsidRPr="00AA09DA">
          <w:rPr>
            <w:rStyle w:val="Hyperlink"/>
            <w:noProof/>
          </w:rPr>
          <w:t>3.4</w:t>
        </w:r>
        <w:r w:rsidR="00CA2F10">
          <w:rPr>
            <w:noProof/>
            <w:lang w:eastAsia="en-AU"/>
          </w:rPr>
          <w:tab/>
        </w:r>
        <w:r w:rsidR="00CA2F10" w:rsidRPr="00AA09DA">
          <w:rPr>
            <w:rStyle w:val="Hyperlink"/>
            <w:noProof/>
          </w:rPr>
          <w:t>Demand estimates for the fees</w:t>
        </w:r>
        <w:r w:rsidR="00CA2F10">
          <w:rPr>
            <w:noProof/>
            <w:webHidden/>
          </w:rPr>
          <w:tab/>
        </w:r>
        <w:r w:rsidR="00CA2F10">
          <w:rPr>
            <w:noProof/>
            <w:webHidden/>
          </w:rPr>
          <w:fldChar w:fldCharType="begin"/>
        </w:r>
        <w:r w:rsidR="00CA2F10">
          <w:rPr>
            <w:noProof/>
            <w:webHidden/>
          </w:rPr>
          <w:instrText xml:space="preserve"> PAGEREF _Toc516742092 \h </w:instrText>
        </w:r>
        <w:r w:rsidR="00CA2F10">
          <w:rPr>
            <w:noProof/>
            <w:webHidden/>
          </w:rPr>
        </w:r>
        <w:r w:rsidR="00CA2F10">
          <w:rPr>
            <w:noProof/>
            <w:webHidden/>
          </w:rPr>
          <w:fldChar w:fldCharType="separate"/>
        </w:r>
        <w:r w:rsidR="00CA2F10">
          <w:rPr>
            <w:noProof/>
            <w:webHidden/>
          </w:rPr>
          <w:t>19</w:t>
        </w:r>
        <w:r w:rsidR="00CA2F10">
          <w:rPr>
            <w:noProof/>
            <w:webHidden/>
          </w:rPr>
          <w:fldChar w:fldCharType="end"/>
        </w:r>
      </w:hyperlink>
    </w:p>
    <w:p w:rsidR="00CA2F10" w:rsidRDefault="00871097">
      <w:pPr>
        <w:pStyle w:val="TOC2"/>
        <w:tabs>
          <w:tab w:val="left" w:pos="1134"/>
        </w:tabs>
        <w:rPr>
          <w:noProof/>
          <w:lang w:eastAsia="en-AU"/>
        </w:rPr>
      </w:pPr>
      <w:hyperlink w:anchor="_Toc516742093" w:history="1">
        <w:r w:rsidR="00CA2F10" w:rsidRPr="00AA09DA">
          <w:rPr>
            <w:rStyle w:val="Hyperlink"/>
            <w:noProof/>
          </w:rPr>
          <w:t>3.5</w:t>
        </w:r>
        <w:r w:rsidR="00CA2F10">
          <w:rPr>
            <w:noProof/>
            <w:lang w:eastAsia="en-AU"/>
          </w:rPr>
          <w:tab/>
        </w:r>
        <w:r w:rsidR="00CA2F10" w:rsidRPr="00AA09DA">
          <w:rPr>
            <w:rStyle w:val="Hyperlink"/>
            <w:noProof/>
          </w:rPr>
          <w:t>Quality Assurance—fee methodology and calculations</w:t>
        </w:r>
        <w:r w:rsidR="00CA2F10">
          <w:rPr>
            <w:noProof/>
            <w:webHidden/>
          </w:rPr>
          <w:tab/>
        </w:r>
        <w:r w:rsidR="00CA2F10">
          <w:rPr>
            <w:noProof/>
            <w:webHidden/>
          </w:rPr>
          <w:fldChar w:fldCharType="begin"/>
        </w:r>
        <w:r w:rsidR="00CA2F10">
          <w:rPr>
            <w:noProof/>
            <w:webHidden/>
          </w:rPr>
          <w:instrText xml:space="preserve"> PAGEREF _Toc516742093 \h </w:instrText>
        </w:r>
        <w:r w:rsidR="00CA2F10">
          <w:rPr>
            <w:noProof/>
            <w:webHidden/>
          </w:rPr>
        </w:r>
        <w:r w:rsidR="00CA2F10">
          <w:rPr>
            <w:noProof/>
            <w:webHidden/>
          </w:rPr>
          <w:fldChar w:fldCharType="separate"/>
        </w:r>
        <w:r w:rsidR="00CA2F10">
          <w:rPr>
            <w:noProof/>
            <w:webHidden/>
          </w:rPr>
          <w:t>19</w:t>
        </w:r>
        <w:r w:rsidR="00CA2F10">
          <w:rPr>
            <w:noProof/>
            <w:webHidden/>
          </w:rPr>
          <w:fldChar w:fldCharType="end"/>
        </w:r>
      </w:hyperlink>
    </w:p>
    <w:p w:rsidR="00CA2F10" w:rsidRDefault="00871097">
      <w:pPr>
        <w:pStyle w:val="TOC2"/>
        <w:tabs>
          <w:tab w:val="left" w:pos="1134"/>
        </w:tabs>
        <w:rPr>
          <w:noProof/>
          <w:lang w:eastAsia="en-AU"/>
        </w:rPr>
      </w:pPr>
      <w:hyperlink w:anchor="_Toc516742094" w:history="1">
        <w:r w:rsidR="00CA2F10" w:rsidRPr="00AA09DA">
          <w:rPr>
            <w:rStyle w:val="Hyperlink"/>
            <w:noProof/>
          </w:rPr>
          <w:t>3.6</w:t>
        </w:r>
        <w:r w:rsidR="00CA2F10">
          <w:rPr>
            <w:noProof/>
            <w:lang w:eastAsia="en-AU"/>
          </w:rPr>
          <w:tab/>
        </w:r>
        <w:r w:rsidR="00CA2F10" w:rsidRPr="00AA09DA">
          <w:rPr>
            <w:rStyle w:val="Hyperlink"/>
            <w:noProof/>
          </w:rPr>
          <w:t>Outline of charging structure</w:t>
        </w:r>
        <w:r w:rsidR="00CA2F10">
          <w:rPr>
            <w:noProof/>
            <w:webHidden/>
          </w:rPr>
          <w:tab/>
        </w:r>
        <w:r w:rsidR="00CA2F10">
          <w:rPr>
            <w:noProof/>
            <w:webHidden/>
          </w:rPr>
          <w:fldChar w:fldCharType="begin"/>
        </w:r>
        <w:r w:rsidR="00CA2F10">
          <w:rPr>
            <w:noProof/>
            <w:webHidden/>
          </w:rPr>
          <w:instrText xml:space="preserve"> PAGEREF _Toc516742094 \h </w:instrText>
        </w:r>
        <w:r w:rsidR="00CA2F10">
          <w:rPr>
            <w:noProof/>
            <w:webHidden/>
          </w:rPr>
        </w:r>
        <w:r w:rsidR="00CA2F10">
          <w:rPr>
            <w:noProof/>
            <w:webHidden/>
          </w:rPr>
          <w:fldChar w:fldCharType="separate"/>
        </w:r>
        <w:r w:rsidR="00CA2F10">
          <w:rPr>
            <w:noProof/>
            <w:webHidden/>
          </w:rPr>
          <w:t>19</w:t>
        </w:r>
        <w:r w:rsidR="00CA2F10">
          <w:rPr>
            <w:noProof/>
            <w:webHidden/>
          </w:rPr>
          <w:fldChar w:fldCharType="end"/>
        </w:r>
      </w:hyperlink>
    </w:p>
    <w:p w:rsidR="00CA2F10" w:rsidRDefault="00871097">
      <w:pPr>
        <w:pStyle w:val="TOC2"/>
        <w:tabs>
          <w:tab w:val="left" w:pos="1134"/>
        </w:tabs>
        <w:rPr>
          <w:noProof/>
          <w:lang w:eastAsia="en-AU"/>
        </w:rPr>
      </w:pPr>
      <w:hyperlink w:anchor="_Toc516742095" w:history="1">
        <w:r w:rsidR="00CA2F10" w:rsidRPr="00AA09DA">
          <w:rPr>
            <w:rStyle w:val="Hyperlink"/>
            <w:noProof/>
          </w:rPr>
          <w:t>3.7</w:t>
        </w:r>
        <w:r w:rsidR="00CA2F10">
          <w:rPr>
            <w:noProof/>
            <w:lang w:eastAsia="en-AU"/>
          </w:rPr>
          <w:tab/>
        </w:r>
        <w:r w:rsidR="00CA2F10" w:rsidRPr="00AA09DA">
          <w:rPr>
            <w:rStyle w:val="Hyperlink"/>
            <w:noProof/>
          </w:rPr>
          <w:t>Summary of cost and charging arrangements</w:t>
        </w:r>
        <w:r w:rsidR="00CA2F10">
          <w:rPr>
            <w:noProof/>
            <w:webHidden/>
          </w:rPr>
          <w:tab/>
        </w:r>
        <w:r w:rsidR="00CA2F10">
          <w:rPr>
            <w:noProof/>
            <w:webHidden/>
          </w:rPr>
          <w:fldChar w:fldCharType="begin"/>
        </w:r>
        <w:r w:rsidR="00CA2F10">
          <w:rPr>
            <w:noProof/>
            <w:webHidden/>
          </w:rPr>
          <w:instrText xml:space="preserve"> PAGEREF _Toc516742095 \h </w:instrText>
        </w:r>
        <w:r w:rsidR="00CA2F10">
          <w:rPr>
            <w:noProof/>
            <w:webHidden/>
          </w:rPr>
        </w:r>
        <w:r w:rsidR="00CA2F10">
          <w:rPr>
            <w:noProof/>
            <w:webHidden/>
          </w:rPr>
          <w:fldChar w:fldCharType="separate"/>
        </w:r>
        <w:r w:rsidR="00CA2F10">
          <w:rPr>
            <w:noProof/>
            <w:webHidden/>
          </w:rPr>
          <w:t>25</w:t>
        </w:r>
        <w:r w:rsidR="00CA2F10">
          <w:rPr>
            <w:noProof/>
            <w:webHidden/>
          </w:rPr>
          <w:fldChar w:fldCharType="end"/>
        </w:r>
      </w:hyperlink>
    </w:p>
    <w:p w:rsidR="00CA2F10" w:rsidRDefault="00871097">
      <w:pPr>
        <w:pStyle w:val="TOC1"/>
        <w:tabs>
          <w:tab w:val="left" w:pos="567"/>
        </w:tabs>
        <w:rPr>
          <w:b w:val="0"/>
          <w:noProof/>
          <w:color w:val="auto"/>
          <w:sz w:val="22"/>
          <w:lang w:eastAsia="en-AU"/>
        </w:rPr>
      </w:pPr>
      <w:hyperlink w:anchor="_Toc516742096" w:history="1">
        <w:r w:rsidR="00CA2F10" w:rsidRPr="00AA09DA">
          <w:rPr>
            <w:rStyle w:val="Hyperlink"/>
            <w:noProof/>
          </w:rPr>
          <w:t>4.</w:t>
        </w:r>
        <w:r w:rsidR="00CA2F10">
          <w:rPr>
            <w:b w:val="0"/>
            <w:noProof/>
            <w:color w:val="auto"/>
            <w:sz w:val="22"/>
            <w:lang w:eastAsia="en-AU"/>
          </w:rPr>
          <w:tab/>
        </w:r>
        <w:r w:rsidR="00CA2F10" w:rsidRPr="00AA09DA">
          <w:rPr>
            <w:rStyle w:val="Hyperlink"/>
            <w:noProof/>
          </w:rPr>
          <w:t>Ongoing monitoring</w:t>
        </w:r>
        <w:r w:rsidR="00CA2F10">
          <w:rPr>
            <w:noProof/>
            <w:webHidden/>
          </w:rPr>
          <w:tab/>
        </w:r>
        <w:r w:rsidR="00CA2F10">
          <w:rPr>
            <w:noProof/>
            <w:webHidden/>
          </w:rPr>
          <w:fldChar w:fldCharType="begin"/>
        </w:r>
        <w:r w:rsidR="00CA2F10">
          <w:rPr>
            <w:noProof/>
            <w:webHidden/>
          </w:rPr>
          <w:instrText xml:space="preserve"> PAGEREF _Toc516742096 \h </w:instrText>
        </w:r>
        <w:r w:rsidR="00CA2F10">
          <w:rPr>
            <w:noProof/>
            <w:webHidden/>
          </w:rPr>
        </w:r>
        <w:r w:rsidR="00CA2F10">
          <w:rPr>
            <w:noProof/>
            <w:webHidden/>
          </w:rPr>
          <w:fldChar w:fldCharType="separate"/>
        </w:r>
        <w:r w:rsidR="00CA2F10">
          <w:rPr>
            <w:noProof/>
            <w:webHidden/>
          </w:rPr>
          <w:t>25</w:t>
        </w:r>
        <w:r w:rsidR="00CA2F10">
          <w:rPr>
            <w:noProof/>
            <w:webHidden/>
          </w:rPr>
          <w:fldChar w:fldCharType="end"/>
        </w:r>
      </w:hyperlink>
    </w:p>
    <w:p w:rsidR="00CA2F10" w:rsidRDefault="00871097">
      <w:pPr>
        <w:pStyle w:val="TOC2"/>
        <w:tabs>
          <w:tab w:val="left" w:pos="1134"/>
        </w:tabs>
        <w:rPr>
          <w:noProof/>
          <w:lang w:eastAsia="en-AU"/>
        </w:rPr>
      </w:pPr>
      <w:hyperlink w:anchor="_Toc516742097" w:history="1">
        <w:r w:rsidR="00CA2F10" w:rsidRPr="00AA09DA">
          <w:rPr>
            <w:rStyle w:val="Hyperlink"/>
            <w:noProof/>
          </w:rPr>
          <w:t>4.1</w:t>
        </w:r>
        <w:r w:rsidR="00CA2F10">
          <w:rPr>
            <w:noProof/>
            <w:lang w:eastAsia="en-AU"/>
          </w:rPr>
          <w:tab/>
        </w:r>
        <w:r w:rsidR="00CA2F10" w:rsidRPr="00AA09DA">
          <w:rPr>
            <w:rStyle w:val="Hyperlink"/>
            <w:noProof/>
          </w:rPr>
          <w:t>Monitoring mechanisms</w:t>
        </w:r>
        <w:r w:rsidR="00CA2F10">
          <w:rPr>
            <w:noProof/>
            <w:webHidden/>
          </w:rPr>
          <w:tab/>
        </w:r>
        <w:r w:rsidR="00CA2F10">
          <w:rPr>
            <w:noProof/>
            <w:webHidden/>
          </w:rPr>
          <w:fldChar w:fldCharType="begin"/>
        </w:r>
        <w:r w:rsidR="00CA2F10">
          <w:rPr>
            <w:noProof/>
            <w:webHidden/>
          </w:rPr>
          <w:instrText xml:space="preserve"> PAGEREF _Toc516742097 \h </w:instrText>
        </w:r>
        <w:r w:rsidR="00CA2F10">
          <w:rPr>
            <w:noProof/>
            <w:webHidden/>
          </w:rPr>
        </w:r>
        <w:r w:rsidR="00CA2F10">
          <w:rPr>
            <w:noProof/>
            <w:webHidden/>
          </w:rPr>
          <w:fldChar w:fldCharType="separate"/>
        </w:r>
        <w:r w:rsidR="00CA2F10">
          <w:rPr>
            <w:noProof/>
            <w:webHidden/>
          </w:rPr>
          <w:t>25</w:t>
        </w:r>
        <w:r w:rsidR="00CA2F10">
          <w:rPr>
            <w:noProof/>
            <w:webHidden/>
          </w:rPr>
          <w:fldChar w:fldCharType="end"/>
        </w:r>
      </w:hyperlink>
    </w:p>
    <w:p w:rsidR="00CA2F10" w:rsidRDefault="00871097">
      <w:pPr>
        <w:pStyle w:val="TOC2"/>
        <w:tabs>
          <w:tab w:val="left" w:pos="1134"/>
        </w:tabs>
        <w:rPr>
          <w:noProof/>
          <w:lang w:eastAsia="en-AU"/>
        </w:rPr>
      </w:pPr>
      <w:hyperlink w:anchor="_Toc516742098" w:history="1">
        <w:r w:rsidR="00CA2F10" w:rsidRPr="00AA09DA">
          <w:rPr>
            <w:rStyle w:val="Hyperlink"/>
            <w:noProof/>
          </w:rPr>
          <w:t>4.2</w:t>
        </w:r>
        <w:r w:rsidR="00CA2F10">
          <w:rPr>
            <w:noProof/>
            <w:lang w:eastAsia="en-AU"/>
          </w:rPr>
          <w:tab/>
        </w:r>
        <w:r w:rsidR="00CA2F10" w:rsidRPr="00AA09DA">
          <w:rPr>
            <w:rStyle w:val="Hyperlink"/>
            <w:noProof/>
          </w:rPr>
          <w:t>Stakeholder consultation</w:t>
        </w:r>
        <w:r w:rsidR="00CA2F10">
          <w:rPr>
            <w:noProof/>
            <w:webHidden/>
          </w:rPr>
          <w:tab/>
        </w:r>
        <w:r w:rsidR="00CA2F10">
          <w:rPr>
            <w:noProof/>
            <w:webHidden/>
          </w:rPr>
          <w:fldChar w:fldCharType="begin"/>
        </w:r>
        <w:r w:rsidR="00CA2F10">
          <w:rPr>
            <w:noProof/>
            <w:webHidden/>
          </w:rPr>
          <w:instrText xml:space="preserve"> PAGEREF _Toc516742098 \h </w:instrText>
        </w:r>
        <w:r w:rsidR="00CA2F10">
          <w:rPr>
            <w:noProof/>
            <w:webHidden/>
          </w:rPr>
        </w:r>
        <w:r w:rsidR="00CA2F10">
          <w:rPr>
            <w:noProof/>
            <w:webHidden/>
          </w:rPr>
          <w:fldChar w:fldCharType="separate"/>
        </w:r>
        <w:r w:rsidR="00CA2F10">
          <w:rPr>
            <w:noProof/>
            <w:webHidden/>
          </w:rPr>
          <w:t>26</w:t>
        </w:r>
        <w:r w:rsidR="00CA2F10">
          <w:rPr>
            <w:noProof/>
            <w:webHidden/>
          </w:rPr>
          <w:fldChar w:fldCharType="end"/>
        </w:r>
      </w:hyperlink>
    </w:p>
    <w:p w:rsidR="00CA2F10" w:rsidRDefault="00871097">
      <w:pPr>
        <w:pStyle w:val="TOC3"/>
        <w:rPr>
          <w:noProof/>
          <w:lang w:eastAsia="en-AU"/>
        </w:rPr>
      </w:pPr>
      <w:hyperlink w:anchor="_Toc516742099" w:history="1">
        <w:r w:rsidR="00CA2F10" w:rsidRPr="00AA09DA">
          <w:rPr>
            <w:rStyle w:val="Hyperlink"/>
            <w:noProof/>
          </w:rPr>
          <w:t>Classification Board and Classification Review Board</w:t>
        </w:r>
        <w:r w:rsidR="00CA2F10">
          <w:rPr>
            <w:noProof/>
            <w:webHidden/>
          </w:rPr>
          <w:tab/>
        </w:r>
        <w:r w:rsidR="00CA2F10">
          <w:rPr>
            <w:noProof/>
            <w:webHidden/>
          </w:rPr>
          <w:fldChar w:fldCharType="begin"/>
        </w:r>
        <w:r w:rsidR="00CA2F10">
          <w:rPr>
            <w:noProof/>
            <w:webHidden/>
          </w:rPr>
          <w:instrText xml:space="preserve"> PAGEREF _Toc516742099 \h </w:instrText>
        </w:r>
        <w:r w:rsidR="00CA2F10">
          <w:rPr>
            <w:noProof/>
            <w:webHidden/>
          </w:rPr>
        </w:r>
        <w:r w:rsidR="00CA2F10">
          <w:rPr>
            <w:noProof/>
            <w:webHidden/>
          </w:rPr>
          <w:fldChar w:fldCharType="separate"/>
        </w:r>
        <w:r w:rsidR="00CA2F10">
          <w:rPr>
            <w:noProof/>
            <w:webHidden/>
          </w:rPr>
          <w:t>26</w:t>
        </w:r>
        <w:r w:rsidR="00CA2F10">
          <w:rPr>
            <w:noProof/>
            <w:webHidden/>
          </w:rPr>
          <w:fldChar w:fldCharType="end"/>
        </w:r>
      </w:hyperlink>
    </w:p>
    <w:p w:rsidR="00CA2F10" w:rsidRDefault="00871097">
      <w:pPr>
        <w:pStyle w:val="TOC3"/>
        <w:rPr>
          <w:noProof/>
          <w:lang w:eastAsia="en-AU"/>
        </w:rPr>
      </w:pPr>
      <w:hyperlink w:anchor="_Toc516742100" w:history="1">
        <w:r w:rsidR="00CA2F10" w:rsidRPr="00AA09DA">
          <w:rPr>
            <w:rStyle w:val="Hyperlink"/>
            <w:noProof/>
          </w:rPr>
          <w:t>Industry</w:t>
        </w:r>
        <w:r w:rsidR="00CA2F10">
          <w:rPr>
            <w:noProof/>
            <w:webHidden/>
          </w:rPr>
          <w:tab/>
        </w:r>
        <w:r w:rsidR="00CA2F10">
          <w:rPr>
            <w:noProof/>
            <w:webHidden/>
          </w:rPr>
          <w:fldChar w:fldCharType="begin"/>
        </w:r>
        <w:r w:rsidR="00CA2F10">
          <w:rPr>
            <w:noProof/>
            <w:webHidden/>
          </w:rPr>
          <w:instrText xml:space="preserve"> PAGEREF _Toc516742100 \h </w:instrText>
        </w:r>
        <w:r w:rsidR="00CA2F10">
          <w:rPr>
            <w:noProof/>
            <w:webHidden/>
          </w:rPr>
        </w:r>
        <w:r w:rsidR="00CA2F10">
          <w:rPr>
            <w:noProof/>
            <w:webHidden/>
          </w:rPr>
          <w:fldChar w:fldCharType="separate"/>
        </w:r>
        <w:r w:rsidR="00CA2F10">
          <w:rPr>
            <w:noProof/>
            <w:webHidden/>
          </w:rPr>
          <w:t>26</w:t>
        </w:r>
        <w:r w:rsidR="00CA2F10">
          <w:rPr>
            <w:noProof/>
            <w:webHidden/>
          </w:rPr>
          <w:fldChar w:fldCharType="end"/>
        </w:r>
      </w:hyperlink>
    </w:p>
    <w:p w:rsidR="00CA2F10" w:rsidRDefault="00871097">
      <w:pPr>
        <w:pStyle w:val="TOC2"/>
        <w:tabs>
          <w:tab w:val="left" w:pos="1134"/>
        </w:tabs>
        <w:rPr>
          <w:noProof/>
          <w:lang w:eastAsia="en-AU"/>
        </w:rPr>
      </w:pPr>
      <w:hyperlink w:anchor="_Toc516742101" w:history="1">
        <w:r w:rsidR="00CA2F10" w:rsidRPr="00AA09DA">
          <w:rPr>
            <w:rStyle w:val="Hyperlink"/>
            <w:noProof/>
          </w:rPr>
          <w:t>4.3</w:t>
        </w:r>
        <w:r w:rsidR="00CA2F10">
          <w:rPr>
            <w:noProof/>
            <w:lang w:eastAsia="en-AU"/>
          </w:rPr>
          <w:tab/>
        </w:r>
        <w:r w:rsidR="00CA2F10" w:rsidRPr="00AA09DA">
          <w:rPr>
            <w:rStyle w:val="Hyperlink"/>
            <w:noProof/>
          </w:rPr>
          <w:t>Periodic review</w:t>
        </w:r>
        <w:r w:rsidR="00CA2F10">
          <w:rPr>
            <w:noProof/>
            <w:webHidden/>
          </w:rPr>
          <w:tab/>
        </w:r>
        <w:r w:rsidR="00CA2F10">
          <w:rPr>
            <w:noProof/>
            <w:webHidden/>
          </w:rPr>
          <w:fldChar w:fldCharType="begin"/>
        </w:r>
        <w:r w:rsidR="00CA2F10">
          <w:rPr>
            <w:noProof/>
            <w:webHidden/>
          </w:rPr>
          <w:instrText xml:space="preserve"> PAGEREF _Toc516742101 \h </w:instrText>
        </w:r>
        <w:r w:rsidR="00CA2F10">
          <w:rPr>
            <w:noProof/>
            <w:webHidden/>
          </w:rPr>
        </w:r>
        <w:r w:rsidR="00CA2F10">
          <w:rPr>
            <w:noProof/>
            <w:webHidden/>
          </w:rPr>
          <w:fldChar w:fldCharType="separate"/>
        </w:r>
        <w:r w:rsidR="00CA2F10">
          <w:rPr>
            <w:noProof/>
            <w:webHidden/>
          </w:rPr>
          <w:t>26</w:t>
        </w:r>
        <w:r w:rsidR="00CA2F10">
          <w:rPr>
            <w:noProof/>
            <w:webHidden/>
          </w:rPr>
          <w:fldChar w:fldCharType="end"/>
        </w:r>
      </w:hyperlink>
    </w:p>
    <w:p w:rsidR="00CA2F10" w:rsidRDefault="00871097">
      <w:pPr>
        <w:pStyle w:val="TOC1"/>
        <w:tabs>
          <w:tab w:val="left" w:pos="567"/>
        </w:tabs>
        <w:rPr>
          <w:b w:val="0"/>
          <w:noProof/>
          <w:color w:val="auto"/>
          <w:sz w:val="22"/>
          <w:lang w:eastAsia="en-AU"/>
        </w:rPr>
      </w:pPr>
      <w:hyperlink w:anchor="_Toc516742102" w:history="1">
        <w:r w:rsidR="00CA2F10" w:rsidRPr="00AA09DA">
          <w:rPr>
            <w:rStyle w:val="Hyperlink"/>
            <w:noProof/>
          </w:rPr>
          <w:t>5.</w:t>
        </w:r>
        <w:r w:rsidR="00CA2F10">
          <w:rPr>
            <w:b w:val="0"/>
            <w:noProof/>
            <w:color w:val="auto"/>
            <w:sz w:val="22"/>
            <w:lang w:eastAsia="en-AU"/>
          </w:rPr>
          <w:tab/>
        </w:r>
        <w:r w:rsidR="00CA2F10" w:rsidRPr="00AA09DA">
          <w:rPr>
            <w:rStyle w:val="Hyperlink"/>
            <w:noProof/>
          </w:rPr>
          <w:t>Cost recovery links</w:t>
        </w:r>
        <w:r w:rsidR="00CA2F10">
          <w:rPr>
            <w:noProof/>
            <w:webHidden/>
          </w:rPr>
          <w:tab/>
        </w:r>
        <w:r w:rsidR="00CA2F10">
          <w:rPr>
            <w:noProof/>
            <w:webHidden/>
          </w:rPr>
          <w:fldChar w:fldCharType="begin"/>
        </w:r>
        <w:r w:rsidR="00CA2F10">
          <w:rPr>
            <w:noProof/>
            <w:webHidden/>
          </w:rPr>
          <w:instrText xml:space="preserve"> PAGEREF _Toc516742102 \h </w:instrText>
        </w:r>
        <w:r w:rsidR="00CA2F10">
          <w:rPr>
            <w:noProof/>
            <w:webHidden/>
          </w:rPr>
        </w:r>
        <w:r w:rsidR="00CA2F10">
          <w:rPr>
            <w:noProof/>
            <w:webHidden/>
          </w:rPr>
          <w:fldChar w:fldCharType="separate"/>
        </w:r>
        <w:r w:rsidR="00CA2F10">
          <w:rPr>
            <w:noProof/>
            <w:webHidden/>
          </w:rPr>
          <w:t>26</w:t>
        </w:r>
        <w:r w:rsidR="00CA2F10">
          <w:rPr>
            <w:noProof/>
            <w:webHidden/>
          </w:rPr>
          <w:fldChar w:fldCharType="end"/>
        </w:r>
      </w:hyperlink>
    </w:p>
    <w:p w:rsidR="00CA2F10" w:rsidRDefault="00871097">
      <w:pPr>
        <w:pStyle w:val="TOC1"/>
        <w:tabs>
          <w:tab w:val="left" w:pos="567"/>
        </w:tabs>
        <w:rPr>
          <w:b w:val="0"/>
          <w:noProof/>
          <w:color w:val="auto"/>
          <w:sz w:val="22"/>
          <w:lang w:eastAsia="en-AU"/>
        </w:rPr>
      </w:pPr>
      <w:hyperlink w:anchor="_Toc516742103" w:history="1">
        <w:r w:rsidR="00CA2F10" w:rsidRPr="00AA09DA">
          <w:rPr>
            <w:rStyle w:val="Hyperlink"/>
            <w:noProof/>
          </w:rPr>
          <w:t>6.</w:t>
        </w:r>
        <w:r w:rsidR="00CA2F10">
          <w:rPr>
            <w:b w:val="0"/>
            <w:noProof/>
            <w:color w:val="auto"/>
            <w:sz w:val="22"/>
            <w:lang w:eastAsia="en-AU"/>
          </w:rPr>
          <w:tab/>
        </w:r>
        <w:r w:rsidR="00CA2F10" w:rsidRPr="00AA09DA">
          <w:rPr>
            <w:rStyle w:val="Hyperlink"/>
            <w:noProof/>
          </w:rPr>
          <w:t>CRIS approval and change register</w:t>
        </w:r>
        <w:r w:rsidR="00CA2F10">
          <w:rPr>
            <w:noProof/>
            <w:webHidden/>
          </w:rPr>
          <w:tab/>
        </w:r>
        <w:r w:rsidR="00CA2F10">
          <w:rPr>
            <w:noProof/>
            <w:webHidden/>
          </w:rPr>
          <w:fldChar w:fldCharType="begin"/>
        </w:r>
        <w:r w:rsidR="00CA2F10">
          <w:rPr>
            <w:noProof/>
            <w:webHidden/>
          </w:rPr>
          <w:instrText xml:space="preserve"> PAGEREF _Toc516742103 \h </w:instrText>
        </w:r>
        <w:r w:rsidR="00CA2F10">
          <w:rPr>
            <w:noProof/>
            <w:webHidden/>
          </w:rPr>
        </w:r>
        <w:r w:rsidR="00CA2F10">
          <w:rPr>
            <w:noProof/>
            <w:webHidden/>
          </w:rPr>
          <w:fldChar w:fldCharType="separate"/>
        </w:r>
        <w:r w:rsidR="00CA2F10">
          <w:rPr>
            <w:noProof/>
            <w:webHidden/>
          </w:rPr>
          <w:t>27</w:t>
        </w:r>
        <w:r w:rsidR="00CA2F10">
          <w:rPr>
            <w:noProof/>
            <w:webHidden/>
          </w:rPr>
          <w:fldChar w:fldCharType="end"/>
        </w:r>
      </w:hyperlink>
    </w:p>
    <w:p w:rsidR="00B56577" w:rsidRDefault="00597F9B" w:rsidP="002634A4">
      <w:pPr>
        <w:rPr>
          <w:lang w:eastAsia="en-US"/>
        </w:rPr>
      </w:pPr>
      <w:r>
        <w:rPr>
          <w:lang w:eastAsia="en-US"/>
        </w:rPr>
        <w:fldChar w:fldCharType="end"/>
      </w:r>
    </w:p>
    <w:p w:rsidR="00597F9B" w:rsidRDefault="00705B86" w:rsidP="00D4436E">
      <w:pPr>
        <w:pStyle w:val="Heading2-notshowing"/>
        <w:pageBreakBefore/>
      </w:pPr>
      <w:r>
        <w:lastRenderedPageBreak/>
        <w:t>Tables / images</w:t>
      </w:r>
    </w:p>
    <w:bookmarkStart w:id="3" w:name="_GoBack"/>
    <w:bookmarkEnd w:id="3"/>
    <w:p w:rsidR="00871097" w:rsidRDefault="00705B86">
      <w:pPr>
        <w:pStyle w:val="TOC4"/>
        <w:rPr>
          <w:noProof/>
          <w:lang w:eastAsia="en-AU"/>
        </w:rPr>
      </w:pPr>
      <w:r>
        <w:rPr>
          <w:lang w:eastAsia="en-US"/>
        </w:rPr>
        <w:fldChar w:fldCharType="begin"/>
      </w:r>
      <w:r>
        <w:rPr>
          <w:lang w:eastAsia="en-US"/>
        </w:rPr>
        <w:instrText xml:space="preserve"> TOC \h \z \t "Table/figure heading,4,Table heading,4" </w:instrText>
      </w:r>
      <w:r>
        <w:rPr>
          <w:lang w:eastAsia="en-US"/>
        </w:rPr>
        <w:fldChar w:fldCharType="separate"/>
      </w:r>
      <w:hyperlink w:anchor="_Toc516748269" w:history="1">
        <w:r w:rsidR="00871097" w:rsidRPr="00010ED7">
          <w:rPr>
            <w:rStyle w:val="Hyperlink"/>
            <w:noProof/>
          </w:rPr>
          <w:t>Table 1: Example of a fee calculation—fee calculation film other 61–120 minutes</w:t>
        </w:r>
        <w:r w:rsidR="00871097">
          <w:rPr>
            <w:noProof/>
            <w:webHidden/>
          </w:rPr>
          <w:tab/>
        </w:r>
        <w:r w:rsidR="00871097">
          <w:rPr>
            <w:noProof/>
            <w:webHidden/>
          </w:rPr>
          <w:fldChar w:fldCharType="begin"/>
        </w:r>
        <w:r w:rsidR="00871097">
          <w:rPr>
            <w:noProof/>
            <w:webHidden/>
          </w:rPr>
          <w:instrText xml:space="preserve"> PAGEREF _Toc516748269 \h </w:instrText>
        </w:r>
        <w:r w:rsidR="00871097">
          <w:rPr>
            <w:noProof/>
            <w:webHidden/>
          </w:rPr>
        </w:r>
        <w:r w:rsidR="00871097">
          <w:rPr>
            <w:noProof/>
            <w:webHidden/>
          </w:rPr>
          <w:fldChar w:fldCharType="separate"/>
        </w:r>
        <w:r w:rsidR="00871097">
          <w:rPr>
            <w:noProof/>
            <w:webHidden/>
          </w:rPr>
          <w:t>17</w:t>
        </w:r>
        <w:r w:rsidR="00871097">
          <w:rPr>
            <w:noProof/>
            <w:webHidden/>
          </w:rPr>
          <w:fldChar w:fldCharType="end"/>
        </w:r>
      </w:hyperlink>
    </w:p>
    <w:p w:rsidR="00871097" w:rsidRDefault="00871097">
      <w:pPr>
        <w:pStyle w:val="TOC4"/>
        <w:rPr>
          <w:noProof/>
          <w:lang w:eastAsia="en-AU"/>
        </w:rPr>
      </w:pPr>
      <w:hyperlink w:anchor="_Toc516748270" w:history="1">
        <w:r w:rsidRPr="00010ED7">
          <w:rPr>
            <w:rStyle w:val="Hyperlink"/>
            <w:noProof/>
          </w:rPr>
          <w:t>Table 2: Total annual cost of activities subject to cost recovery</w:t>
        </w:r>
        <w:r>
          <w:rPr>
            <w:noProof/>
            <w:webHidden/>
          </w:rPr>
          <w:tab/>
        </w:r>
        <w:r>
          <w:rPr>
            <w:noProof/>
            <w:webHidden/>
          </w:rPr>
          <w:fldChar w:fldCharType="begin"/>
        </w:r>
        <w:r>
          <w:rPr>
            <w:noProof/>
            <w:webHidden/>
          </w:rPr>
          <w:instrText xml:space="preserve"> PAGEREF _Toc516748270 \h </w:instrText>
        </w:r>
        <w:r>
          <w:rPr>
            <w:noProof/>
            <w:webHidden/>
          </w:rPr>
        </w:r>
        <w:r>
          <w:rPr>
            <w:noProof/>
            <w:webHidden/>
          </w:rPr>
          <w:fldChar w:fldCharType="separate"/>
        </w:r>
        <w:r>
          <w:rPr>
            <w:noProof/>
            <w:webHidden/>
          </w:rPr>
          <w:t>18</w:t>
        </w:r>
        <w:r>
          <w:rPr>
            <w:noProof/>
            <w:webHidden/>
          </w:rPr>
          <w:fldChar w:fldCharType="end"/>
        </w:r>
      </w:hyperlink>
    </w:p>
    <w:p w:rsidR="00871097" w:rsidRDefault="00871097">
      <w:pPr>
        <w:pStyle w:val="TOC4"/>
        <w:rPr>
          <w:noProof/>
          <w:lang w:eastAsia="en-AU"/>
        </w:rPr>
      </w:pPr>
      <w:hyperlink w:anchor="_Toc516748271" w:history="1">
        <w:r w:rsidRPr="00010ED7">
          <w:rPr>
            <w:rStyle w:val="Hyperlink"/>
            <w:noProof/>
          </w:rPr>
          <w:t>Table 3.1: Classification fee structure—publications</w:t>
        </w:r>
        <w:r>
          <w:rPr>
            <w:noProof/>
            <w:webHidden/>
          </w:rPr>
          <w:tab/>
        </w:r>
        <w:r>
          <w:rPr>
            <w:noProof/>
            <w:webHidden/>
          </w:rPr>
          <w:fldChar w:fldCharType="begin"/>
        </w:r>
        <w:r>
          <w:rPr>
            <w:noProof/>
            <w:webHidden/>
          </w:rPr>
          <w:instrText xml:space="preserve"> PAGEREF _Toc516748271 \h </w:instrText>
        </w:r>
        <w:r>
          <w:rPr>
            <w:noProof/>
            <w:webHidden/>
          </w:rPr>
        </w:r>
        <w:r>
          <w:rPr>
            <w:noProof/>
            <w:webHidden/>
          </w:rPr>
          <w:fldChar w:fldCharType="separate"/>
        </w:r>
        <w:r>
          <w:rPr>
            <w:noProof/>
            <w:webHidden/>
          </w:rPr>
          <w:t>20</w:t>
        </w:r>
        <w:r>
          <w:rPr>
            <w:noProof/>
            <w:webHidden/>
          </w:rPr>
          <w:fldChar w:fldCharType="end"/>
        </w:r>
      </w:hyperlink>
    </w:p>
    <w:p w:rsidR="00871097" w:rsidRDefault="00871097">
      <w:pPr>
        <w:pStyle w:val="TOC4"/>
        <w:rPr>
          <w:noProof/>
          <w:lang w:eastAsia="en-AU"/>
        </w:rPr>
      </w:pPr>
      <w:hyperlink w:anchor="_Toc516748272" w:history="1">
        <w:r w:rsidRPr="00010ED7">
          <w:rPr>
            <w:rStyle w:val="Hyperlink"/>
            <w:noProof/>
          </w:rPr>
          <w:t>Table 3.2: Classification fee structure—films—public exhibitions</w:t>
        </w:r>
        <w:r>
          <w:rPr>
            <w:noProof/>
            <w:webHidden/>
          </w:rPr>
          <w:tab/>
        </w:r>
        <w:r>
          <w:rPr>
            <w:noProof/>
            <w:webHidden/>
          </w:rPr>
          <w:fldChar w:fldCharType="begin"/>
        </w:r>
        <w:r>
          <w:rPr>
            <w:noProof/>
            <w:webHidden/>
          </w:rPr>
          <w:instrText xml:space="preserve"> PAGEREF _Toc516748272 \h </w:instrText>
        </w:r>
        <w:r>
          <w:rPr>
            <w:noProof/>
            <w:webHidden/>
          </w:rPr>
        </w:r>
        <w:r>
          <w:rPr>
            <w:noProof/>
            <w:webHidden/>
          </w:rPr>
          <w:fldChar w:fldCharType="separate"/>
        </w:r>
        <w:r>
          <w:rPr>
            <w:noProof/>
            <w:webHidden/>
          </w:rPr>
          <w:t>21</w:t>
        </w:r>
        <w:r>
          <w:rPr>
            <w:noProof/>
            <w:webHidden/>
          </w:rPr>
          <w:fldChar w:fldCharType="end"/>
        </w:r>
      </w:hyperlink>
    </w:p>
    <w:p w:rsidR="00871097" w:rsidRDefault="00871097">
      <w:pPr>
        <w:pStyle w:val="TOC4"/>
        <w:rPr>
          <w:noProof/>
          <w:lang w:eastAsia="en-AU"/>
        </w:rPr>
      </w:pPr>
      <w:hyperlink w:anchor="_Toc516748273" w:history="1">
        <w:r w:rsidRPr="00010ED7">
          <w:rPr>
            <w:rStyle w:val="Hyperlink"/>
            <w:noProof/>
          </w:rPr>
          <w:t>Table 3.3: Classification fee structure—films—film other</w:t>
        </w:r>
        <w:r>
          <w:rPr>
            <w:noProof/>
            <w:webHidden/>
          </w:rPr>
          <w:tab/>
        </w:r>
        <w:r>
          <w:rPr>
            <w:noProof/>
            <w:webHidden/>
          </w:rPr>
          <w:fldChar w:fldCharType="begin"/>
        </w:r>
        <w:r>
          <w:rPr>
            <w:noProof/>
            <w:webHidden/>
          </w:rPr>
          <w:instrText xml:space="preserve"> PAGEREF _Toc516748273 \h </w:instrText>
        </w:r>
        <w:r>
          <w:rPr>
            <w:noProof/>
            <w:webHidden/>
          </w:rPr>
        </w:r>
        <w:r>
          <w:rPr>
            <w:noProof/>
            <w:webHidden/>
          </w:rPr>
          <w:fldChar w:fldCharType="separate"/>
        </w:r>
        <w:r>
          <w:rPr>
            <w:noProof/>
            <w:webHidden/>
          </w:rPr>
          <w:t>21</w:t>
        </w:r>
        <w:r>
          <w:rPr>
            <w:noProof/>
            <w:webHidden/>
          </w:rPr>
          <w:fldChar w:fldCharType="end"/>
        </w:r>
      </w:hyperlink>
    </w:p>
    <w:p w:rsidR="00871097" w:rsidRDefault="00871097">
      <w:pPr>
        <w:pStyle w:val="TOC4"/>
        <w:rPr>
          <w:noProof/>
          <w:lang w:eastAsia="en-AU"/>
        </w:rPr>
      </w:pPr>
      <w:hyperlink w:anchor="_Toc516748274" w:history="1">
        <w:r w:rsidRPr="00010ED7">
          <w:rPr>
            <w:rStyle w:val="Hyperlink"/>
            <w:noProof/>
          </w:rPr>
          <w:t>Table 3.4: Classification fee structure—films—additional Content Assessor (ACA) Scheme</w:t>
        </w:r>
        <w:r>
          <w:rPr>
            <w:noProof/>
            <w:webHidden/>
          </w:rPr>
          <w:tab/>
        </w:r>
        <w:r>
          <w:rPr>
            <w:noProof/>
            <w:webHidden/>
          </w:rPr>
          <w:fldChar w:fldCharType="begin"/>
        </w:r>
        <w:r>
          <w:rPr>
            <w:noProof/>
            <w:webHidden/>
          </w:rPr>
          <w:instrText xml:space="preserve"> PAGEREF _Toc516748274 \h </w:instrText>
        </w:r>
        <w:r>
          <w:rPr>
            <w:noProof/>
            <w:webHidden/>
          </w:rPr>
        </w:r>
        <w:r>
          <w:rPr>
            <w:noProof/>
            <w:webHidden/>
          </w:rPr>
          <w:fldChar w:fldCharType="separate"/>
        </w:r>
        <w:r>
          <w:rPr>
            <w:noProof/>
            <w:webHidden/>
          </w:rPr>
          <w:t>22</w:t>
        </w:r>
        <w:r>
          <w:rPr>
            <w:noProof/>
            <w:webHidden/>
          </w:rPr>
          <w:fldChar w:fldCharType="end"/>
        </w:r>
      </w:hyperlink>
    </w:p>
    <w:p w:rsidR="00871097" w:rsidRDefault="00871097">
      <w:pPr>
        <w:pStyle w:val="TOC4"/>
        <w:rPr>
          <w:noProof/>
          <w:lang w:eastAsia="en-AU"/>
        </w:rPr>
      </w:pPr>
      <w:hyperlink w:anchor="_Toc516748275" w:history="1">
        <w:r w:rsidRPr="00010ED7">
          <w:rPr>
            <w:rStyle w:val="Hyperlink"/>
            <w:noProof/>
          </w:rPr>
          <w:t>Table 3.5: Classification fee structure—films—Authorised Television Series Assessor (ATSA) Scheme</w:t>
        </w:r>
        <w:r>
          <w:rPr>
            <w:noProof/>
            <w:webHidden/>
          </w:rPr>
          <w:tab/>
        </w:r>
        <w:r>
          <w:rPr>
            <w:noProof/>
            <w:webHidden/>
          </w:rPr>
          <w:fldChar w:fldCharType="begin"/>
        </w:r>
        <w:r>
          <w:rPr>
            <w:noProof/>
            <w:webHidden/>
          </w:rPr>
          <w:instrText xml:space="preserve"> PAGEREF _Toc516748275 \h </w:instrText>
        </w:r>
        <w:r>
          <w:rPr>
            <w:noProof/>
            <w:webHidden/>
          </w:rPr>
        </w:r>
        <w:r>
          <w:rPr>
            <w:noProof/>
            <w:webHidden/>
          </w:rPr>
          <w:fldChar w:fldCharType="separate"/>
        </w:r>
        <w:r>
          <w:rPr>
            <w:noProof/>
            <w:webHidden/>
          </w:rPr>
          <w:t>22</w:t>
        </w:r>
        <w:r>
          <w:rPr>
            <w:noProof/>
            <w:webHidden/>
          </w:rPr>
          <w:fldChar w:fldCharType="end"/>
        </w:r>
      </w:hyperlink>
    </w:p>
    <w:p w:rsidR="00871097" w:rsidRDefault="00871097">
      <w:pPr>
        <w:pStyle w:val="TOC4"/>
        <w:rPr>
          <w:noProof/>
          <w:lang w:eastAsia="en-AU"/>
        </w:rPr>
      </w:pPr>
      <w:hyperlink w:anchor="_Toc516748276" w:history="1">
        <w:r w:rsidRPr="00010ED7">
          <w:rPr>
            <w:rStyle w:val="Hyperlink"/>
            <w:noProof/>
          </w:rPr>
          <w:t>Table 3.6: Classification fee structure—advertising</w:t>
        </w:r>
        <w:r>
          <w:rPr>
            <w:noProof/>
            <w:webHidden/>
          </w:rPr>
          <w:tab/>
        </w:r>
        <w:r>
          <w:rPr>
            <w:noProof/>
            <w:webHidden/>
          </w:rPr>
          <w:fldChar w:fldCharType="begin"/>
        </w:r>
        <w:r>
          <w:rPr>
            <w:noProof/>
            <w:webHidden/>
          </w:rPr>
          <w:instrText xml:space="preserve"> PAGEREF _Toc516748276 \h </w:instrText>
        </w:r>
        <w:r>
          <w:rPr>
            <w:noProof/>
            <w:webHidden/>
          </w:rPr>
        </w:r>
        <w:r>
          <w:rPr>
            <w:noProof/>
            <w:webHidden/>
          </w:rPr>
          <w:fldChar w:fldCharType="separate"/>
        </w:r>
        <w:r>
          <w:rPr>
            <w:noProof/>
            <w:webHidden/>
          </w:rPr>
          <w:t>22</w:t>
        </w:r>
        <w:r>
          <w:rPr>
            <w:noProof/>
            <w:webHidden/>
          </w:rPr>
          <w:fldChar w:fldCharType="end"/>
        </w:r>
      </w:hyperlink>
    </w:p>
    <w:p w:rsidR="00871097" w:rsidRDefault="00871097">
      <w:pPr>
        <w:pStyle w:val="TOC4"/>
        <w:rPr>
          <w:noProof/>
          <w:lang w:eastAsia="en-AU"/>
        </w:rPr>
      </w:pPr>
      <w:hyperlink w:anchor="_Toc516748277" w:history="1">
        <w:r w:rsidRPr="00010ED7">
          <w:rPr>
            <w:rStyle w:val="Hyperlink"/>
            <w:noProof/>
          </w:rPr>
          <w:t>Table 3.7: Classification fee structure—computer games</w:t>
        </w:r>
        <w:r>
          <w:rPr>
            <w:noProof/>
            <w:webHidden/>
          </w:rPr>
          <w:tab/>
        </w:r>
        <w:r>
          <w:rPr>
            <w:noProof/>
            <w:webHidden/>
          </w:rPr>
          <w:fldChar w:fldCharType="begin"/>
        </w:r>
        <w:r>
          <w:rPr>
            <w:noProof/>
            <w:webHidden/>
          </w:rPr>
          <w:instrText xml:space="preserve"> PAGEREF _Toc516748277 \h </w:instrText>
        </w:r>
        <w:r>
          <w:rPr>
            <w:noProof/>
            <w:webHidden/>
          </w:rPr>
        </w:r>
        <w:r>
          <w:rPr>
            <w:noProof/>
            <w:webHidden/>
          </w:rPr>
          <w:fldChar w:fldCharType="separate"/>
        </w:r>
        <w:r>
          <w:rPr>
            <w:noProof/>
            <w:webHidden/>
          </w:rPr>
          <w:t>23</w:t>
        </w:r>
        <w:r>
          <w:rPr>
            <w:noProof/>
            <w:webHidden/>
          </w:rPr>
          <w:fldChar w:fldCharType="end"/>
        </w:r>
      </w:hyperlink>
    </w:p>
    <w:p w:rsidR="00871097" w:rsidRDefault="00871097">
      <w:pPr>
        <w:pStyle w:val="TOC4"/>
        <w:rPr>
          <w:noProof/>
          <w:lang w:eastAsia="en-AU"/>
        </w:rPr>
      </w:pPr>
      <w:hyperlink w:anchor="_Toc516748278" w:history="1">
        <w:r w:rsidRPr="00010ED7">
          <w:rPr>
            <w:rStyle w:val="Hyperlink"/>
            <w:noProof/>
          </w:rPr>
          <w:t>Table 3.8: Classification fee structure—section 87 certificates</w:t>
        </w:r>
        <w:r>
          <w:rPr>
            <w:noProof/>
            <w:webHidden/>
          </w:rPr>
          <w:tab/>
        </w:r>
        <w:r>
          <w:rPr>
            <w:noProof/>
            <w:webHidden/>
          </w:rPr>
          <w:fldChar w:fldCharType="begin"/>
        </w:r>
        <w:r>
          <w:rPr>
            <w:noProof/>
            <w:webHidden/>
          </w:rPr>
          <w:instrText xml:space="preserve"> PAGEREF _Toc516748278 \h </w:instrText>
        </w:r>
        <w:r>
          <w:rPr>
            <w:noProof/>
            <w:webHidden/>
          </w:rPr>
        </w:r>
        <w:r>
          <w:rPr>
            <w:noProof/>
            <w:webHidden/>
          </w:rPr>
          <w:fldChar w:fldCharType="separate"/>
        </w:r>
        <w:r>
          <w:rPr>
            <w:noProof/>
            <w:webHidden/>
          </w:rPr>
          <w:t>23</w:t>
        </w:r>
        <w:r>
          <w:rPr>
            <w:noProof/>
            <w:webHidden/>
          </w:rPr>
          <w:fldChar w:fldCharType="end"/>
        </w:r>
      </w:hyperlink>
    </w:p>
    <w:p w:rsidR="00871097" w:rsidRDefault="00871097">
      <w:pPr>
        <w:pStyle w:val="TOC4"/>
        <w:rPr>
          <w:noProof/>
          <w:lang w:eastAsia="en-AU"/>
        </w:rPr>
      </w:pPr>
      <w:hyperlink w:anchor="_Toc516748279" w:history="1">
        <w:r w:rsidRPr="00010ED7">
          <w:rPr>
            <w:rStyle w:val="Hyperlink"/>
            <w:noProof/>
          </w:rPr>
          <w:t>Table 3.9: Classification fee structure—priority processing</w:t>
        </w:r>
        <w:r>
          <w:rPr>
            <w:noProof/>
            <w:webHidden/>
          </w:rPr>
          <w:tab/>
        </w:r>
        <w:r>
          <w:rPr>
            <w:noProof/>
            <w:webHidden/>
          </w:rPr>
          <w:fldChar w:fldCharType="begin"/>
        </w:r>
        <w:r>
          <w:rPr>
            <w:noProof/>
            <w:webHidden/>
          </w:rPr>
          <w:instrText xml:space="preserve"> PAGEREF _Toc516748279 \h </w:instrText>
        </w:r>
        <w:r>
          <w:rPr>
            <w:noProof/>
            <w:webHidden/>
          </w:rPr>
        </w:r>
        <w:r>
          <w:rPr>
            <w:noProof/>
            <w:webHidden/>
          </w:rPr>
          <w:fldChar w:fldCharType="separate"/>
        </w:r>
        <w:r>
          <w:rPr>
            <w:noProof/>
            <w:webHidden/>
          </w:rPr>
          <w:t>23</w:t>
        </w:r>
        <w:r>
          <w:rPr>
            <w:noProof/>
            <w:webHidden/>
          </w:rPr>
          <w:fldChar w:fldCharType="end"/>
        </w:r>
      </w:hyperlink>
    </w:p>
    <w:p w:rsidR="00871097" w:rsidRDefault="00871097">
      <w:pPr>
        <w:pStyle w:val="TOC4"/>
        <w:rPr>
          <w:noProof/>
          <w:lang w:eastAsia="en-AU"/>
        </w:rPr>
      </w:pPr>
      <w:hyperlink w:anchor="_Toc516748280" w:history="1">
        <w:r w:rsidRPr="00010ED7">
          <w:rPr>
            <w:rStyle w:val="Hyperlink"/>
            <w:noProof/>
          </w:rPr>
          <w:t>Table 3.10: Classification fee structure—other</w:t>
        </w:r>
        <w:r>
          <w:rPr>
            <w:noProof/>
            <w:webHidden/>
          </w:rPr>
          <w:tab/>
        </w:r>
        <w:r>
          <w:rPr>
            <w:noProof/>
            <w:webHidden/>
          </w:rPr>
          <w:fldChar w:fldCharType="begin"/>
        </w:r>
        <w:r>
          <w:rPr>
            <w:noProof/>
            <w:webHidden/>
          </w:rPr>
          <w:instrText xml:space="preserve"> PAGEREF _Toc516748280 \h </w:instrText>
        </w:r>
        <w:r>
          <w:rPr>
            <w:noProof/>
            <w:webHidden/>
          </w:rPr>
        </w:r>
        <w:r>
          <w:rPr>
            <w:noProof/>
            <w:webHidden/>
          </w:rPr>
          <w:fldChar w:fldCharType="separate"/>
        </w:r>
        <w:r>
          <w:rPr>
            <w:noProof/>
            <w:webHidden/>
          </w:rPr>
          <w:t>24</w:t>
        </w:r>
        <w:r>
          <w:rPr>
            <w:noProof/>
            <w:webHidden/>
          </w:rPr>
          <w:fldChar w:fldCharType="end"/>
        </w:r>
      </w:hyperlink>
    </w:p>
    <w:p w:rsidR="00871097" w:rsidRDefault="00871097">
      <w:pPr>
        <w:pStyle w:val="TOC4"/>
        <w:rPr>
          <w:noProof/>
          <w:lang w:eastAsia="en-AU"/>
        </w:rPr>
      </w:pPr>
      <w:hyperlink w:anchor="_Toc516748281" w:history="1">
        <w:r w:rsidRPr="00010ED7">
          <w:rPr>
            <w:rStyle w:val="Hyperlink"/>
            <w:noProof/>
          </w:rPr>
          <w:t>Table 3.11: Classification fee structure—review of a classification</w:t>
        </w:r>
        <w:r>
          <w:rPr>
            <w:noProof/>
            <w:webHidden/>
          </w:rPr>
          <w:tab/>
        </w:r>
        <w:r>
          <w:rPr>
            <w:noProof/>
            <w:webHidden/>
          </w:rPr>
          <w:fldChar w:fldCharType="begin"/>
        </w:r>
        <w:r>
          <w:rPr>
            <w:noProof/>
            <w:webHidden/>
          </w:rPr>
          <w:instrText xml:space="preserve"> PAGEREF _Toc516748281 \h </w:instrText>
        </w:r>
        <w:r>
          <w:rPr>
            <w:noProof/>
            <w:webHidden/>
          </w:rPr>
        </w:r>
        <w:r>
          <w:rPr>
            <w:noProof/>
            <w:webHidden/>
          </w:rPr>
          <w:fldChar w:fldCharType="separate"/>
        </w:r>
        <w:r>
          <w:rPr>
            <w:noProof/>
            <w:webHidden/>
          </w:rPr>
          <w:t>24</w:t>
        </w:r>
        <w:r>
          <w:rPr>
            <w:noProof/>
            <w:webHidden/>
          </w:rPr>
          <w:fldChar w:fldCharType="end"/>
        </w:r>
      </w:hyperlink>
    </w:p>
    <w:p w:rsidR="00871097" w:rsidRDefault="00871097">
      <w:pPr>
        <w:pStyle w:val="TOC4"/>
        <w:rPr>
          <w:noProof/>
          <w:lang w:eastAsia="en-AU"/>
        </w:rPr>
      </w:pPr>
      <w:hyperlink w:anchor="_Toc516748282" w:history="1">
        <w:r w:rsidRPr="00010ED7">
          <w:rPr>
            <w:rStyle w:val="Hyperlink"/>
            <w:noProof/>
          </w:rPr>
          <w:t>Table 4: Summary of cost and charging arrangements</w:t>
        </w:r>
        <w:r>
          <w:rPr>
            <w:noProof/>
            <w:webHidden/>
          </w:rPr>
          <w:tab/>
        </w:r>
        <w:r>
          <w:rPr>
            <w:noProof/>
            <w:webHidden/>
          </w:rPr>
          <w:fldChar w:fldCharType="begin"/>
        </w:r>
        <w:r>
          <w:rPr>
            <w:noProof/>
            <w:webHidden/>
          </w:rPr>
          <w:instrText xml:space="preserve"> PAGEREF _Toc516748282 \h </w:instrText>
        </w:r>
        <w:r>
          <w:rPr>
            <w:noProof/>
            <w:webHidden/>
          </w:rPr>
        </w:r>
        <w:r>
          <w:rPr>
            <w:noProof/>
            <w:webHidden/>
          </w:rPr>
          <w:fldChar w:fldCharType="separate"/>
        </w:r>
        <w:r>
          <w:rPr>
            <w:noProof/>
            <w:webHidden/>
          </w:rPr>
          <w:t>25</w:t>
        </w:r>
        <w:r>
          <w:rPr>
            <w:noProof/>
            <w:webHidden/>
          </w:rPr>
          <w:fldChar w:fldCharType="end"/>
        </w:r>
      </w:hyperlink>
    </w:p>
    <w:p w:rsidR="00871097" w:rsidRDefault="00871097">
      <w:pPr>
        <w:pStyle w:val="TOC4"/>
        <w:rPr>
          <w:noProof/>
          <w:lang w:eastAsia="en-AU"/>
        </w:rPr>
      </w:pPr>
      <w:hyperlink w:anchor="_Toc516748283" w:history="1">
        <w:r w:rsidRPr="00010ED7">
          <w:rPr>
            <w:rStyle w:val="Hyperlink"/>
            <w:noProof/>
          </w:rPr>
          <w:t>Table 5: Change register</w:t>
        </w:r>
        <w:r>
          <w:rPr>
            <w:noProof/>
            <w:webHidden/>
          </w:rPr>
          <w:tab/>
        </w:r>
        <w:r>
          <w:rPr>
            <w:noProof/>
            <w:webHidden/>
          </w:rPr>
          <w:fldChar w:fldCharType="begin"/>
        </w:r>
        <w:r>
          <w:rPr>
            <w:noProof/>
            <w:webHidden/>
          </w:rPr>
          <w:instrText xml:space="preserve"> PAGEREF _Toc516748283 \h </w:instrText>
        </w:r>
        <w:r>
          <w:rPr>
            <w:noProof/>
            <w:webHidden/>
          </w:rPr>
        </w:r>
        <w:r>
          <w:rPr>
            <w:noProof/>
            <w:webHidden/>
          </w:rPr>
          <w:fldChar w:fldCharType="separate"/>
        </w:r>
        <w:r>
          <w:rPr>
            <w:noProof/>
            <w:webHidden/>
          </w:rPr>
          <w:t>27</w:t>
        </w:r>
        <w:r>
          <w:rPr>
            <w:noProof/>
            <w:webHidden/>
          </w:rPr>
          <w:fldChar w:fldCharType="end"/>
        </w:r>
      </w:hyperlink>
    </w:p>
    <w:p w:rsidR="00597F9B" w:rsidRDefault="00705B86" w:rsidP="00400E77">
      <w:pPr>
        <w:rPr>
          <w:lang w:eastAsia="en-US"/>
        </w:rPr>
      </w:pPr>
      <w:r>
        <w:rPr>
          <w:lang w:eastAsia="en-US"/>
        </w:rPr>
        <w:fldChar w:fldCharType="end"/>
      </w:r>
    </w:p>
    <w:p w:rsidR="00010586" w:rsidRDefault="00010586">
      <w:pPr>
        <w:spacing w:after="160" w:line="259" w:lineRule="auto"/>
      </w:pPr>
      <w:r>
        <w:br w:type="page"/>
      </w:r>
    </w:p>
    <w:p w:rsidR="00010586" w:rsidRPr="002B2601" w:rsidRDefault="00010586" w:rsidP="00010586">
      <w:pPr>
        <w:pStyle w:val="Heading2"/>
      </w:pPr>
      <w:bookmarkStart w:id="4" w:name="_Toc516249793"/>
      <w:bookmarkStart w:id="5" w:name="_Toc516742067"/>
      <w:r w:rsidRPr="002B2601">
        <w:lastRenderedPageBreak/>
        <w:t>1.</w:t>
      </w:r>
      <w:r w:rsidRPr="002B2601">
        <w:tab/>
        <w:t>Overview</w:t>
      </w:r>
      <w:bookmarkEnd w:id="4"/>
      <w:bookmarkEnd w:id="5"/>
    </w:p>
    <w:p w:rsidR="00010586" w:rsidRPr="002B2601" w:rsidRDefault="00010586" w:rsidP="00010586">
      <w:pPr>
        <w:pStyle w:val="Heading3"/>
      </w:pPr>
      <w:bookmarkStart w:id="6" w:name="_Toc516249794"/>
      <w:bookmarkStart w:id="7" w:name="_Toc516742068"/>
      <w:r w:rsidRPr="002B2601">
        <w:t>1.1</w:t>
      </w:r>
      <w:r w:rsidRPr="002B2601">
        <w:tab/>
        <w:t>Purpose</w:t>
      </w:r>
      <w:bookmarkEnd w:id="6"/>
      <w:bookmarkEnd w:id="7"/>
    </w:p>
    <w:p w:rsidR="00010586" w:rsidRPr="002B2601" w:rsidRDefault="00010586" w:rsidP="00010586">
      <w:r w:rsidRPr="002B2601">
        <w:t>The purpose of this Cost Recovery Implementation Statement (CRIS) is to provide information about how the Department of Communications and the Arts (the Department) recovers the costs of providing the classification service. Schedule 1 of the Classification (Publications, Films and Computer Games) Regulations 2005 (the Regulations) lists the items for which fees are prescribed. There are 61 fees in the Regulations.</w:t>
      </w:r>
    </w:p>
    <w:p w:rsidR="00010586" w:rsidRPr="002B2601" w:rsidRDefault="00010586" w:rsidP="00010586">
      <w:r w:rsidRPr="002B2601">
        <w:t>A comprehensive review of the classification function is planned in 2018 with a view to establishing alternative, more cost effective service delivery arrangements which will modernise the National Classification Scheme (the NCS). An outcome of this review will be the development of an appropriate charging framework and a new cost recovery implementation statement.</w:t>
      </w:r>
    </w:p>
    <w:p w:rsidR="00010586" w:rsidRPr="002B2601" w:rsidRDefault="00010586" w:rsidP="00010586">
      <w:pPr>
        <w:pStyle w:val="Heading3"/>
      </w:pPr>
      <w:bookmarkStart w:id="8" w:name="_Toc516249795"/>
      <w:bookmarkStart w:id="9" w:name="_Toc516742069"/>
      <w:r w:rsidRPr="002B2601">
        <w:t>1.2</w:t>
      </w:r>
      <w:r w:rsidRPr="002B2601">
        <w:tab/>
        <w:t>Background</w:t>
      </w:r>
      <w:bookmarkEnd w:id="8"/>
      <w:bookmarkEnd w:id="9"/>
    </w:p>
    <w:p w:rsidR="00010586" w:rsidRPr="002B2601" w:rsidRDefault="00010586" w:rsidP="00010586">
      <w:r w:rsidRPr="002B2601">
        <w:t xml:space="preserve">The NCS is a co-operative scheme between the Commonwealth and the states and territories created by the Intergovernmental Agreement on Censorship 1995 and the </w:t>
      </w:r>
      <w:r w:rsidRPr="00010586">
        <w:rPr>
          <w:i/>
        </w:rPr>
        <w:t>Classification (Publications, Films and Computer Games) Act 1995</w:t>
      </w:r>
      <w:r w:rsidRPr="002B2601">
        <w:t xml:space="preserve"> (the Act).</w:t>
      </w:r>
    </w:p>
    <w:p w:rsidR="00010586" w:rsidRPr="002B2601" w:rsidRDefault="00010586" w:rsidP="00010586">
      <w:r w:rsidRPr="002B2601">
        <w:t>The Act establishes the Classification Board (the Board) and the Classification Review Board (the Review Board) as independent statutory authorities. Under the Act the Board makes a classification decision, including consumer advice, upon receipt of a valid application. An application must be accompanied by the prescribed fee. If an application is made to the Review Board, it reviews the original classification decision and provides a new classification decision and consumer advice.</w:t>
      </w:r>
    </w:p>
    <w:p w:rsidR="00010586" w:rsidRPr="002B2601" w:rsidRDefault="00010586" w:rsidP="00010586">
      <w:r w:rsidRPr="002B2601">
        <w:t>With limited exceptions, every film, computer game and submittable publication must be classified before it can be le</w:t>
      </w:r>
      <w:r>
        <w:t>gally distributed in Australia.</w:t>
      </w:r>
    </w:p>
    <w:p w:rsidR="00010586" w:rsidRPr="002B2601" w:rsidRDefault="00010586" w:rsidP="00010586">
      <w:r w:rsidRPr="002B2601">
        <w:t>Part 2 of the Act provides for a range of classifications for each of the three media formats. Material must be classified in accordance with the National Classification Code (the Code) and classification guidelines.</w:t>
      </w:r>
    </w:p>
    <w:p w:rsidR="00010586" w:rsidRPr="002B2601" w:rsidRDefault="00010586" w:rsidP="00010586">
      <w:r w:rsidRPr="002B2601">
        <w:t>The legislative framework includes complementary state and territory enforcement legislation. The Minister for Communications (the Minister) and participating Ministers must consider and approve certain changes to the NCS, including amendments to the Code and classification guidelines.</w:t>
      </w:r>
    </w:p>
    <w:p w:rsidR="00010586" w:rsidRPr="002B2601" w:rsidRDefault="00010586" w:rsidP="00010586">
      <w:pPr>
        <w:keepNext/>
      </w:pPr>
      <w:r w:rsidRPr="002B2601">
        <w:t>State and territory enforcement legislation, among other things:</w:t>
      </w:r>
    </w:p>
    <w:p w:rsidR="00010586" w:rsidRPr="002B2601" w:rsidRDefault="00010586" w:rsidP="00010586">
      <w:pPr>
        <w:pStyle w:val="Bulletlevel1"/>
      </w:pPr>
      <w:r w:rsidRPr="002B2601">
        <w:t>prohibits the sale, distribution and advertising of unclassified material; and</w:t>
      </w:r>
    </w:p>
    <w:p w:rsidR="00010586" w:rsidRPr="002B2601" w:rsidRDefault="00010586" w:rsidP="00010586">
      <w:pPr>
        <w:pStyle w:val="Bulletlevel1"/>
      </w:pPr>
      <w:proofErr w:type="gramStart"/>
      <w:r w:rsidRPr="002B2601">
        <w:t>restricts</w:t>
      </w:r>
      <w:proofErr w:type="gramEnd"/>
      <w:r w:rsidRPr="002B2601">
        <w:t xml:space="preserve"> the sale, distribution and advertising of classified material in various ways.</w:t>
      </w:r>
    </w:p>
    <w:p w:rsidR="00010586" w:rsidRPr="002B2601" w:rsidRDefault="00010586" w:rsidP="00010586">
      <w:r w:rsidRPr="002B2601">
        <w:t>To comply with state and territory enforcement legislation, distributors of films, computer games and submittable publications must submit their products to the Board for classification. Retailers must enforce point-of-sale age restrictions and adhere to advertising and display requirements and ensure that restricted material is not accessible to minors. Enforcement of these classification laws is the responsibility of the states and territories.</w:t>
      </w:r>
    </w:p>
    <w:p w:rsidR="00010586" w:rsidRPr="002B2601" w:rsidRDefault="00010586" w:rsidP="00010586">
      <w:r w:rsidRPr="002B2601">
        <w:t>In addition to commercial material, the Board also classifies material submitted from state and territory law enforcement agencies, the Australian Border Force (the ABF) and the Office of the e-Safety Commissioner (the e-Safety Office) to support enforcement activity by those agencies. The costs of these services are primarily budget funded.</w:t>
      </w:r>
    </w:p>
    <w:p w:rsidR="00010586" w:rsidRPr="002B2601" w:rsidRDefault="00010586" w:rsidP="00010586">
      <w:r w:rsidRPr="002B2601">
        <w:lastRenderedPageBreak/>
        <w:t>The ABF identifies and seizes ‘objectionable material’ at the border. The definition of ‘objectionable material’ in the Customs (Prohibited Imports) Regulations 1956 and Customs (Prohibited Exports) Regulations (Customs Regulations) 1958 substantially mirror the definition of ‘Refused Classification’ (RC) in the Code. The Customs Regulations are intended to prevent the import and export of material that would be classified RC if it were to be classified.</w:t>
      </w:r>
    </w:p>
    <w:p w:rsidR="004D1051" w:rsidRDefault="00010586" w:rsidP="00010586">
      <w:r w:rsidRPr="002B2601">
        <w:t>The e-Safety Office investigates complaints about online content that the complainant believes to be ‘prohibited content’ or ‘potentially prohibited content’. The e-Safety Office may apply to have such material classified by the Board. Under Section 92 of the Act, the Commonwealth is not liable to pay classification fees. State and territory law enforcement agencies operate under a quota arrangement that allows for a number of free classification applications. Reduced fees are payable if the quota is exceeded in a financial year</w:t>
      </w:r>
      <w:r w:rsidR="004D1051">
        <w:t>.</w:t>
      </w:r>
    </w:p>
    <w:p w:rsidR="00010586" w:rsidRPr="002B2601" w:rsidRDefault="00010586" w:rsidP="00010586">
      <w:r w:rsidRPr="002B2601">
        <w:t>The Department provides administrative and secretariat support to both Boards and provides policy advice to the Minister. The cost of supporting the Boards are partly recovered through classification fees charged to industry.</w:t>
      </w:r>
    </w:p>
    <w:p w:rsidR="00010586" w:rsidRPr="002B2601" w:rsidRDefault="00010586" w:rsidP="00010586">
      <w:r w:rsidRPr="002B2601">
        <w:t>Where a policy rationale exists, some activities are partly budget funded, for example, a substantial proportion of the cost of reviewing a classification decision by the Review Board.</w:t>
      </w:r>
    </w:p>
    <w:p w:rsidR="004D1051" w:rsidRDefault="00010586" w:rsidP="00010586">
      <w:r w:rsidRPr="002B2601">
        <w:t>In addition, the NCS also recognises there are applicants who find it difficult to comply with classification requirements due to the cost of a classification. There are specific circumstances set out in the Act for full or partial fee waivers for eligible applicants, for example, where it is in the public interest to do so for public health or educational reasons</w:t>
      </w:r>
      <w:r w:rsidR="004D1051">
        <w:t>.</w:t>
      </w:r>
    </w:p>
    <w:p w:rsidR="004D1051" w:rsidRDefault="00010586" w:rsidP="00010586">
      <w:r w:rsidRPr="002B2601">
        <w:t>In September 2011, the current fee structure was established to take account of the industry assessor schemes. These schemes provides for training for industry assessors to assess material and to make a classification recommendation to the Board. If the schemes are used, a reduced fee applies</w:t>
      </w:r>
      <w:r w:rsidR="004D1051">
        <w:t>.</w:t>
      </w:r>
    </w:p>
    <w:p w:rsidR="004D1051" w:rsidRDefault="00010586" w:rsidP="00010586">
      <w:r w:rsidRPr="002B2601">
        <w:t>These schemes build on the success of the scheme for computer games. This was the first industry assessor scheme that provided for trained industry assessors to assess the content of certain computer games and make a recommendation to the Board about classification and consumer advice</w:t>
      </w:r>
      <w:r w:rsidR="004D1051">
        <w:t>.</w:t>
      </w:r>
    </w:p>
    <w:p w:rsidR="00010586" w:rsidRPr="002B2601" w:rsidRDefault="00010586" w:rsidP="00010586">
      <w:r w:rsidRPr="002B2601">
        <w:t>The Additional Content Assessor Scheme (the ACA Scheme) provides for an authorised industry assessor to make an application for the classification of a previously classified feature film with additional unclassified content. An assessment can be made of the content of the unclassified material and an application can be made to the Board which recommends a classification and consumer advice.</w:t>
      </w:r>
      <w:r w:rsidR="00210986">
        <w:t xml:space="preserve"> </w:t>
      </w:r>
    </w:p>
    <w:p w:rsidR="004D1051" w:rsidRDefault="00010586" w:rsidP="00010586">
      <w:r w:rsidRPr="002B2601">
        <w:t>The Authorised Television Series Assessor Scheme (the ATSA Scheme) provides for an authorised industry assessor to make an assessment of the content contained in a television series. An application can be made to the Board which recommends a classification and consumer advice for films that comprise one or more episodes of a television series where at least one episode included in the product has been broadcast in Australia</w:t>
      </w:r>
      <w:r w:rsidR="004D1051">
        <w:t>.</w:t>
      </w:r>
    </w:p>
    <w:p w:rsidR="00010586" w:rsidRPr="002B2601" w:rsidRDefault="00010586" w:rsidP="00010586">
      <w:r w:rsidRPr="002B2601">
        <w:t>The Advertising of Unclassified Films and Computer Games Scheme (the AAA Scheme) provides for industry assessors to be able to self-assess the likely classification of an unclassified film or computer game so that distributors can advertise these products before they are classified by the Board.</w:t>
      </w:r>
    </w:p>
    <w:p w:rsidR="004D1051" w:rsidRDefault="00010586" w:rsidP="00010586">
      <w:r w:rsidRPr="002B2601">
        <w:t xml:space="preserve">Under all of the schemes, industry personnel must complete training approved by the Director of the Board and be authorised by the Director to provide assessments. While each scheme varies in its detail, all of the schemes have eligibility criteria, application conditions, sanctions and other safeguards to maintain the integrity of classification decisions and deal with misconduct by assessors. Details of these schemes are available on the </w:t>
      </w:r>
      <w:hyperlink r:id="rId22" w:history="1">
        <w:r w:rsidRPr="002B2601">
          <w:rPr>
            <w:rStyle w:val="Hyperlink"/>
          </w:rPr>
          <w:t>Classification website</w:t>
        </w:r>
      </w:hyperlink>
      <w:r w:rsidR="004D1051">
        <w:t>.</w:t>
      </w:r>
    </w:p>
    <w:p w:rsidR="00010586" w:rsidRPr="002B2601" w:rsidRDefault="00010586" w:rsidP="00010586">
      <w:pPr>
        <w:pStyle w:val="Heading3"/>
      </w:pPr>
      <w:bookmarkStart w:id="10" w:name="_Toc516249796"/>
      <w:bookmarkStart w:id="11" w:name="_Toc516742070"/>
      <w:r w:rsidRPr="002B2601">
        <w:lastRenderedPageBreak/>
        <w:t>1.3</w:t>
      </w:r>
      <w:r w:rsidRPr="002B2601">
        <w:tab/>
        <w:t>Australian Government Charging Framework</w:t>
      </w:r>
      <w:bookmarkEnd w:id="10"/>
      <w:bookmarkEnd w:id="11"/>
    </w:p>
    <w:p w:rsidR="00010586" w:rsidRPr="002B2601" w:rsidRDefault="00010586" w:rsidP="00010586">
      <w:r w:rsidRPr="002B2601">
        <w:t>In April 2015, the Australian Government (the Government) agreed to implement a whole-of-government charging framework. The Australian Government Charging Framework (the Charging Framework) builds on the 2014 Cost Recovery Guidelines (the Cost Recovery Guidelines). The Government may charge the non-government sector for a specific government activity, such as the provision of goods, services or regulation, or a combination of these.</w:t>
      </w:r>
      <w:r w:rsidR="00210986">
        <w:t xml:space="preserve"> </w:t>
      </w:r>
      <w:r w:rsidRPr="002B2601">
        <w:t>Cost recovery policy is administered by the Department of Finance and outlined in cost recovery guidelines.</w:t>
      </w:r>
    </w:p>
    <w:p w:rsidR="00010586" w:rsidRPr="002B2601" w:rsidRDefault="00010586" w:rsidP="00010586">
      <w:r w:rsidRPr="002B2601">
        <w:t>The Charging Framework has been developed to support the legislative responsibilities of Commonwealth entities, as detailed in the Public Governance, Performance and Accountability Act 2013. In line with the policy, individual portfolio ministers are ultimately responsible for ensuring implementation and compliance with the Cost Recovery Guidelines.</w:t>
      </w:r>
    </w:p>
    <w:p w:rsidR="00010586" w:rsidRPr="002B2601" w:rsidRDefault="00010586" w:rsidP="00010586">
      <w:pPr>
        <w:pStyle w:val="Heading2"/>
      </w:pPr>
      <w:bookmarkStart w:id="12" w:name="_Toc516249797"/>
      <w:bookmarkStart w:id="13" w:name="_Toc516742071"/>
      <w:r w:rsidRPr="002B2601">
        <w:t>2.</w:t>
      </w:r>
      <w:r w:rsidRPr="002B2601">
        <w:tab/>
        <w:t>Policy Review</w:t>
      </w:r>
      <w:r>
        <w:t>—</w:t>
      </w:r>
      <w:r w:rsidRPr="002B2601">
        <w:t>Analysis of Activities</w:t>
      </w:r>
      <w:bookmarkEnd w:id="12"/>
      <w:bookmarkEnd w:id="13"/>
    </w:p>
    <w:p w:rsidR="004B70A2" w:rsidRDefault="00010586" w:rsidP="003043A0">
      <w:pPr>
        <w:pStyle w:val="Heading3"/>
      </w:pPr>
      <w:bookmarkStart w:id="14" w:name="_Toc516249798"/>
      <w:bookmarkStart w:id="15" w:name="_Toc516742072"/>
      <w:r w:rsidRPr="002B2601">
        <w:t>2.1</w:t>
      </w:r>
      <w:r w:rsidRPr="002B2601">
        <w:tab/>
      </w:r>
      <w:bookmarkEnd w:id="14"/>
      <w:r w:rsidR="004B70A2">
        <w:t>Description of activity</w:t>
      </w:r>
      <w:bookmarkEnd w:id="15"/>
    </w:p>
    <w:p w:rsidR="00010586" w:rsidRPr="002B2601" w:rsidRDefault="00010586" w:rsidP="00F530A0">
      <w:pPr>
        <w:keepNext/>
      </w:pPr>
      <w:r w:rsidRPr="002B2601">
        <w:t>The Department supports the Board and the Review Board in undertaking the following groups of activities for which a fee has been established:</w:t>
      </w:r>
    </w:p>
    <w:p w:rsidR="00010586" w:rsidRPr="002B2601" w:rsidRDefault="002848CE" w:rsidP="002848CE">
      <w:pPr>
        <w:pStyle w:val="Bulletlevel1"/>
      </w:pPr>
      <w:r>
        <w:t>Classification of Publications</w:t>
      </w:r>
    </w:p>
    <w:p w:rsidR="00010586" w:rsidRPr="002B2601" w:rsidRDefault="00010586" w:rsidP="002848CE">
      <w:pPr>
        <w:pStyle w:val="Bulletlevel1"/>
      </w:pPr>
      <w:r w:rsidRPr="002B2601">
        <w:t>Classification of Films</w:t>
      </w:r>
      <w:r>
        <w:t>—</w:t>
      </w:r>
      <w:r w:rsidR="002848CE">
        <w:t>Public Exhibition</w:t>
      </w:r>
    </w:p>
    <w:p w:rsidR="00010586" w:rsidRPr="002B2601" w:rsidRDefault="00010586" w:rsidP="002848CE">
      <w:pPr>
        <w:pStyle w:val="Bulletlevel1"/>
      </w:pPr>
      <w:r w:rsidRPr="002B2601">
        <w:t>Classification of Films</w:t>
      </w:r>
      <w:r>
        <w:t>—</w:t>
      </w:r>
      <w:r w:rsidR="002848CE">
        <w:t>Other</w:t>
      </w:r>
    </w:p>
    <w:p w:rsidR="00010586" w:rsidRPr="002B2601" w:rsidRDefault="00010586" w:rsidP="002848CE">
      <w:pPr>
        <w:pStyle w:val="Bulletlevel1"/>
      </w:pPr>
      <w:r w:rsidRPr="002B2601">
        <w:t>Classification under the Add</w:t>
      </w:r>
      <w:r w:rsidR="002848CE">
        <w:t>itional Content Assessor Scheme</w:t>
      </w:r>
    </w:p>
    <w:p w:rsidR="00010586" w:rsidRPr="002B2601" w:rsidRDefault="00010586" w:rsidP="002848CE">
      <w:pPr>
        <w:pStyle w:val="Bulletlevel1"/>
      </w:pPr>
      <w:r w:rsidRPr="002B2601">
        <w:t>Classification under the Authorised Te</w:t>
      </w:r>
      <w:r w:rsidR="002848CE">
        <w:t>levision Series Assessor Scheme</w:t>
      </w:r>
    </w:p>
    <w:p w:rsidR="00010586" w:rsidRPr="002B2601" w:rsidRDefault="00010586" w:rsidP="002848CE">
      <w:pPr>
        <w:pStyle w:val="Bulletlevel1"/>
      </w:pPr>
      <w:r w:rsidRPr="002B2601">
        <w:t>Advertising</w:t>
      </w:r>
      <w:r w:rsidR="004D1051">
        <w:t>—</w:t>
      </w:r>
      <w:r w:rsidRPr="002B2601">
        <w:t xml:space="preserve">Approval of Advertisements and Certificate of Advertising of unclassified films </w:t>
      </w:r>
      <w:r w:rsidR="002848CE">
        <w:t>and unclassified computer games</w:t>
      </w:r>
    </w:p>
    <w:p w:rsidR="00010586" w:rsidRPr="002B2601" w:rsidRDefault="00010586" w:rsidP="002848CE">
      <w:pPr>
        <w:pStyle w:val="Bulletlevel1"/>
      </w:pPr>
      <w:r w:rsidRPr="002B2601">
        <w:t>Classification of Computer Games</w:t>
      </w:r>
    </w:p>
    <w:p w:rsidR="00010586" w:rsidRPr="002B2601" w:rsidRDefault="002848CE" w:rsidP="002848CE">
      <w:pPr>
        <w:pStyle w:val="Bulletlevel1"/>
      </w:pPr>
      <w:r>
        <w:t>Withdrawal of Applications</w:t>
      </w:r>
    </w:p>
    <w:p w:rsidR="00010586" w:rsidRPr="002B2601" w:rsidRDefault="002848CE" w:rsidP="002848CE">
      <w:pPr>
        <w:pStyle w:val="Bulletlevel1"/>
      </w:pPr>
      <w:r>
        <w:t>Review of Classifications</w:t>
      </w:r>
    </w:p>
    <w:p w:rsidR="00010586" w:rsidRPr="002B2601" w:rsidRDefault="00010586" w:rsidP="002848CE">
      <w:pPr>
        <w:pStyle w:val="Bulletlevel1"/>
      </w:pPr>
      <w:r w:rsidRPr="002B2601">
        <w:t>Section 87 (Evidentiary) Certificates</w:t>
      </w:r>
    </w:p>
    <w:p w:rsidR="00010586" w:rsidRPr="002B2601" w:rsidRDefault="00010586" w:rsidP="002848CE">
      <w:pPr>
        <w:pStyle w:val="Bulletlevel1"/>
      </w:pPr>
      <w:r w:rsidRPr="002B2601">
        <w:t>Copies of Certificates</w:t>
      </w:r>
    </w:p>
    <w:p w:rsidR="00010586" w:rsidRPr="002B2601" w:rsidRDefault="00010586" w:rsidP="002848CE">
      <w:pPr>
        <w:pStyle w:val="Bulletlevel1"/>
      </w:pPr>
      <w:r w:rsidRPr="002B2601">
        <w:t>Title Changes for Films, Publications and Computer Games</w:t>
      </w:r>
      <w:r w:rsidR="002848CE">
        <w:t>,</w:t>
      </w:r>
      <w:r w:rsidRPr="002B2601">
        <w:t xml:space="preserve"> and</w:t>
      </w:r>
    </w:p>
    <w:p w:rsidR="00010586" w:rsidRPr="002B2601" w:rsidRDefault="00010586" w:rsidP="002848CE">
      <w:pPr>
        <w:pStyle w:val="Bulletlevel1"/>
      </w:pPr>
      <w:r w:rsidRPr="002B2601">
        <w:t>Priority Processing.</w:t>
      </w:r>
    </w:p>
    <w:p w:rsidR="00010586" w:rsidRPr="002B2601" w:rsidRDefault="00010586" w:rsidP="00F530A0">
      <w:pPr>
        <w:keepNext/>
      </w:pPr>
      <w:r w:rsidRPr="002B2601">
        <w:t>In addition, the Department provides the following services for Government, community and industry that are budget funded:</w:t>
      </w:r>
    </w:p>
    <w:p w:rsidR="00010586" w:rsidRPr="002B2601" w:rsidRDefault="00010586" w:rsidP="00FF3A14">
      <w:pPr>
        <w:pStyle w:val="Bulletlevel1"/>
      </w:pPr>
      <w:r w:rsidRPr="002B2601">
        <w:t>Policy development and Ministerial support</w:t>
      </w:r>
    </w:p>
    <w:p w:rsidR="00010586" w:rsidRPr="002B2601" w:rsidRDefault="00010586" w:rsidP="00F530A0">
      <w:pPr>
        <w:pStyle w:val="Bulletlevel1"/>
      </w:pPr>
      <w:r w:rsidRPr="002B2601">
        <w:t>Classification of publications, films and computer</w:t>
      </w:r>
      <w:r w:rsidR="00F530A0">
        <w:t xml:space="preserve"> games for enforcement purposes</w:t>
      </w:r>
    </w:p>
    <w:p w:rsidR="00010586" w:rsidRPr="002B2601" w:rsidRDefault="00010586" w:rsidP="00F530A0">
      <w:pPr>
        <w:pStyle w:val="Bulletlevel1"/>
      </w:pPr>
      <w:r w:rsidRPr="002B2601">
        <w:t>Exemptions for unclassified films for</w:t>
      </w:r>
      <w:r w:rsidR="00F530A0">
        <w:t xml:space="preserve"> cultural events</w:t>
      </w:r>
    </w:p>
    <w:p w:rsidR="00010586" w:rsidRPr="002B2601" w:rsidRDefault="00010586" w:rsidP="00F530A0">
      <w:pPr>
        <w:pStyle w:val="Bulletlevel1"/>
      </w:pPr>
      <w:r w:rsidRPr="002B2601">
        <w:t>Classification services for which payment of all or part of the fees is waived</w:t>
      </w:r>
      <w:r w:rsidR="00210986">
        <w:t xml:space="preserve"> </w:t>
      </w:r>
      <w:r w:rsidRPr="002B2601">
        <w:t>such as public interest cases</w:t>
      </w:r>
      <w:r w:rsidR="00F530A0">
        <w:t>,</w:t>
      </w:r>
      <w:r w:rsidRPr="002B2601">
        <w:t xml:space="preserve"> and</w:t>
      </w:r>
    </w:p>
    <w:p w:rsidR="00010586" w:rsidRPr="002B2601" w:rsidRDefault="00010586" w:rsidP="00F530A0">
      <w:pPr>
        <w:pStyle w:val="Bulletlevel1"/>
      </w:pPr>
      <w:r w:rsidRPr="002B2601">
        <w:t>Processing of permissio</w:t>
      </w:r>
      <w:r w:rsidR="00F530A0">
        <w:t>n to import/export applications.</w:t>
      </w:r>
    </w:p>
    <w:p w:rsidR="00010586" w:rsidRDefault="00F530A0" w:rsidP="00705E81">
      <w:pPr>
        <w:pStyle w:val="Heading4"/>
      </w:pPr>
      <w:bookmarkStart w:id="16" w:name="_Toc516742073"/>
      <w:r w:rsidRPr="00705E81">
        <w:t>Classification of publications</w:t>
      </w:r>
      <w:bookmarkEnd w:id="16"/>
    </w:p>
    <w:p w:rsidR="00705E81" w:rsidRPr="00BC082E" w:rsidRDefault="00705E81" w:rsidP="00D4436E">
      <w:pPr>
        <w:pStyle w:val="normal0spaceafterand45cmtabindent"/>
      </w:pPr>
      <w:r w:rsidRPr="00BC082E">
        <w:t>Cost of activity</w:t>
      </w:r>
      <w:r w:rsidRPr="00BC082E">
        <w:tab/>
        <w:t>Revenue for activity</w:t>
      </w:r>
    </w:p>
    <w:p w:rsidR="00705E81" w:rsidRDefault="00705E81" w:rsidP="00D4436E">
      <w:pPr>
        <w:tabs>
          <w:tab w:val="left" w:pos="2552"/>
        </w:tabs>
        <w:spacing w:after="0"/>
      </w:pPr>
      <w:r w:rsidRPr="001A624E">
        <w:t>$</w:t>
      </w:r>
      <w:r>
        <w:t>0.070</w:t>
      </w:r>
      <w:r w:rsidRPr="001A624E">
        <w:t xml:space="preserve"> million per annum</w:t>
      </w:r>
      <w:r w:rsidR="00D4436E">
        <w:tab/>
      </w:r>
      <w:r w:rsidRPr="001A624E">
        <w:t>$</w:t>
      </w:r>
      <w:r>
        <w:t>0.043</w:t>
      </w:r>
      <w:r w:rsidRPr="001A624E">
        <w:t xml:space="preserve"> million per annum</w:t>
      </w:r>
    </w:p>
    <w:p w:rsidR="00705E81" w:rsidRDefault="00705E81" w:rsidP="00705E81">
      <w:r>
        <w:t>Charge: fee</w:t>
      </w:r>
    </w:p>
    <w:p w:rsidR="004B70A2" w:rsidRPr="00750227" w:rsidRDefault="004B70A2" w:rsidP="00750227">
      <w:pPr>
        <w:pStyle w:val="Heading5"/>
      </w:pPr>
      <w:r w:rsidRPr="00750227">
        <w:lastRenderedPageBreak/>
        <w:t>Description of activity</w:t>
      </w:r>
    </w:p>
    <w:p w:rsidR="00010586" w:rsidRPr="002B2601" w:rsidRDefault="00010586" w:rsidP="00010586">
      <w:r w:rsidRPr="002B2601">
        <w:t>This activity involves the processing of an application for the classification of a publication. The activity includes checking that the application is valid, receipting and accounting for fees paid, receiving the media and viewing the publication. The application data is registered in the Classification Branch COBRA workflow management system (COBRA).</w:t>
      </w:r>
    </w:p>
    <w:p w:rsidR="00010586" w:rsidRPr="002B2601" w:rsidRDefault="00010586" w:rsidP="00010586">
      <w:r w:rsidRPr="002B2601">
        <w:t>The cost of the classification of publications is directly linked to the number of pages of the publication. The number of Board members required to classify the publication will depend on whether the material is contentious. The fee structure reflects publication items based on the number of pages in the publication. The actual viewing time for each fee is based on the median number of pages in that range. For example the fee for Publications 0</w:t>
      </w:r>
      <w:r w:rsidR="004B70A2">
        <w:t>–</w:t>
      </w:r>
      <w:r w:rsidRPr="002B2601">
        <w:t>76 pages is based on a historical median length of 44 pages. This data is obtained from COBRA.</w:t>
      </w:r>
    </w:p>
    <w:p w:rsidR="00010586" w:rsidRPr="002B2601" w:rsidRDefault="00010586" w:rsidP="00010586">
      <w:r w:rsidRPr="002B2601">
        <w:t>Serial declarations involve the processing of an application for a publication to be given a serial classification under Section 13(3) of the Act. The Board may declare that a classification granted for an original issue of a periodical may apply for all future issues, a specified number of future issues or all future issues within a specified timeframe. The serial classification fee includes the cost of an audit to ensure that the applicant has met the conditions of the serial declaration.</w:t>
      </w:r>
    </w:p>
    <w:p w:rsidR="00010586" w:rsidRPr="002B2601" w:rsidRDefault="00010586" w:rsidP="00010586">
      <w:r w:rsidRPr="002B2601">
        <w:t>The Director of the Board determines the procedure for applications for publications in accordance with Section 56 of the Act. In accordance with Board procedures, a report is produced which is ratified by a senior Board member. A classification certificate is provided to the applicant and arrangements made to return the material to the applicant or have it destroyed. The classification information is published on the National Classification Database (NCD).</w:t>
      </w:r>
    </w:p>
    <w:p w:rsidR="004B70A2" w:rsidRPr="00705E81" w:rsidRDefault="004B70A2" w:rsidP="00750227">
      <w:pPr>
        <w:pStyle w:val="Heading5"/>
      </w:pPr>
      <w:r w:rsidRPr="00705E81">
        <w:t>Authority to charge</w:t>
      </w:r>
    </w:p>
    <w:p w:rsidR="00010586" w:rsidRPr="002B2601" w:rsidRDefault="00010586" w:rsidP="00010586">
      <w:r w:rsidRPr="002B2601">
        <w:t>The Act provides authority for charging fees for classification of publications at subparagraph 13(1</w:t>
      </w:r>
      <w:proofErr w:type="gramStart"/>
      <w:r w:rsidRPr="002B2601">
        <w:t>)(</w:t>
      </w:r>
      <w:proofErr w:type="gramEnd"/>
      <w:r w:rsidRPr="002B2601">
        <w:t>d)(</w:t>
      </w:r>
      <w:proofErr w:type="spellStart"/>
      <w:r w:rsidRPr="002B2601">
        <w:t>i</w:t>
      </w:r>
      <w:proofErr w:type="spellEnd"/>
      <w:r w:rsidRPr="002B2601">
        <w:t>) and for serial declarations at sub-paragraph 13(3).</w:t>
      </w:r>
    </w:p>
    <w:p w:rsidR="00F530A0" w:rsidRDefault="004B70A2" w:rsidP="00705E81">
      <w:pPr>
        <w:pStyle w:val="Heading4"/>
      </w:pPr>
      <w:bookmarkStart w:id="17" w:name="_Toc516742074"/>
      <w:r w:rsidRPr="001A624E">
        <w:t xml:space="preserve">Classification of </w:t>
      </w:r>
      <w:r>
        <w:t>f</w:t>
      </w:r>
      <w:r w:rsidRPr="001A624E">
        <w:t>ilms</w:t>
      </w:r>
      <w:r>
        <w:t>—p</w:t>
      </w:r>
      <w:r w:rsidRPr="001A624E">
        <w:t xml:space="preserve">ublic </w:t>
      </w:r>
      <w:r>
        <w:t>e</w:t>
      </w:r>
      <w:r w:rsidRPr="001A624E">
        <w:t>xhibition</w:t>
      </w:r>
      <w:bookmarkEnd w:id="17"/>
    </w:p>
    <w:p w:rsidR="00705E81" w:rsidRPr="00BC082E" w:rsidRDefault="00705E81" w:rsidP="00D4436E">
      <w:pPr>
        <w:pStyle w:val="normal0spaceafterand45cmtabindent"/>
      </w:pPr>
      <w:r w:rsidRPr="00BC082E">
        <w:t>Cost of activity</w:t>
      </w:r>
      <w:r w:rsidRPr="00BC082E">
        <w:tab/>
        <w:t>Revenue for activity</w:t>
      </w:r>
    </w:p>
    <w:p w:rsidR="00705E81" w:rsidRDefault="00705E81" w:rsidP="00D4436E">
      <w:pPr>
        <w:pStyle w:val="normal0spaceafterand45cmtabindent"/>
      </w:pPr>
      <w:r w:rsidRPr="001A624E">
        <w:t>$</w:t>
      </w:r>
      <w:r>
        <w:t>1.663</w:t>
      </w:r>
      <w:r w:rsidRPr="001A624E">
        <w:t xml:space="preserve"> million per annum</w:t>
      </w:r>
      <w:r>
        <w:tab/>
      </w:r>
      <w:r w:rsidRPr="001A624E">
        <w:t>$</w:t>
      </w:r>
      <w:r>
        <w:t>1.197</w:t>
      </w:r>
      <w:r w:rsidRPr="001A624E">
        <w:t xml:space="preserve"> million per annum</w:t>
      </w:r>
    </w:p>
    <w:p w:rsidR="00705E81" w:rsidRDefault="00705E81" w:rsidP="00705E81">
      <w:r>
        <w:t>Charge: fee</w:t>
      </w:r>
    </w:p>
    <w:p w:rsidR="004B70A2" w:rsidRPr="00705E81" w:rsidRDefault="004B70A2" w:rsidP="00750227">
      <w:pPr>
        <w:pStyle w:val="Heading5"/>
      </w:pPr>
      <w:r w:rsidRPr="00705E81">
        <w:t>Description of activity</w:t>
      </w:r>
    </w:p>
    <w:p w:rsidR="00010586" w:rsidRPr="002B2601" w:rsidRDefault="00010586" w:rsidP="00010586">
      <w:r w:rsidRPr="002B2601">
        <w:t>This activity involves the processing of an application for the classification of a film for public exhibition. The activity includes checking that the application is valid, receipting and accounting for fees paid, receiving the media and projecting the film in a custom built theatre so the Board can view it. The application data is registered in COBRA.</w:t>
      </w:r>
    </w:p>
    <w:p w:rsidR="00010586" w:rsidRPr="002B2601" w:rsidRDefault="00010586" w:rsidP="00010586">
      <w:r w:rsidRPr="002B2601">
        <w:t>The cost of classification of a film for public exhibition is directly linked to the viewing time of the film by the Board. The fee structure reflects a break up of films into five time slices based on the viewing time of the film. The actual viewing time for each fee is based on the historical median running time in minutes in that time slice. For example, the fee for Public Exhibition 0-60 minutes is based on a median of 32 minutes. This data is obtained from the COBRA.</w:t>
      </w:r>
    </w:p>
    <w:p w:rsidR="004D1051" w:rsidRDefault="00010586" w:rsidP="00010586">
      <w:r w:rsidRPr="002B2601">
        <w:t>The number of Board members required to classify the film will depend on whether the material is contentious or high profile. A minimum of three Board members view a public exhibition film</w:t>
      </w:r>
      <w:r w:rsidR="004D1051">
        <w:t>.</w:t>
      </w:r>
    </w:p>
    <w:p w:rsidR="00010586" w:rsidRPr="002B2601" w:rsidRDefault="00010586" w:rsidP="00010586">
      <w:r w:rsidRPr="002B2601">
        <w:t xml:space="preserve">The Director of the Board determines the procedure for applications for films for public exhibition in accordance with Section 56 of the Act. In accordance with Board procedures, a report is produced which is ratified by a senior Board member. A classification certificate is provided to the applicant and </w:t>
      </w:r>
      <w:r w:rsidRPr="002B2601">
        <w:lastRenderedPageBreak/>
        <w:t>arrangements made to return the material to the applicant. The classification information is published on the NCD.</w:t>
      </w:r>
    </w:p>
    <w:p w:rsidR="004B70A2" w:rsidRPr="00705E81" w:rsidRDefault="004B70A2" w:rsidP="00750227">
      <w:pPr>
        <w:pStyle w:val="Heading5"/>
      </w:pPr>
      <w:r w:rsidRPr="00705E81">
        <w:t>Authority to charge</w:t>
      </w:r>
    </w:p>
    <w:p w:rsidR="00010586" w:rsidRPr="002B2601" w:rsidRDefault="00010586" w:rsidP="00010586">
      <w:r w:rsidRPr="002B2601">
        <w:t>The Act provides authority for charging fees for classification of films for public exhibition at section 14(1</w:t>
      </w:r>
      <w:proofErr w:type="gramStart"/>
      <w:r w:rsidRPr="002B2601">
        <w:t>)(</w:t>
      </w:r>
      <w:proofErr w:type="gramEnd"/>
      <w:r w:rsidRPr="002B2601">
        <w:t>d)(</w:t>
      </w:r>
      <w:proofErr w:type="spellStart"/>
      <w:r w:rsidRPr="002B2601">
        <w:t>i</w:t>
      </w:r>
      <w:proofErr w:type="spellEnd"/>
      <w:r w:rsidRPr="002B2601">
        <w:t>).</w:t>
      </w:r>
    </w:p>
    <w:p w:rsidR="00F530A0" w:rsidRPr="00705E81" w:rsidRDefault="004B70A2" w:rsidP="00705E81">
      <w:pPr>
        <w:pStyle w:val="Heading4"/>
      </w:pPr>
      <w:bookmarkStart w:id="18" w:name="_Toc516742075"/>
      <w:r w:rsidRPr="00705E81">
        <w:t>Classification of films—other</w:t>
      </w:r>
      <w:bookmarkEnd w:id="18"/>
    </w:p>
    <w:p w:rsidR="00705E81" w:rsidRPr="00BC082E" w:rsidRDefault="00705E81" w:rsidP="00D4436E">
      <w:pPr>
        <w:pStyle w:val="normal0spaceafterand45cmtabindent"/>
      </w:pPr>
      <w:r w:rsidRPr="00BC082E">
        <w:t>Cost of activity</w:t>
      </w:r>
      <w:r w:rsidRPr="00BC082E">
        <w:tab/>
        <w:t>Revenue for activity</w:t>
      </w:r>
    </w:p>
    <w:p w:rsidR="00705E81" w:rsidRDefault="00705E81" w:rsidP="00D4436E">
      <w:pPr>
        <w:pStyle w:val="normal0spaceafterand45cmtabindent"/>
      </w:pPr>
      <w:r w:rsidRPr="001A624E">
        <w:t>$</w:t>
      </w:r>
      <w:r>
        <w:t>1.704</w:t>
      </w:r>
      <w:r w:rsidRPr="001A624E">
        <w:t xml:space="preserve"> million per annum</w:t>
      </w:r>
      <w:r>
        <w:tab/>
      </w:r>
      <w:r w:rsidRPr="001A624E">
        <w:t>$</w:t>
      </w:r>
      <w:r>
        <w:t>1.326</w:t>
      </w:r>
      <w:r w:rsidRPr="001A624E">
        <w:t xml:space="preserve"> million per annum</w:t>
      </w:r>
    </w:p>
    <w:p w:rsidR="00705E81" w:rsidRDefault="00705E81" w:rsidP="00705E81">
      <w:r>
        <w:t>Charge: fee</w:t>
      </w:r>
    </w:p>
    <w:p w:rsidR="004B70A2" w:rsidRDefault="004B70A2" w:rsidP="00750227">
      <w:pPr>
        <w:pStyle w:val="Heading5"/>
      </w:pPr>
      <w:r>
        <w:t>Description of activity</w:t>
      </w:r>
    </w:p>
    <w:p w:rsidR="00010586" w:rsidRPr="002B2601" w:rsidRDefault="00010586" w:rsidP="00010586">
      <w:r w:rsidRPr="002B2601">
        <w:t>This activity involves the processing of an application for the classification of a film for purposes other than public exhibition, for example, a DVD for sale or hire. The activity includes checking that the application is valid, receipting and accounting for fees paid, receiving the media and viewing the film. The application data is registered in the Classification Branch COBRA workflow management system.</w:t>
      </w:r>
    </w:p>
    <w:p w:rsidR="00010586" w:rsidRPr="002B2601" w:rsidRDefault="00010586" w:rsidP="00010586">
      <w:r w:rsidRPr="002B2601">
        <w:t>The cost of this service depends on the length of viewing time required by the Board. Films have been grouped into 22 product types depending on the length of viewing. The actual viewing time for each fee is based on the historical median running time in minutes in that time slice. For example, the fee for Film-other 0-60 minutes is based on a median of 41 minutes. This data is obtained from the COBRA system.</w:t>
      </w:r>
    </w:p>
    <w:p w:rsidR="00010586" w:rsidRPr="002B2601" w:rsidRDefault="00010586" w:rsidP="00010586">
      <w:r w:rsidRPr="002B2601">
        <w:t>The Director of the Board determines the procedure for applications for films-other in accordance with Section 56 of the Act. In accordance with Board procedures, a report is produced which is ratified by a senior Board member. A classification certificate is provided to the applicant and arrangements made to return the material to the applicant or have it destroyed. The classification information is published on the NCD.</w:t>
      </w:r>
    </w:p>
    <w:p w:rsidR="004B70A2" w:rsidRDefault="004B70A2" w:rsidP="00750227">
      <w:pPr>
        <w:pStyle w:val="Heading5"/>
      </w:pPr>
      <w:r>
        <w:t>Authority to charge</w:t>
      </w:r>
    </w:p>
    <w:p w:rsidR="00010586" w:rsidRPr="002B2601" w:rsidRDefault="00010586" w:rsidP="004B70A2">
      <w:pPr>
        <w:keepNext/>
      </w:pPr>
      <w:r w:rsidRPr="002B2601">
        <w:t>The Act provides authority for charging fees for classification of films at section 14(1</w:t>
      </w:r>
      <w:proofErr w:type="gramStart"/>
      <w:r w:rsidRPr="002B2601">
        <w:t>)(</w:t>
      </w:r>
      <w:proofErr w:type="gramEnd"/>
      <w:r w:rsidRPr="002B2601">
        <w:t>d)(</w:t>
      </w:r>
      <w:proofErr w:type="spellStart"/>
      <w:r w:rsidRPr="002B2601">
        <w:t>i</w:t>
      </w:r>
      <w:proofErr w:type="spellEnd"/>
      <w:r w:rsidRPr="002B2601">
        <w:t>).</w:t>
      </w:r>
    </w:p>
    <w:p w:rsidR="00F530A0" w:rsidRDefault="004B70A2" w:rsidP="00705E81">
      <w:pPr>
        <w:pStyle w:val="Heading4"/>
      </w:pPr>
      <w:bookmarkStart w:id="19" w:name="_Toc516742076"/>
      <w:r>
        <w:t>Classification of computer games</w:t>
      </w:r>
      <w:bookmarkEnd w:id="19"/>
    </w:p>
    <w:p w:rsidR="00BC082E" w:rsidRPr="00BC082E" w:rsidRDefault="00BC082E" w:rsidP="00D4436E">
      <w:pPr>
        <w:pStyle w:val="normal0spaceafterand45cmtabindent"/>
      </w:pPr>
      <w:r w:rsidRPr="00BC082E">
        <w:t>Cost of activity</w:t>
      </w:r>
      <w:r w:rsidRPr="00BC082E">
        <w:tab/>
        <w:t>Revenue for activity</w:t>
      </w:r>
    </w:p>
    <w:p w:rsidR="00BC082E" w:rsidRDefault="00BC082E" w:rsidP="00D4436E">
      <w:pPr>
        <w:pStyle w:val="normal0spaceafterand45cmtabindent"/>
      </w:pPr>
      <w:r w:rsidRPr="001A624E">
        <w:t>$0.375 million per annum</w:t>
      </w:r>
      <w:r>
        <w:tab/>
      </w:r>
      <w:r w:rsidRPr="001A624E">
        <w:t>$0.328 million per annum</w:t>
      </w:r>
    </w:p>
    <w:p w:rsidR="00BC082E" w:rsidRDefault="00BC082E" w:rsidP="00F530A0">
      <w:r>
        <w:t>Charge: fee</w:t>
      </w:r>
    </w:p>
    <w:p w:rsidR="004B70A2" w:rsidRDefault="004B70A2" w:rsidP="00750227">
      <w:pPr>
        <w:pStyle w:val="Heading5"/>
      </w:pPr>
      <w:r>
        <w:t>Description of activity</w:t>
      </w:r>
    </w:p>
    <w:p w:rsidR="00010586" w:rsidRPr="002B2601" w:rsidRDefault="00010586" w:rsidP="00010586">
      <w:r w:rsidRPr="002B2601">
        <w:t>This activity involves the processing of an application for the classification of a computer game. The activity includes checking that the application is valid, receipting and accounting for fees paid, receiving the media and viewing the computer game. The application data is registered in COBRA.</w:t>
      </w:r>
    </w:p>
    <w:p w:rsidR="004D1051" w:rsidRDefault="00010586" w:rsidP="00010586">
      <w:r w:rsidRPr="002B2601">
        <w:t>The Board views the computer game on either a console, audio-visual equipment or a computer. Unlike other media to be classified, computer games do not have a set running time. The cost of classifying a computer game is directly linked to the level of information provided by the applicant to the Board and the fees have been structured to reflect this</w:t>
      </w:r>
      <w:r w:rsidR="004D1051">
        <w:t>.</w:t>
      </w:r>
    </w:p>
    <w:p w:rsidR="004D1051" w:rsidRDefault="00010586" w:rsidP="00010586">
      <w:r w:rsidRPr="002B2601">
        <w:t>Computer Game Level 2 applications have a lower fee than Computer Games Level 1 because they must be accompanied by a separate recording of any part of the computer game that is likely to contain contentious material and also a recording of the game that displays typical game play</w:t>
      </w:r>
      <w:r w:rsidR="004D1051">
        <w:t>.</w:t>
      </w:r>
    </w:p>
    <w:p w:rsidR="004D1051" w:rsidRDefault="00010586" w:rsidP="00010586">
      <w:r w:rsidRPr="002B2601">
        <w:lastRenderedPageBreak/>
        <w:t>Applications can also be submitted by an authorised assessor who makes an assessment and provides a recommendation for a classification and consumer advice to the Board. The activity includes checking that the application is valid, receipting and accounting for fees paid, receiving the media and viewing the computer game, if required</w:t>
      </w:r>
      <w:r w:rsidR="004D1051">
        <w:t>.</w:t>
      </w:r>
    </w:p>
    <w:p w:rsidR="00010586" w:rsidRPr="002B2601" w:rsidRDefault="00010586" w:rsidP="00010586">
      <w:r w:rsidRPr="002B2601">
        <w:t>The process includes a component for when additional information is sought from the applicant to clarify the basis of their assessment, a further component to cover the situation where the submitted material needs to be viewed in full by the Board and an audit activity that is conducted on a proportion of all applications lodged by an authorised assessor.</w:t>
      </w:r>
    </w:p>
    <w:p w:rsidR="00010586" w:rsidRPr="002B2601" w:rsidRDefault="00010586" w:rsidP="00010586">
      <w:r w:rsidRPr="002B2601">
        <w:t>The Director of the Board determines the procedure for applications for computer games in accordance with Section 56 of the Act. In accordance with Board procedures, a report is produced which is ratified by a senior Board member. A classification certificate is provided to the applicant and arrangements made to return the material to the applicant or have it destroyed. The classification information is published on the NCD.</w:t>
      </w:r>
    </w:p>
    <w:p w:rsidR="004B70A2" w:rsidRDefault="004B70A2" w:rsidP="00750227">
      <w:pPr>
        <w:pStyle w:val="Heading5"/>
      </w:pPr>
      <w:r>
        <w:t>Authority to charge</w:t>
      </w:r>
    </w:p>
    <w:p w:rsidR="00010586" w:rsidRDefault="00010586" w:rsidP="00010586">
      <w:r w:rsidRPr="002B2601">
        <w:t>The Classification Act provides authority for charging fees for classification of computer games at section 17(1</w:t>
      </w:r>
      <w:proofErr w:type="gramStart"/>
      <w:r w:rsidRPr="002B2601">
        <w:t>)(</w:t>
      </w:r>
      <w:proofErr w:type="gramEnd"/>
      <w:r w:rsidRPr="002B2601">
        <w:t>d).</w:t>
      </w:r>
    </w:p>
    <w:p w:rsidR="00F530A0" w:rsidRDefault="004B70A2" w:rsidP="00750227">
      <w:pPr>
        <w:pStyle w:val="Heading4"/>
      </w:pPr>
      <w:bookmarkStart w:id="20" w:name="_Toc516742077"/>
      <w:r w:rsidRPr="001A624E">
        <w:t>Classification under the Additional Content Assessor (ACA) Scheme</w:t>
      </w:r>
      <w:bookmarkEnd w:id="20"/>
    </w:p>
    <w:p w:rsidR="00750227" w:rsidRPr="00BC082E" w:rsidRDefault="00750227" w:rsidP="00D4436E">
      <w:pPr>
        <w:pStyle w:val="normal0spaceafterand45cmtabindent"/>
      </w:pPr>
      <w:r w:rsidRPr="00BC082E">
        <w:t>Cost of activity</w:t>
      </w:r>
      <w:r w:rsidRPr="00BC082E">
        <w:tab/>
        <w:t>Revenue for activity</w:t>
      </w:r>
    </w:p>
    <w:p w:rsidR="00750227" w:rsidRDefault="00750227" w:rsidP="00D4436E">
      <w:pPr>
        <w:pStyle w:val="normal0spaceafterand45cmtabindent"/>
      </w:pPr>
      <w:r w:rsidRPr="001A624E">
        <w:t>$0.</w:t>
      </w:r>
      <w:r>
        <w:t>104</w:t>
      </w:r>
      <w:r w:rsidRPr="001A624E">
        <w:t xml:space="preserve"> million per annum</w:t>
      </w:r>
      <w:r>
        <w:tab/>
      </w:r>
      <w:r w:rsidRPr="001A624E">
        <w:t>$0.</w:t>
      </w:r>
      <w:r>
        <w:t>102</w:t>
      </w:r>
      <w:r w:rsidRPr="001A624E">
        <w:t xml:space="preserve"> million per annum</w:t>
      </w:r>
    </w:p>
    <w:p w:rsidR="00750227" w:rsidRPr="00750227" w:rsidRDefault="00750227" w:rsidP="00750227">
      <w:pPr>
        <w:rPr>
          <w:lang w:eastAsia="en-US"/>
        </w:rPr>
      </w:pPr>
      <w:r>
        <w:t>Charge: fee</w:t>
      </w:r>
    </w:p>
    <w:p w:rsidR="004B70A2" w:rsidRDefault="004B70A2" w:rsidP="00750227">
      <w:pPr>
        <w:pStyle w:val="Heading5"/>
      </w:pPr>
      <w:r>
        <w:t>Description of activity</w:t>
      </w:r>
    </w:p>
    <w:p w:rsidR="00010586" w:rsidRPr="002B2601" w:rsidRDefault="00010586" w:rsidP="00010586">
      <w:r w:rsidRPr="002B2601">
        <w:t>The ACA Scheme was established in September 2007 to provide a new approach to the classification of DVDs containing already classified feature films and additional content such as making of documentaries, out-takes and commentaries/interviews with the director or actors.</w:t>
      </w:r>
    </w:p>
    <w:p w:rsidR="00010586" w:rsidRPr="002B2601" w:rsidRDefault="00010586" w:rsidP="00010586">
      <w:r w:rsidRPr="002B2601">
        <w:t>Under the ACA Scheme, industry personnel are trained and then authorised to make an assessment of the additional content. A recommendation is made to the Board about the classification and consumer advice. The Board is still responsible for classifying the material but its decision may be informed by the assessment made by the assessor. Applicants have the choice of using the ACA Scheme or applying for classification under the film-other fee category.</w:t>
      </w:r>
    </w:p>
    <w:p w:rsidR="00010586" w:rsidRPr="002B2601" w:rsidRDefault="00010586" w:rsidP="00010586">
      <w:r w:rsidRPr="002B2601">
        <w:t>The activity includes checking that the application is valid, receipting and accounting for fees paid, receiving the media and viewing the assessment made by the assessor. The application data is registered in the Classification Branch COBRA workflow management system.</w:t>
      </w:r>
    </w:p>
    <w:p w:rsidR="004D1051" w:rsidRDefault="00010586" w:rsidP="00010586">
      <w:r w:rsidRPr="002B2601">
        <w:t>The process includes a component for when additional information is sought from the applicant to clarify the basis of their assessment, a further component to cover the situation where the submitted material needs to be viewed in full by the Board and an audit activity that is conducted on a proportion of all applications lodged under the ACA Scheme</w:t>
      </w:r>
      <w:r w:rsidR="004D1051">
        <w:t>.</w:t>
      </w:r>
    </w:p>
    <w:p w:rsidR="00010586" w:rsidRPr="002B2601" w:rsidRDefault="00010586" w:rsidP="00010586">
      <w:r w:rsidRPr="002B2601">
        <w:t>Classification applications that are accompanied by an assessment attract a lower, flat fee which applies regardless of the length of the film. The lower fee reflects savings in the Board’s time in relation to the viewing of additional content.</w:t>
      </w:r>
    </w:p>
    <w:p w:rsidR="00010586" w:rsidRPr="002B2601" w:rsidRDefault="00010586" w:rsidP="00010586">
      <w:r w:rsidRPr="002B2601">
        <w:t xml:space="preserve">The Director of the Board determines the procedure for these applications in accordance with Section 56 of the Act. In accordance with Board procedures, a report is produced which is ratified by a senior Board member. A classification certificate is provided to the applicant and arrangements made to return </w:t>
      </w:r>
      <w:r w:rsidRPr="002B2601">
        <w:lastRenderedPageBreak/>
        <w:t>the material to the applicant or have it destroyed. The classification information is published on the NCD.</w:t>
      </w:r>
    </w:p>
    <w:p w:rsidR="004B70A2" w:rsidRDefault="004B70A2" w:rsidP="00750227">
      <w:pPr>
        <w:pStyle w:val="Heading5"/>
      </w:pPr>
      <w:r>
        <w:t>Authority to charge</w:t>
      </w:r>
    </w:p>
    <w:p w:rsidR="00010586" w:rsidRDefault="00010586" w:rsidP="00010586">
      <w:r w:rsidRPr="002B2601">
        <w:t>The Act provides authority for charging fees for classification of films at section 14(1</w:t>
      </w:r>
      <w:proofErr w:type="gramStart"/>
      <w:r w:rsidRPr="002B2601">
        <w:t>)(</w:t>
      </w:r>
      <w:proofErr w:type="gramEnd"/>
      <w:r w:rsidRPr="002B2601">
        <w:t>d)(</w:t>
      </w:r>
      <w:proofErr w:type="spellStart"/>
      <w:r w:rsidRPr="002B2601">
        <w:t>i</w:t>
      </w:r>
      <w:proofErr w:type="spellEnd"/>
      <w:r w:rsidRPr="002B2601">
        <w:t>).</w:t>
      </w:r>
    </w:p>
    <w:p w:rsidR="00F530A0" w:rsidRDefault="00F563A3" w:rsidP="00750227">
      <w:pPr>
        <w:pStyle w:val="Heading4"/>
      </w:pPr>
      <w:bookmarkStart w:id="21" w:name="_Toc516742078"/>
      <w:r w:rsidRPr="00F563A3">
        <w:t>Classification under the Authorised Television Series Assessor (ATSA) Scheme</w:t>
      </w:r>
      <w:bookmarkEnd w:id="21"/>
    </w:p>
    <w:p w:rsidR="00750227" w:rsidRPr="00BC082E" w:rsidRDefault="00750227" w:rsidP="00D4436E">
      <w:pPr>
        <w:pStyle w:val="normal0spaceafterand45cmtabindent"/>
      </w:pPr>
      <w:r w:rsidRPr="00BC082E">
        <w:t>Cost of activity</w:t>
      </w:r>
      <w:r w:rsidRPr="00BC082E">
        <w:tab/>
        <w:t>Revenue for activity</w:t>
      </w:r>
    </w:p>
    <w:p w:rsidR="00750227" w:rsidRDefault="00750227" w:rsidP="00D4436E">
      <w:pPr>
        <w:pStyle w:val="normal0spaceafterand45cmtabindent"/>
      </w:pPr>
      <w:r w:rsidRPr="001A624E">
        <w:t>$0.</w:t>
      </w:r>
      <w:r>
        <w:t>496</w:t>
      </w:r>
      <w:r w:rsidRPr="001A624E">
        <w:t xml:space="preserve"> million per annum</w:t>
      </w:r>
      <w:r>
        <w:tab/>
      </w:r>
      <w:r w:rsidRPr="001A624E">
        <w:t>$0.</w:t>
      </w:r>
      <w:r>
        <w:t>418</w:t>
      </w:r>
      <w:r w:rsidRPr="001A624E">
        <w:t xml:space="preserve"> million per annum</w:t>
      </w:r>
    </w:p>
    <w:p w:rsidR="00750227" w:rsidRPr="00750227" w:rsidRDefault="00750227" w:rsidP="00750227">
      <w:pPr>
        <w:rPr>
          <w:lang w:eastAsia="en-US"/>
        </w:rPr>
      </w:pPr>
      <w:r>
        <w:t>Charge: fee</w:t>
      </w:r>
    </w:p>
    <w:p w:rsidR="004B70A2" w:rsidRDefault="004B70A2" w:rsidP="00750227">
      <w:pPr>
        <w:pStyle w:val="Heading5"/>
      </w:pPr>
      <w:r>
        <w:t>Description of activity</w:t>
      </w:r>
    </w:p>
    <w:p w:rsidR="004D1051" w:rsidRDefault="00010586" w:rsidP="00010586">
      <w:r w:rsidRPr="002B2601">
        <w:t>The ATSA Scheme came into operation on 1 January 2009 to provide a lower cost alternative for the classification of television series released on DVD or other media</w:t>
      </w:r>
      <w:r w:rsidR="004D1051">
        <w:t>.</w:t>
      </w:r>
    </w:p>
    <w:p w:rsidR="004D1051" w:rsidRDefault="00010586" w:rsidP="00010586">
      <w:r w:rsidRPr="002B2601">
        <w:t>Under the ATSA Scheme, a trained assessor who has been authorised by the Director of the Board assesses the content of a film that consists of one or more episodes of a television series. Only films comprised of one or more episodes of a television series where at least one episode has been broadcast in Australia, and any series related material, may be submitted under the ATSA Scheme. The Board is still responsible for determining the classification and consumer advice but its decision may be informed by the assessment made by the assessor</w:t>
      </w:r>
      <w:r w:rsidR="004D1051">
        <w:t>.</w:t>
      </w:r>
    </w:p>
    <w:p w:rsidR="00010586" w:rsidRPr="002B2601" w:rsidRDefault="00010586" w:rsidP="00010586">
      <w:r w:rsidRPr="002B2601">
        <w:t>It is not compulsory to participate in the ATSA Scheme. Applicants have the choice of using existing processes for film classification or use the lower cost ATSA Scheme.</w:t>
      </w:r>
    </w:p>
    <w:p w:rsidR="00010586" w:rsidRPr="002B2601" w:rsidRDefault="00010586" w:rsidP="00010586">
      <w:r w:rsidRPr="002B2601">
        <w:t>The activity includes checking that the application is valid, receipting and accounting for fees paid, receiving the media and viewing the film, if required. The application data is registered in COBRA.</w:t>
      </w:r>
    </w:p>
    <w:p w:rsidR="00010586" w:rsidRPr="002B2601" w:rsidRDefault="00010586" w:rsidP="00010586">
      <w:r w:rsidRPr="002B2601">
        <w:t>The process includes a component for when additional information is sought from the applicant to clarify the basis of their assessment, a further component to cover the situation where the submitted material needs to be viewed in full by the Board and an audit activity that is conducted on a proportion of all applications lodged under the ATSA Scheme.</w:t>
      </w:r>
    </w:p>
    <w:p w:rsidR="00010586" w:rsidRPr="002B2601" w:rsidRDefault="00010586" w:rsidP="00010586">
      <w:r w:rsidRPr="002B2601">
        <w:t>Classification applications that are accompanied by an assessment attract a lower, flat fee which applies regardless of the length of the film. The lower fee reflects savings in the Board’s time in relation to the viewing of television series content.</w:t>
      </w:r>
    </w:p>
    <w:p w:rsidR="00010586" w:rsidRPr="002B2601" w:rsidRDefault="00010586" w:rsidP="00010586">
      <w:r w:rsidRPr="002B2601">
        <w:t>The Director of the Board determines the procedure for these applications in accordance with Section 56 of the Act. In accordance with Board procedures, a report is produced which is ratified by a senior Board member. A classification certificate is provided to the applicant and arrangements made to return the material to the applicant or have it destroyed. The classification information is published on the NCD.</w:t>
      </w:r>
    </w:p>
    <w:p w:rsidR="004B70A2" w:rsidRDefault="004B70A2" w:rsidP="00750227">
      <w:pPr>
        <w:pStyle w:val="Heading5"/>
      </w:pPr>
      <w:r>
        <w:t>Authority to charge</w:t>
      </w:r>
    </w:p>
    <w:p w:rsidR="00010586" w:rsidRPr="002B2601" w:rsidRDefault="00010586" w:rsidP="00010586">
      <w:r w:rsidRPr="002B2601">
        <w:t>The Act provides authority for charging fees for classification of films at section 14(1</w:t>
      </w:r>
      <w:proofErr w:type="gramStart"/>
      <w:r w:rsidRPr="002B2601">
        <w:t>)(</w:t>
      </w:r>
      <w:proofErr w:type="gramEnd"/>
      <w:r w:rsidRPr="002B2601">
        <w:t>d)(</w:t>
      </w:r>
      <w:proofErr w:type="spellStart"/>
      <w:r w:rsidRPr="002B2601">
        <w:t>i</w:t>
      </w:r>
      <w:proofErr w:type="spellEnd"/>
      <w:r w:rsidRPr="002B2601">
        <w:t>).</w:t>
      </w:r>
    </w:p>
    <w:p w:rsidR="00F530A0" w:rsidRDefault="00010586" w:rsidP="00F563A3">
      <w:pPr>
        <w:pStyle w:val="Heading4"/>
      </w:pPr>
      <w:bookmarkStart w:id="22" w:name="_Toc516742079"/>
      <w:r w:rsidRPr="002B2601">
        <w:t>Advertising</w:t>
      </w:r>
      <w:r w:rsidR="004D1051">
        <w:t>—</w:t>
      </w:r>
      <w:r w:rsidRPr="002B2601">
        <w:t xml:space="preserve">Approval of Advertisements and Certificate of Advertising of unclassified films </w:t>
      </w:r>
      <w:r w:rsidR="00BC082E">
        <w:t>and unclassified computer games</w:t>
      </w:r>
      <w:bookmarkEnd w:id="22"/>
    </w:p>
    <w:p w:rsidR="00F563A3" w:rsidRPr="00BC082E" w:rsidRDefault="00F563A3" w:rsidP="00D4436E">
      <w:pPr>
        <w:pStyle w:val="normal0spaceafterand45cmtabindent"/>
      </w:pPr>
      <w:r w:rsidRPr="00BC082E">
        <w:t>Cost of activity</w:t>
      </w:r>
      <w:r w:rsidRPr="00BC082E">
        <w:tab/>
        <w:t>Revenue for activity</w:t>
      </w:r>
    </w:p>
    <w:p w:rsidR="00F563A3" w:rsidRDefault="00F563A3" w:rsidP="00D4436E">
      <w:pPr>
        <w:pStyle w:val="normal0spaceafterand45cmtabindent"/>
      </w:pPr>
      <w:r w:rsidRPr="001A624E">
        <w:t>$0.</w:t>
      </w:r>
      <w:r>
        <w:t>018</w:t>
      </w:r>
      <w:r w:rsidRPr="001A624E">
        <w:t xml:space="preserve"> million per annum</w:t>
      </w:r>
      <w:r>
        <w:tab/>
      </w:r>
      <w:r w:rsidRPr="001A624E">
        <w:t>$0.</w:t>
      </w:r>
      <w:r>
        <w:t>024</w:t>
      </w:r>
      <w:r w:rsidRPr="001A624E">
        <w:t xml:space="preserve"> million per annum</w:t>
      </w:r>
    </w:p>
    <w:p w:rsidR="00F563A3" w:rsidRPr="00750227" w:rsidRDefault="00F563A3" w:rsidP="00F563A3">
      <w:pPr>
        <w:rPr>
          <w:lang w:eastAsia="en-US"/>
        </w:rPr>
      </w:pPr>
      <w:r>
        <w:t>Charge: fee</w:t>
      </w:r>
    </w:p>
    <w:p w:rsidR="004B70A2" w:rsidRDefault="004B70A2" w:rsidP="00F563A3">
      <w:pPr>
        <w:pStyle w:val="Heading5"/>
      </w:pPr>
      <w:r>
        <w:lastRenderedPageBreak/>
        <w:t>Description of activity</w:t>
      </w:r>
    </w:p>
    <w:p w:rsidR="00010586" w:rsidRPr="002B2601" w:rsidRDefault="00010586" w:rsidP="00010586">
      <w:r w:rsidRPr="002B2601">
        <w:t>In July 2009, the AAA Scheme was introduced to provide a lower cost alternative for industry and to improve the efficiency of assessing the likely classification of a film or computer game for advertising purposes.</w:t>
      </w:r>
    </w:p>
    <w:p w:rsidR="004D1051" w:rsidRDefault="00010586" w:rsidP="00010586">
      <w:r w:rsidRPr="002B2601">
        <w:t>Under the AAA Scheme, a trained assessor who has been authorised by the Director of the Board can assess the likely classification of unclassified films (up to R 18+) or computer games (up to MA 15+) for advertising purposes such as posters, trailers and internet advertising</w:t>
      </w:r>
      <w:r w:rsidR="004D1051">
        <w:t>.</w:t>
      </w:r>
    </w:p>
    <w:p w:rsidR="00010586" w:rsidRPr="002B2601" w:rsidRDefault="00010586" w:rsidP="00010586">
      <w:r w:rsidRPr="002B2601">
        <w:t>It is not compulsory to participate in the AAA Scheme. Applicants have the choice of using the AAA Scheme or submitting advertising material to the Board.</w:t>
      </w:r>
    </w:p>
    <w:p w:rsidR="004D1051" w:rsidRDefault="00010586" w:rsidP="00010586">
      <w:r w:rsidRPr="002B2601">
        <w:t>The activity includes checking that the application is valid, receipting and accounting for fees paid, receiving the media and viewing the material. The application data is registered in COBRA. The material is projected and viewed in a theatre or with audio-visual equipment or a computer</w:t>
      </w:r>
      <w:r w:rsidR="004D1051">
        <w:t>.</w:t>
      </w:r>
    </w:p>
    <w:p w:rsidR="00010586" w:rsidRPr="002B2601" w:rsidRDefault="00010586" w:rsidP="00010586">
      <w:r w:rsidRPr="002B2601">
        <w:t>The Director of the Board determines the procedure for these applications in accordance with Section 56 of the Act. In accordance with Board procedures, a report is produced which is ratified by a senior Board member. A classification certificate is provided to the applicant and arrangements made to return the material to the applicant or have it destroyed. The classification information is published on the NCD.</w:t>
      </w:r>
    </w:p>
    <w:p w:rsidR="004B70A2" w:rsidRDefault="004B70A2" w:rsidP="00F563A3">
      <w:pPr>
        <w:pStyle w:val="Heading5"/>
      </w:pPr>
      <w:r>
        <w:t>Authority to charge</w:t>
      </w:r>
    </w:p>
    <w:p w:rsidR="00010586" w:rsidRPr="002B2601" w:rsidRDefault="00010586" w:rsidP="00010586">
      <w:r w:rsidRPr="002B2601">
        <w:t>The Act provides authority for charging fees for approval of general advertisements at Section 29(2)(d) and for advertising of unclassified films and unclassified computer games at Section 32 (2)(f).</w:t>
      </w:r>
    </w:p>
    <w:p w:rsidR="00010586" w:rsidRPr="002B2601" w:rsidRDefault="00010586" w:rsidP="00F563A3">
      <w:pPr>
        <w:pStyle w:val="Heading4"/>
      </w:pPr>
      <w:bookmarkStart w:id="23" w:name="_Toc516742080"/>
      <w:r w:rsidRPr="002B2601">
        <w:t>Withdrawal of applications</w:t>
      </w:r>
      <w:bookmarkEnd w:id="23"/>
    </w:p>
    <w:p w:rsidR="00F563A3" w:rsidRPr="00BC082E" w:rsidRDefault="00F563A3" w:rsidP="00D4436E">
      <w:pPr>
        <w:pStyle w:val="normal0spaceafterand45cmtabindent"/>
      </w:pPr>
      <w:r w:rsidRPr="00BC082E">
        <w:t>Cost of activity</w:t>
      </w:r>
      <w:r w:rsidRPr="00BC082E">
        <w:tab/>
        <w:t>Revenue for activity</w:t>
      </w:r>
    </w:p>
    <w:p w:rsidR="00F563A3" w:rsidRDefault="00F563A3" w:rsidP="00D4436E">
      <w:pPr>
        <w:pStyle w:val="normal0spaceafterand45cmtabindent"/>
      </w:pPr>
      <w:r w:rsidRPr="001A624E">
        <w:t>$0.</w:t>
      </w:r>
      <w:r>
        <w:t>003</w:t>
      </w:r>
      <w:r w:rsidRPr="001A624E">
        <w:t xml:space="preserve"> million per annum</w:t>
      </w:r>
      <w:r>
        <w:tab/>
      </w:r>
      <w:r w:rsidRPr="001A624E">
        <w:t>$0.</w:t>
      </w:r>
      <w:r>
        <w:t>003</w:t>
      </w:r>
      <w:r w:rsidRPr="001A624E">
        <w:t xml:space="preserve"> million per annum</w:t>
      </w:r>
    </w:p>
    <w:p w:rsidR="00F563A3" w:rsidRPr="00750227" w:rsidRDefault="00F563A3" w:rsidP="00F563A3">
      <w:pPr>
        <w:rPr>
          <w:lang w:eastAsia="en-US"/>
        </w:rPr>
      </w:pPr>
      <w:r>
        <w:t>Charge: fee</w:t>
      </w:r>
    </w:p>
    <w:p w:rsidR="004B70A2" w:rsidRDefault="004B70A2" w:rsidP="00F563A3">
      <w:pPr>
        <w:pStyle w:val="Heading5"/>
      </w:pPr>
      <w:r>
        <w:t>Description of activity</w:t>
      </w:r>
    </w:p>
    <w:p w:rsidR="00010586" w:rsidRPr="002B2601" w:rsidRDefault="00010586" w:rsidP="00010586">
      <w:r w:rsidRPr="002B2601">
        <w:t>An applicant can request to withdraw an application after submitting it to the Board. The fee for withdrawing the application is dependent upon the stage of the workflow at which the application is withdrawn. The two points for identifying the level of activity already undertaken in processing of an application are:</w:t>
      </w:r>
    </w:p>
    <w:p w:rsidR="00010586" w:rsidRPr="002B2601" w:rsidRDefault="00CA2F10" w:rsidP="004B70A2">
      <w:pPr>
        <w:pStyle w:val="Bulletlevel1"/>
      </w:pPr>
      <w:r w:rsidRPr="00CA2F10">
        <w:rPr>
          <w:b/>
        </w:rPr>
        <w:t>s</w:t>
      </w:r>
      <w:r w:rsidR="00010586" w:rsidRPr="00CA2F10">
        <w:rPr>
          <w:b/>
        </w:rPr>
        <w:t xml:space="preserve">tage </w:t>
      </w:r>
      <w:r w:rsidRPr="00CA2F10">
        <w:rPr>
          <w:b/>
        </w:rPr>
        <w:t>o</w:t>
      </w:r>
      <w:r w:rsidR="00010586" w:rsidRPr="00CA2F10">
        <w:rPr>
          <w:b/>
        </w:rPr>
        <w:t>ne</w:t>
      </w:r>
      <w:r w:rsidR="00010586" w:rsidRPr="002B2601">
        <w:t>, while the classification application is being processed by the Department and prior to the application being sent to the Board (generally up to 5 days after application lodgement for non-priority fee applications); and</w:t>
      </w:r>
    </w:p>
    <w:p w:rsidR="004D1051" w:rsidRDefault="00CA2F10" w:rsidP="004B70A2">
      <w:pPr>
        <w:pStyle w:val="Bulletlevel1"/>
      </w:pPr>
      <w:proofErr w:type="gramStart"/>
      <w:r w:rsidRPr="00CA2F10">
        <w:rPr>
          <w:b/>
        </w:rPr>
        <w:t>s</w:t>
      </w:r>
      <w:r w:rsidR="00010586" w:rsidRPr="00CA2F10">
        <w:rPr>
          <w:b/>
        </w:rPr>
        <w:t>tage</w:t>
      </w:r>
      <w:proofErr w:type="gramEnd"/>
      <w:r w:rsidR="00010586" w:rsidRPr="00CA2F10">
        <w:rPr>
          <w:b/>
        </w:rPr>
        <w:t xml:space="preserve"> </w:t>
      </w:r>
      <w:r w:rsidRPr="00CA2F10">
        <w:rPr>
          <w:b/>
        </w:rPr>
        <w:t>t</w:t>
      </w:r>
      <w:r w:rsidR="00010586" w:rsidRPr="00CA2F10">
        <w:rPr>
          <w:b/>
        </w:rPr>
        <w:t>wo</w:t>
      </w:r>
      <w:r w:rsidR="00010586" w:rsidRPr="002B2601">
        <w:t>, when the application is with the Board but prior to a decision being made (generally more than 5 days after application lodgement for non-priority fee applications)</w:t>
      </w:r>
      <w:r w:rsidR="004D1051">
        <w:t>.</w:t>
      </w:r>
    </w:p>
    <w:p w:rsidR="00010586" w:rsidRPr="002B2601" w:rsidRDefault="00010586" w:rsidP="00010586">
      <w:r w:rsidRPr="002B2601">
        <w:t>The purpose of charging for cancellation of applications is to deter frivolous applications and to limit the number of applications cancelled after work has already commenced. The fees recover costs in the classification process incurred up until cancellation.</w:t>
      </w:r>
    </w:p>
    <w:p w:rsidR="004D1051" w:rsidRDefault="00010586" w:rsidP="00010586">
      <w:r w:rsidRPr="002B2601">
        <w:t>Similar fees exist for cancellation of priority applications and applications for review of a classification decision and represent the maximum amount of the original classification fee paid that may not be refunded upon cancellation</w:t>
      </w:r>
      <w:r w:rsidR="004D1051">
        <w:t>.</w:t>
      </w:r>
    </w:p>
    <w:p w:rsidR="004B70A2" w:rsidRDefault="004B70A2" w:rsidP="00F563A3">
      <w:pPr>
        <w:pStyle w:val="Heading5"/>
      </w:pPr>
      <w:r>
        <w:lastRenderedPageBreak/>
        <w:t>Authority to charge</w:t>
      </w:r>
    </w:p>
    <w:p w:rsidR="00010586" w:rsidRPr="002B2601" w:rsidRDefault="00010586" w:rsidP="00010586">
      <w:r w:rsidRPr="002B2601">
        <w:t xml:space="preserve">Regulations 15, 16 and 17 provide authority for partially refunding fees for applications for classification and reviews before a decision has been made by the </w:t>
      </w:r>
      <w:r w:rsidR="004B70A2">
        <w:t>Board or the Review Board.</w:t>
      </w:r>
    </w:p>
    <w:p w:rsidR="00010586" w:rsidRPr="002B2601" w:rsidRDefault="004B70A2" w:rsidP="00F563A3">
      <w:pPr>
        <w:pStyle w:val="Heading4"/>
      </w:pPr>
      <w:bookmarkStart w:id="24" w:name="_Toc516742081"/>
      <w:r>
        <w:t>Review of Classifications</w:t>
      </w:r>
      <w:bookmarkEnd w:id="24"/>
    </w:p>
    <w:p w:rsidR="00051904" w:rsidRPr="00BC082E" w:rsidRDefault="00051904" w:rsidP="00D4436E">
      <w:pPr>
        <w:pStyle w:val="normal0spaceafterand45cmtabindent"/>
      </w:pPr>
      <w:r w:rsidRPr="00BC082E">
        <w:t>Cost of activity</w:t>
      </w:r>
      <w:r w:rsidRPr="00BC082E">
        <w:tab/>
        <w:t>Revenue for activity</w:t>
      </w:r>
    </w:p>
    <w:p w:rsidR="00051904" w:rsidRDefault="00051904" w:rsidP="00D4436E">
      <w:pPr>
        <w:pStyle w:val="normal0spaceafterand45cmtabindent"/>
      </w:pPr>
      <w:r w:rsidRPr="001A624E">
        <w:t>$0.</w:t>
      </w:r>
      <w:r>
        <w:t>051</w:t>
      </w:r>
      <w:r w:rsidRPr="001A624E">
        <w:t xml:space="preserve"> million per annum</w:t>
      </w:r>
      <w:r>
        <w:tab/>
      </w:r>
      <w:r w:rsidRPr="001A624E">
        <w:t>$0.</w:t>
      </w:r>
      <w:r>
        <w:t>020</w:t>
      </w:r>
      <w:r w:rsidRPr="001A624E">
        <w:t xml:space="preserve"> million per annum</w:t>
      </w:r>
    </w:p>
    <w:p w:rsidR="00051904" w:rsidRPr="00750227" w:rsidRDefault="00051904" w:rsidP="00051904">
      <w:pPr>
        <w:rPr>
          <w:lang w:eastAsia="en-US"/>
        </w:rPr>
      </w:pPr>
      <w:r>
        <w:t>Charge: fee</w:t>
      </w:r>
    </w:p>
    <w:p w:rsidR="004B70A2" w:rsidRDefault="004B70A2" w:rsidP="00051904">
      <w:pPr>
        <w:pStyle w:val="Heading5"/>
      </w:pPr>
      <w:r>
        <w:t>Description of activity</w:t>
      </w:r>
    </w:p>
    <w:p w:rsidR="00010586" w:rsidRPr="002B2601" w:rsidRDefault="00010586" w:rsidP="004B70A2">
      <w:pPr>
        <w:keepLines/>
      </w:pPr>
      <w:r w:rsidRPr="002B2601">
        <w:t>The Review Board is an independent statutory body of part-time members. Section 74(2) of the Act requires that members of the Review Board are to be broadly representative of the Australian community and members usually reside in different states and territories. Review Board members meet to consider an application for a review o</w:t>
      </w:r>
      <w:r w:rsidR="004B70A2">
        <w:t>f a decision made by the Board.</w:t>
      </w:r>
    </w:p>
    <w:p w:rsidR="00010586" w:rsidRPr="002B2601" w:rsidRDefault="00010586" w:rsidP="00010586">
      <w:r w:rsidRPr="002B2601">
        <w:t>If an original applicant disagrees with a decision made by the Board, they may apply for a review of the decision. The Minister, on his own behalf or at the request of a participating state or territory Minister may apply for a review, as can a ‘per</w:t>
      </w:r>
      <w:r w:rsidR="004B70A2">
        <w:t>son aggrieved’ by the decision.</w:t>
      </w:r>
    </w:p>
    <w:p w:rsidR="00010586" w:rsidRPr="002B2601" w:rsidRDefault="00010586" w:rsidP="00010586">
      <w:r w:rsidRPr="002B2601">
        <w:t>This activity involves the processing of an application for a review of a classification, organising an appropriate time for the Review Board to convene to consider the matter, organizing travel and accommodation for interstate Review Board members, receiving the media and viewing the media. The Review Board makes a new decis</w:t>
      </w:r>
      <w:r w:rsidR="004B70A2">
        <w:t>ion after viewing the material.</w:t>
      </w:r>
    </w:p>
    <w:p w:rsidR="00010586" w:rsidRPr="002B2601" w:rsidRDefault="00010586" w:rsidP="00010586">
      <w:r w:rsidRPr="002B2601">
        <w:t>In accordance with Review Board procedures, a report is prepared, a classification certificate is produced and provided to the applicant and arrangements made to return the material to the applicant. The report, a media release and the classification infor</w:t>
      </w:r>
      <w:r w:rsidR="004B70A2">
        <w:t>mation is published on the NCD.</w:t>
      </w:r>
    </w:p>
    <w:p w:rsidR="00010586" w:rsidRPr="002B2601" w:rsidRDefault="00010586" w:rsidP="00010586">
      <w:r w:rsidRPr="002B2601">
        <w:t>The cost of a review is partially recovered from industry reflecting Government policy on providing access to justice. The fee for a review of a classification is $10,000 compared to the full cost of $25,400. The fee has been set at a level that deters potentially vexatious applications that may compromise the review process or cause delays that may affect the public release of the material and cause financial hard</w:t>
      </w:r>
      <w:r w:rsidR="004B70A2">
        <w:t>ship to the original applicant.</w:t>
      </w:r>
    </w:p>
    <w:p w:rsidR="004B70A2" w:rsidRDefault="004B70A2" w:rsidP="00051904">
      <w:pPr>
        <w:pStyle w:val="Heading5"/>
      </w:pPr>
      <w:r>
        <w:t>Authority to charge</w:t>
      </w:r>
    </w:p>
    <w:p w:rsidR="00010586" w:rsidRPr="002B2601" w:rsidRDefault="00010586" w:rsidP="00010586">
      <w:r w:rsidRPr="002B2601">
        <w:t>Section 43(1</w:t>
      </w:r>
      <w:proofErr w:type="gramStart"/>
      <w:r w:rsidRPr="002B2601">
        <w:t>)(</w:t>
      </w:r>
      <w:proofErr w:type="gramEnd"/>
      <w:r w:rsidRPr="002B2601">
        <w:t>d) of the Act provides the authority to charge fees for a review of a classification decision except for an application made by the Minister.</w:t>
      </w:r>
    </w:p>
    <w:p w:rsidR="00010586" w:rsidRPr="002B2601" w:rsidRDefault="00010586" w:rsidP="00051904">
      <w:pPr>
        <w:pStyle w:val="Heading4"/>
      </w:pPr>
      <w:bookmarkStart w:id="25" w:name="_Toc516742082"/>
      <w:r w:rsidRPr="002B2601">
        <w:t>Section 87 (Evidentiary) Certificates</w:t>
      </w:r>
      <w:bookmarkEnd w:id="25"/>
      <w:r w:rsidRPr="002B2601">
        <w:t xml:space="preserve"> </w:t>
      </w:r>
    </w:p>
    <w:p w:rsidR="00051904" w:rsidRPr="00BC082E" w:rsidRDefault="00051904" w:rsidP="00D4436E">
      <w:pPr>
        <w:pStyle w:val="normal0spaceafterand45cmtabindent"/>
      </w:pPr>
      <w:r w:rsidRPr="00BC082E">
        <w:t>Cost of activity</w:t>
      </w:r>
      <w:r w:rsidRPr="00BC082E">
        <w:tab/>
        <w:t>Revenue for activity</w:t>
      </w:r>
    </w:p>
    <w:p w:rsidR="00051904" w:rsidRDefault="00051904" w:rsidP="00D4436E">
      <w:pPr>
        <w:pStyle w:val="normal0spaceafterand45cmtabindent"/>
      </w:pPr>
      <w:r w:rsidRPr="001A624E">
        <w:t>$0.</w:t>
      </w:r>
      <w:r>
        <w:t>00</w:t>
      </w:r>
      <w:r w:rsidRPr="001A624E">
        <w:t xml:space="preserve"> million per annum</w:t>
      </w:r>
      <w:r>
        <w:tab/>
      </w:r>
      <w:r w:rsidRPr="001A624E">
        <w:t>$0.</w:t>
      </w:r>
      <w:r>
        <w:t>00</w:t>
      </w:r>
      <w:r w:rsidRPr="001A624E">
        <w:t xml:space="preserve"> million per annum</w:t>
      </w:r>
    </w:p>
    <w:p w:rsidR="00F530A0" w:rsidRDefault="00051904" w:rsidP="00051904">
      <w:r>
        <w:t>Charge: fee</w:t>
      </w:r>
    </w:p>
    <w:p w:rsidR="004B70A2" w:rsidRDefault="004B70A2" w:rsidP="00051904">
      <w:pPr>
        <w:pStyle w:val="Heading5"/>
      </w:pPr>
      <w:r>
        <w:t>Description of activity</w:t>
      </w:r>
    </w:p>
    <w:p w:rsidR="00010586" w:rsidRPr="002B2601" w:rsidRDefault="00010586" w:rsidP="00010586">
      <w:r w:rsidRPr="002B2601">
        <w:t>A person may apply to the Department for a certificate regarding action taken, or not taken, under Section 87 of the Act. Section 87 Evidentiary Certificates are used by Commonwealth, state and territory law enforcement agencies. The cost of these applications is budget funded up to a certain number of applications per jurisdiction.</w:t>
      </w:r>
    </w:p>
    <w:p w:rsidR="00010586" w:rsidRPr="002B2601" w:rsidRDefault="00010586" w:rsidP="00D4436E">
      <w:pPr>
        <w:keepNext/>
      </w:pPr>
      <w:r w:rsidRPr="002B2601">
        <w:lastRenderedPageBreak/>
        <w:t>There are three types of Secti</w:t>
      </w:r>
      <w:r w:rsidR="004B70A2">
        <w:t>on 87 evidentiary certificate</w:t>
      </w:r>
      <w:r w:rsidR="00FF3A14">
        <w:t>s</w:t>
      </w:r>
      <w:r w:rsidR="004B70A2">
        <w:t>:</w:t>
      </w:r>
    </w:p>
    <w:p w:rsidR="00010586" w:rsidRPr="002B2601" w:rsidRDefault="00FF3A14" w:rsidP="00FF3A14">
      <w:pPr>
        <w:pStyle w:val="ListParagraph"/>
        <w:numPr>
          <w:ilvl w:val="0"/>
          <w:numId w:val="15"/>
        </w:numPr>
      </w:pPr>
      <w:r>
        <w:t xml:space="preserve">A certificate </w:t>
      </w:r>
      <w:r w:rsidR="00010586" w:rsidRPr="002B2601">
        <w:t>verifying the classification and title of a publication, film or computer game that has been previously classified that is based on a title cross-check with the records of the previous classification</w:t>
      </w:r>
      <w:r w:rsidR="004B70A2">
        <w:t>,</w:t>
      </w:r>
      <w:r w:rsidR="00010586" w:rsidRPr="002B2601">
        <w:t xml:space="preserve"> or</w:t>
      </w:r>
    </w:p>
    <w:p w:rsidR="00010586" w:rsidRPr="002B2601" w:rsidRDefault="00FF3A14" w:rsidP="00FF3A14">
      <w:pPr>
        <w:pStyle w:val="ListParagraph"/>
        <w:numPr>
          <w:ilvl w:val="0"/>
          <w:numId w:val="15"/>
        </w:numPr>
      </w:pPr>
      <w:r>
        <w:t xml:space="preserve">A certificate </w:t>
      </w:r>
      <w:r w:rsidR="00010586" w:rsidRPr="002B2601">
        <w:t>describing the publication, film or computer game in relation to which action has been taken under a provision of the Act (which generally draws on the report written by the Board when the action was taken)</w:t>
      </w:r>
      <w:r w:rsidR="004B70A2">
        <w:t>,</w:t>
      </w:r>
      <w:r w:rsidR="00010586" w:rsidRPr="002B2601">
        <w:t xml:space="preserve"> or</w:t>
      </w:r>
    </w:p>
    <w:p w:rsidR="00010586" w:rsidRPr="002B2601" w:rsidRDefault="00FF3A14" w:rsidP="00FF3A14">
      <w:pPr>
        <w:pStyle w:val="ListParagraph"/>
        <w:numPr>
          <w:ilvl w:val="0"/>
          <w:numId w:val="15"/>
        </w:numPr>
      </w:pPr>
      <w:r>
        <w:t xml:space="preserve">A certificate </w:t>
      </w:r>
      <w:r w:rsidR="004D1051">
        <w:t xml:space="preserve">verifying </w:t>
      </w:r>
      <w:r w:rsidR="00010586" w:rsidRPr="002B2601">
        <w:t>the classification, title and version of a publication, film or computer game previously classified, based on a title cross-check with records of the previous classification and confirmatory viewing of the publication, film or computer game by a Board member.</w:t>
      </w:r>
    </w:p>
    <w:p w:rsidR="004D1051" w:rsidRDefault="00010586" w:rsidP="00010586">
      <w:r w:rsidRPr="002B2601">
        <w:t>The activity includes processing an application for a Section 87 certificate to ensure that it is a valid application, receiving the media, registering the application on the COBRA and viewing the media</w:t>
      </w:r>
      <w:r w:rsidR="004D1051">
        <w:t>.</w:t>
      </w:r>
    </w:p>
    <w:p w:rsidR="00010586" w:rsidRPr="002B2601" w:rsidRDefault="00010586" w:rsidP="00010586">
      <w:r w:rsidRPr="002B2601">
        <w:t>An evidentiary certificate is provided to the applicant and arrangements made to return the material to the applicant.</w:t>
      </w:r>
    </w:p>
    <w:p w:rsidR="00010586" w:rsidRPr="002B2601" w:rsidRDefault="00010586" w:rsidP="00010586">
      <w:r w:rsidRPr="002B2601">
        <w:t>The Director of the Board determines the procedure for applications for evidentiary certificates in accordance with section 56 of the Act.</w:t>
      </w:r>
    </w:p>
    <w:p w:rsidR="004B70A2" w:rsidRDefault="004B70A2" w:rsidP="00051904">
      <w:pPr>
        <w:pStyle w:val="Heading5"/>
      </w:pPr>
      <w:r>
        <w:t>Authority to charge</w:t>
      </w:r>
    </w:p>
    <w:p w:rsidR="004D1051" w:rsidRDefault="00010586" w:rsidP="00010586">
      <w:r w:rsidRPr="002B2601">
        <w:t>Section 87(2) of the Act provides the authority to charge fees for applications for evidentiary certificates. This provision does not apply to an applicant that is the Commonwealth, or a Commonwealth authority or agency</w:t>
      </w:r>
      <w:r w:rsidR="004D1051">
        <w:t>.</w:t>
      </w:r>
    </w:p>
    <w:p w:rsidR="00010586" w:rsidRPr="002B2601" w:rsidRDefault="00010586" w:rsidP="00051904">
      <w:pPr>
        <w:pStyle w:val="Heading4"/>
      </w:pPr>
      <w:bookmarkStart w:id="26" w:name="_Toc516742083"/>
      <w:r w:rsidRPr="002B2601">
        <w:t xml:space="preserve">Copies of </w:t>
      </w:r>
      <w:r w:rsidR="004D1051">
        <w:t>c</w:t>
      </w:r>
      <w:r w:rsidRPr="002B2601">
        <w:t>ertificates</w:t>
      </w:r>
      <w:bookmarkEnd w:id="26"/>
    </w:p>
    <w:p w:rsidR="00051904" w:rsidRPr="00BC082E" w:rsidRDefault="00051904" w:rsidP="00D4436E">
      <w:pPr>
        <w:pStyle w:val="normal0spaceafterand45cmtabindent"/>
      </w:pPr>
      <w:r w:rsidRPr="00BC082E">
        <w:t>Cost of activity</w:t>
      </w:r>
      <w:r w:rsidRPr="00BC082E">
        <w:tab/>
        <w:t>Revenue for activity</w:t>
      </w:r>
    </w:p>
    <w:p w:rsidR="00051904" w:rsidRDefault="00051904" w:rsidP="00D4436E">
      <w:pPr>
        <w:pStyle w:val="normal0spaceafterand45cmtabindent"/>
      </w:pPr>
      <w:proofErr w:type="gramStart"/>
      <w:r>
        <w:t>less</w:t>
      </w:r>
      <w:proofErr w:type="gramEnd"/>
      <w:r>
        <w:t xml:space="preserve"> than </w:t>
      </w:r>
      <w:r w:rsidRPr="001A624E">
        <w:t>$</w:t>
      </w:r>
      <w:r>
        <w:t>1,000</w:t>
      </w:r>
      <w:r w:rsidRPr="001A624E">
        <w:t xml:space="preserve"> per annum</w:t>
      </w:r>
      <w:r>
        <w:tab/>
        <w:t xml:space="preserve">less than </w:t>
      </w:r>
      <w:r w:rsidRPr="001A624E">
        <w:t>$</w:t>
      </w:r>
      <w:r>
        <w:t>1,000</w:t>
      </w:r>
      <w:r w:rsidRPr="001A624E">
        <w:t xml:space="preserve"> per annum</w:t>
      </w:r>
    </w:p>
    <w:p w:rsidR="00051904" w:rsidRDefault="00051904" w:rsidP="00051904">
      <w:r>
        <w:t>Charge: fee</w:t>
      </w:r>
    </w:p>
    <w:p w:rsidR="004B70A2" w:rsidRDefault="004B70A2" w:rsidP="00051904">
      <w:pPr>
        <w:pStyle w:val="Heading5"/>
      </w:pPr>
      <w:r>
        <w:t>Description of activity</w:t>
      </w:r>
    </w:p>
    <w:p w:rsidR="00010586" w:rsidRPr="002B2601" w:rsidRDefault="00010586" w:rsidP="00010586">
      <w:r w:rsidRPr="002B2601">
        <w:t>This activity involves the processing of an application for a copy of a classification certificate. Copies of certificates are often requested due to loss or misplacement of the original certificate. A certificate is supplied to the applicant usually via email. The procedures for this activity are determined by the Director of the Board in accordance with section 56 of the Act.</w:t>
      </w:r>
    </w:p>
    <w:p w:rsidR="004B70A2" w:rsidRDefault="004B70A2" w:rsidP="00051904">
      <w:pPr>
        <w:pStyle w:val="Heading5"/>
      </w:pPr>
      <w:r>
        <w:t>Authority to charge</w:t>
      </w:r>
    </w:p>
    <w:p w:rsidR="00010586" w:rsidRPr="002B2601" w:rsidRDefault="00010586" w:rsidP="00010586">
      <w:r w:rsidRPr="002B2601">
        <w:t>Section 27(2) and 27(5) of the Act provide the authority to charge fees for applications for classification certificates.</w:t>
      </w:r>
    </w:p>
    <w:p w:rsidR="00010586" w:rsidRPr="002B2601" w:rsidRDefault="00010586" w:rsidP="00051904">
      <w:pPr>
        <w:pStyle w:val="Heading4"/>
      </w:pPr>
      <w:bookmarkStart w:id="27" w:name="_Toc516742084"/>
      <w:r w:rsidRPr="002B2601">
        <w:t>Title Changes for Films, Publications and Computer Games</w:t>
      </w:r>
      <w:bookmarkEnd w:id="27"/>
      <w:r w:rsidRPr="002B2601">
        <w:t xml:space="preserve"> </w:t>
      </w:r>
    </w:p>
    <w:p w:rsidR="00051904" w:rsidRPr="00BC082E" w:rsidRDefault="00051904" w:rsidP="00D4436E">
      <w:pPr>
        <w:pStyle w:val="normal0spaceafterand45cmtabindent"/>
      </w:pPr>
      <w:r w:rsidRPr="00BC082E">
        <w:t>Cost of activity</w:t>
      </w:r>
      <w:r w:rsidRPr="00BC082E">
        <w:tab/>
        <w:t>Revenue for activity</w:t>
      </w:r>
    </w:p>
    <w:p w:rsidR="00051904" w:rsidRDefault="00051904" w:rsidP="00D4436E">
      <w:pPr>
        <w:pStyle w:val="normal0spaceafterand45cmtabindent"/>
      </w:pPr>
      <w:r w:rsidRPr="001A624E">
        <w:t>$0.</w:t>
      </w:r>
      <w:r>
        <w:t>005</w:t>
      </w:r>
      <w:r w:rsidRPr="001A624E">
        <w:t xml:space="preserve"> million per annum</w:t>
      </w:r>
      <w:r>
        <w:tab/>
      </w:r>
      <w:r w:rsidRPr="001A624E">
        <w:t>$0.</w:t>
      </w:r>
      <w:r>
        <w:t>003</w:t>
      </w:r>
      <w:r w:rsidRPr="001A624E">
        <w:t xml:space="preserve"> million per annum</w:t>
      </w:r>
    </w:p>
    <w:p w:rsidR="00051904" w:rsidRDefault="00051904" w:rsidP="00051904">
      <w:r>
        <w:t>Charge: fee</w:t>
      </w:r>
    </w:p>
    <w:p w:rsidR="004B70A2" w:rsidRDefault="004B70A2" w:rsidP="00051904">
      <w:pPr>
        <w:pStyle w:val="Heading5"/>
      </w:pPr>
      <w:r>
        <w:t>Description of activity</w:t>
      </w:r>
    </w:p>
    <w:p w:rsidR="00010586" w:rsidRPr="002B2601" w:rsidRDefault="00010586" w:rsidP="00010586">
      <w:r w:rsidRPr="002B2601">
        <w:t xml:space="preserve">This activity involves the processing of an application for a certificate for a title change of a previously classified film, computer game or publication. This is an administrative process that involves checking the resubmitted product against the classification records to ascertain that it is the identical product. The process involves receiving and registration of the application on COBRA. A report is written and </w:t>
      </w:r>
      <w:r w:rsidRPr="002B2601">
        <w:lastRenderedPageBreak/>
        <w:t>then ratified in accordance with the Board procedures.</w:t>
      </w:r>
      <w:r w:rsidR="00210986">
        <w:t xml:space="preserve"> </w:t>
      </w:r>
      <w:r w:rsidRPr="002B2601">
        <w:t>A certificate is produced and supplied to the applicant usually via email. Arrangements are then made for the applica</w:t>
      </w:r>
      <w:bookmarkStart w:id="28" w:name="OLE_LINK1"/>
      <w:r w:rsidRPr="002B2601">
        <w:t>nt to have the media returned. The procedures for this activity are determined by the Director of the Board in accordan</w:t>
      </w:r>
      <w:r w:rsidR="004D1051">
        <w:t>ce with section 56 of the Act.</w:t>
      </w:r>
    </w:p>
    <w:bookmarkEnd w:id="28"/>
    <w:p w:rsidR="004B70A2" w:rsidRDefault="004B70A2" w:rsidP="00051904">
      <w:pPr>
        <w:pStyle w:val="Heading5"/>
      </w:pPr>
      <w:r>
        <w:t>Authority to charge</w:t>
      </w:r>
    </w:p>
    <w:p w:rsidR="00010586" w:rsidRPr="002B2601" w:rsidRDefault="00010586" w:rsidP="00010586">
      <w:r w:rsidRPr="002B2601">
        <w:t>The authority to charge fees for title changes for films, publications and computer games are at Sections 14(1</w:t>
      </w:r>
      <w:proofErr w:type="gramStart"/>
      <w:r w:rsidRPr="002B2601">
        <w:t>)(</w:t>
      </w:r>
      <w:proofErr w:type="gramEnd"/>
      <w:r w:rsidRPr="002B2601">
        <w:t>d)(</w:t>
      </w:r>
      <w:proofErr w:type="spellStart"/>
      <w:r w:rsidRPr="002B2601">
        <w:t>i</w:t>
      </w:r>
      <w:proofErr w:type="spellEnd"/>
      <w:r w:rsidRPr="002B2601">
        <w:t>), 13(1)(d)(</w:t>
      </w:r>
      <w:proofErr w:type="spellStart"/>
      <w:r w:rsidRPr="002B2601">
        <w:t>i</w:t>
      </w:r>
      <w:proofErr w:type="spellEnd"/>
      <w:r w:rsidRPr="002B2601">
        <w:t>) and 17(1)(d), respectively of the Act.</w:t>
      </w:r>
    </w:p>
    <w:p w:rsidR="00010586" w:rsidRPr="002B2601" w:rsidRDefault="00010586" w:rsidP="00051904">
      <w:pPr>
        <w:pStyle w:val="Heading4"/>
      </w:pPr>
      <w:bookmarkStart w:id="29" w:name="_Toc516742085"/>
      <w:r w:rsidRPr="002B2601">
        <w:t>Priority Processing</w:t>
      </w:r>
      <w:bookmarkEnd w:id="29"/>
      <w:r w:rsidRPr="002B2601">
        <w:t xml:space="preserve"> </w:t>
      </w:r>
    </w:p>
    <w:p w:rsidR="00051904" w:rsidRPr="00BC082E" w:rsidRDefault="00051904" w:rsidP="00D4436E">
      <w:pPr>
        <w:pStyle w:val="normal0spaceafterand45cmtabindent"/>
      </w:pPr>
      <w:r w:rsidRPr="00BC082E">
        <w:t>Cost of activity</w:t>
      </w:r>
      <w:r w:rsidRPr="00BC082E">
        <w:tab/>
        <w:t>Revenue for activity</w:t>
      </w:r>
    </w:p>
    <w:p w:rsidR="00051904" w:rsidRDefault="00051904" w:rsidP="00D4436E">
      <w:pPr>
        <w:pStyle w:val="normal0spaceafterand45cmtabindent"/>
      </w:pPr>
      <w:r w:rsidRPr="001A624E">
        <w:t>$0.</w:t>
      </w:r>
      <w:r>
        <w:t>910</w:t>
      </w:r>
      <w:r w:rsidRPr="001A624E">
        <w:t xml:space="preserve"> million per annum</w:t>
      </w:r>
      <w:r>
        <w:tab/>
      </w:r>
      <w:r w:rsidRPr="001A624E">
        <w:t>$0.</w:t>
      </w:r>
      <w:r>
        <w:t>637</w:t>
      </w:r>
      <w:r w:rsidRPr="001A624E">
        <w:t xml:space="preserve"> million per annum</w:t>
      </w:r>
    </w:p>
    <w:p w:rsidR="00051904" w:rsidRDefault="00051904" w:rsidP="00051904">
      <w:r>
        <w:t>Charge: fee</w:t>
      </w:r>
    </w:p>
    <w:p w:rsidR="004B70A2" w:rsidRDefault="004B70A2" w:rsidP="00051904">
      <w:pPr>
        <w:pStyle w:val="Heading5"/>
      </w:pPr>
      <w:r>
        <w:t>Description of activity</w:t>
      </w:r>
    </w:p>
    <w:p w:rsidR="00010586" w:rsidRPr="002B2601" w:rsidRDefault="00010586" w:rsidP="00010586">
      <w:r w:rsidRPr="002B2601">
        <w:t xml:space="preserve">This service is accessed by clients who require a faster turnaround time than the 20 business day statutory timeframe set </w:t>
      </w:r>
      <w:r w:rsidR="004D1051">
        <w:t>out in Section 87A in the Act.</w:t>
      </w:r>
    </w:p>
    <w:p w:rsidR="00010586" w:rsidRPr="002B2601" w:rsidRDefault="00010586" w:rsidP="00010586">
      <w:r w:rsidRPr="002B2601">
        <w:t>The provision of a classification priority service costs more than the standard delivery service due to additional Board members required to view material in a shorter</w:t>
      </w:r>
      <w:r w:rsidR="004D1051">
        <w:t xml:space="preserve"> timeframe.</w:t>
      </w:r>
    </w:p>
    <w:p w:rsidR="004B70A2" w:rsidRDefault="004B70A2" w:rsidP="00051904">
      <w:pPr>
        <w:pStyle w:val="Heading5"/>
      </w:pPr>
      <w:r>
        <w:t>Authority to charge</w:t>
      </w:r>
    </w:p>
    <w:p w:rsidR="00010586" w:rsidRPr="002B2601" w:rsidRDefault="00010586" w:rsidP="00010586">
      <w:r w:rsidRPr="002B2601">
        <w:t>Regulations 9(1) and 9(1A) provide the authority to charge a priority fee for applications for films (other than a public exhibition film) and computer games.</w:t>
      </w:r>
    </w:p>
    <w:p w:rsidR="00010586" w:rsidRPr="002B2601" w:rsidRDefault="00010586" w:rsidP="004D1051">
      <w:pPr>
        <w:pStyle w:val="Heading3"/>
      </w:pPr>
      <w:bookmarkStart w:id="30" w:name="_Toc516249799"/>
      <w:bookmarkStart w:id="31" w:name="_Toc516742086"/>
      <w:r w:rsidRPr="002B2601">
        <w:t>2.2</w:t>
      </w:r>
      <w:r w:rsidRPr="002B2601">
        <w:tab/>
        <w:t>Stakeholders</w:t>
      </w:r>
      <w:bookmarkEnd w:id="30"/>
      <w:bookmarkEnd w:id="31"/>
    </w:p>
    <w:p w:rsidR="00010586" w:rsidRPr="002B2601" w:rsidRDefault="00010586" w:rsidP="00010586">
      <w:r w:rsidRPr="002B2601">
        <w:t>The key stakeholders that use classification services are:</w:t>
      </w:r>
    </w:p>
    <w:p w:rsidR="00010586" w:rsidRPr="002B2601" w:rsidRDefault="004D1051" w:rsidP="004D1051">
      <w:pPr>
        <w:pStyle w:val="Bulletlevel1"/>
      </w:pPr>
      <w:r>
        <w:t>d</w:t>
      </w:r>
      <w:r w:rsidR="00010586" w:rsidRPr="002B2601">
        <w:t>istributors of films, comp</w:t>
      </w:r>
      <w:r>
        <w:t>u</w:t>
      </w:r>
      <w:r w:rsidR="00010586" w:rsidRPr="002B2601">
        <w:t>ter games and publications</w:t>
      </w:r>
    </w:p>
    <w:p w:rsidR="00010586" w:rsidRPr="002B2601" w:rsidRDefault="004D1051" w:rsidP="004D1051">
      <w:pPr>
        <w:pStyle w:val="Bulletlevel1"/>
      </w:pPr>
      <w:proofErr w:type="gramStart"/>
      <w:r>
        <w:t>l</w:t>
      </w:r>
      <w:r w:rsidR="00010586" w:rsidRPr="002B2601">
        <w:t>aw</w:t>
      </w:r>
      <w:proofErr w:type="gramEnd"/>
      <w:r w:rsidR="00010586" w:rsidRPr="002B2601">
        <w:t xml:space="preserve"> enforcement agencies</w:t>
      </w:r>
      <w:r>
        <w:t>.</w:t>
      </w:r>
    </w:p>
    <w:p w:rsidR="00010586" w:rsidRPr="002B2601" w:rsidRDefault="00010586" w:rsidP="00010586">
      <w:r w:rsidRPr="002B2601">
        <w:t>The regulatory activity of classifying films, publications and computer games and related services occurs before industry releases its products to market. The display of classification information (i.e. determined markings) is a requirement of classification and facilitates the enforcement of classification laws under the NCS.</w:t>
      </w:r>
    </w:p>
    <w:p w:rsidR="00010586" w:rsidRPr="002B2601" w:rsidRDefault="00010586" w:rsidP="004D1051">
      <w:pPr>
        <w:pStyle w:val="Heading3"/>
      </w:pPr>
      <w:bookmarkStart w:id="32" w:name="_Toc516249800"/>
      <w:bookmarkStart w:id="33" w:name="_Toc516742087"/>
      <w:r w:rsidRPr="002B2601">
        <w:t>2.3</w:t>
      </w:r>
      <w:r w:rsidRPr="002B2601">
        <w:tab/>
        <w:t>Conclusion</w:t>
      </w:r>
      <w:bookmarkEnd w:id="32"/>
      <w:bookmarkEnd w:id="33"/>
    </w:p>
    <w:p w:rsidR="00010586" w:rsidRPr="002B2601" w:rsidRDefault="00010586" w:rsidP="00010586">
      <w:r w:rsidRPr="002B2601">
        <w:t>As a general rule, classification services provide applicants with an exclusive commercial benefit. This is the right to sell, hire, exhibit, advertise and demonstrate films, computer games and submittable publications throughout Australia subject to each jurisdiction’s respective classification enforcement laws. Classification under the NCS removes the need to seek a classification in each state or terr</w:t>
      </w:r>
      <w:r w:rsidR="004D1051">
        <w:t>itory and the associated costs.</w:t>
      </w:r>
    </w:p>
    <w:p w:rsidR="00010586" w:rsidRPr="002B2601" w:rsidRDefault="00010586" w:rsidP="00010586">
      <w:r w:rsidRPr="002B2601">
        <w:t>Charging fees is consistent with the Government’s cost recovery policy to recover costs of undertaking pre-market regulatory activities, such as classification services, that confer an exclusive right</w:t>
      </w:r>
      <w:r w:rsidR="004D1051">
        <w:t xml:space="preserve"> or privilege to the applicant.</w:t>
      </w:r>
    </w:p>
    <w:p w:rsidR="004D1051" w:rsidRDefault="00010586" w:rsidP="00010586">
      <w:r w:rsidRPr="002B2601">
        <w:t>It is appropriate for the applicant to pay for the cost of classification services because the applicant is the user of these classification services. It is considered efficient and cost effective to charge a fee for service as the applicant can be identified via their application</w:t>
      </w:r>
      <w:r w:rsidR="004D1051">
        <w:t>.</w:t>
      </w:r>
    </w:p>
    <w:p w:rsidR="00010586" w:rsidRPr="002B2601" w:rsidRDefault="00010586" w:rsidP="004D1051">
      <w:pPr>
        <w:pStyle w:val="Heading2"/>
      </w:pPr>
      <w:bookmarkStart w:id="34" w:name="_Toc516249801"/>
      <w:bookmarkStart w:id="35" w:name="_Toc516742088"/>
      <w:r w:rsidRPr="002B2601">
        <w:lastRenderedPageBreak/>
        <w:t>3.</w:t>
      </w:r>
      <w:r w:rsidRPr="002B2601">
        <w:tab/>
        <w:t xml:space="preserve">Design and </w:t>
      </w:r>
      <w:r w:rsidR="004D1051">
        <w:t>i</w:t>
      </w:r>
      <w:r w:rsidRPr="002B2601">
        <w:t>mplementation</w:t>
      </w:r>
      <w:bookmarkEnd w:id="34"/>
      <w:bookmarkEnd w:id="35"/>
    </w:p>
    <w:p w:rsidR="00010586" w:rsidRPr="002B2601" w:rsidRDefault="00010586" w:rsidP="004D1051">
      <w:pPr>
        <w:pStyle w:val="Heading3"/>
      </w:pPr>
      <w:bookmarkStart w:id="36" w:name="_Toc516249802"/>
      <w:bookmarkStart w:id="37" w:name="_Toc516742089"/>
      <w:r w:rsidRPr="002B2601">
        <w:t>3.1</w:t>
      </w:r>
      <w:r w:rsidRPr="002B2601">
        <w:tab/>
        <w:t xml:space="preserve">Basis of </w:t>
      </w:r>
      <w:r w:rsidR="004D1051">
        <w:t>c</w:t>
      </w:r>
      <w:r w:rsidRPr="002B2601">
        <w:t>harging</w:t>
      </w:r>
      <w:bookmarkEnd w:id="36"/>
      <w:bookmarkEnd w:id="37"/>
    </w:p>
    <w:p w:rsidR="00010586" w:rsidRPr="002B2601" w:rsidRDefault="00010586" w:rsidP="00010586">
      <w:r w:rsidRPr="002B2601">
        <w:t>The appropriate pricing model is to charge a fee per transaction to an individual applicant. This approach ensures a direct link between the costs of providing the specific service and the amount of the charge to the user of the service.</w:t>
      </w:r>
      <w:r w:rsidR="00210986">
        <w:t xml:space="preserve"> </w:t>
      </w:r>
    </w:p>
    <w:p w:rsidR="00010586" w:rsidRPr="002B2601" w:rsidRDefault="00010586" w:rsidP="004D1051">
      <w:pPr>
        <w:pStyle w:val="Heading3"/>
      </w:pPr>
      <w:bookmarkStart w:id="38" w:name="_Toc516249803"/>
      <w:bookmarkStart w:id="39" w:name="_Toc516742090"/>
      <w:r w:rsidRPr="002B2601">
        <w:t>3.2</w:t>
      </w:r>
      <w:r w:rsidRPr="002B2601">
        <w:tab/>
        <w:t xml:space="preserve">Legal </w:t>
      </w:r>
      <w:r w:rsidR="004D1051">
        <w:t>r</w:t>
      </w:r>
      <w:r w:rsidRPr="002B2601">
        <w:t>equirements</w:t>
      </w:r>
      <w:r w:rsidRPr="004D1051">
        <w:rPr>
          <w:rStyle w:val="Heading3Char"/>
        </w:rPr>
        <w:t xml:space="preserve"> </w:t>
      </w:r>
      <w:r w:rsidRPr="002B2601">
        <w:t xml:space="preserve">for the </w:t>
      </w:r>
      <w:r w:rsidR="004D1051">
        <w:t>i</w:t>
      </w:r>
      <w:r w:rsidRPr="002B2601">
        <w:t xml:space="preserve">mposition of </w:t>
      </w:r>
      <w:r w:rsidR="004D1051">
        <w:t>c</w:t>
      </w:r>
      <w:r w:rsidRPr="002B2601">
        <w:t>harges</w:t>
      </w:r>
      <w:bookmarkEnd w:id="38"/>
      <w:bookmarkEnd w:id="39"/>
    </w:p>
    <w:p w:rsidR="004D1051" w:rsidRDefault="00010586" w:rsidP="00010586">
      <w:r w:rsidRPr="002B2601">
        <w:t>In 2005, the Government made a decision to recover the costs of providing the classification service</w:t>
      </w:r>
      <w:r w:rsidR="004D1051">
        <w:t>.</w:t>
      </w:r>
    </w:p>
    <w:p w:rsidR="004D1051" w:rsidRDefault="00010586" w:rsidP="00010586">
      <w:r w:rsidRPr="002B2601">
        <w:t>A range of fees are prescribed by the Act and are set out in Schedule 1 of the Regulations</w:t>
      </w:r>
      <w:r w:rsidR="004D1051">
        <w:t>.</w:t>
      </w:r>
    </w:p>
    <w:p w:rsidR="004D1051" w:rsidRDefault="00010586" w:rsidP="00010586">
      <w:r w:rsidRPr="002B2601">
        <w:t>The revenue from fees is regarded as income administered on behalf of Government and is returned to the public account. The Department is then funded by appropriation for the classification function. The appropriation also contains necessary funding for activities that are not cost recovered such as policy work, responding to correspondents and public good activities</w:t>
      </w:r>
      <w:r w:rsidR="004D1051">
        <w:t>.</w:t>
      </w:r>
    </w:p>
    <w:p w:rsidR="00010586" w:rsidRPr="002B2601" w:rsidRDefault="00010586" w:rsidP="004D1051">
      <w:pPr>
        <w:pStyle w:val="Heading3"/>
      </w:pPr>
      <w:bookmarkStart w:id="40" w:name="_Toc516249804"/>
      <w:bookmarkStart w:id="41" w:name="_Toc516742091"/>
      <w:r w:rsidRPr="002B2601">
        <w:t>3.3</w:t>
      </w:r>
      <w:r w:rsidRPr="002B2601">
        <w:tab/>
        <w:t xml:space="preserve">Costs to be included in </w:t>
      </w:r>
      <w:r w:rsidR="004D1051" w:rsidRPr="002B2601">
        <w:t>cost recovery charges</w:t>
      </w:r>
      <w:bookmarkEnd w:id="40"/>
      <w:bookmarkEnd w:id="41"/>
    </w:p>
    <w:p w:rsidR="00010586" w:rsidRPr="002B2601" w:rsidRDefault="00010586" w:rsidP="00010586">
      <w:r w:rsidRPr="002B2601">
        <w:t>Under the activity based costing model, the classification process for each type of application is broken down into its individual process components and direct labour costs are calculated for each component.</w:t>
      </w:r>
    </w:p>
    <w:p w:rsidR="00010586" w:rsidRPr="002B2601" w:rsidRDefault="00010586" w:rsidP="00010586">
      <w:r w:rsidRPr="002B2601">
        <w:t>The first stage or opening an application contains a number of steps. This includes checking the validity of the application, receiving payment, registering the application on COBRA, preparing the file and the media for the Board and secure tracking of the media. If the application is not accurate, the applicant is contacted to provide the information. In some instances, material submitted may be faulty or require viewing software not currently available to the Board. In some instances, the application may be stalled while these issues are resolved.</w:t>
      </w:r>
    </w:p>
    <w:p w:rsidR="004D1051" w:rsidRDefault="00010586" w:rsidP="00010586">
      <w:r w:rsidRPr="002B2601">
        <w:t>In the next stage, the application is recommended to the Board, and a Board panel established to classify the material. The panel may consist of one or more Board members. Public Exhibition films generally have a standard panel of three Board members. Following the viewing of the material, the panel will write a Decision Report outlining the reason for the classification</w:t>
      </w:r>
      <w:r w:rsidR="004D1051">
        <w:t>.</w:t>
      </w:r>
    </w:p>
    <w:p w:rsidR="004D1051" w:rsidRDefault="00010586" w:rsidP="00010586">
      <w:r w:rsidRPr="002B2601">
        <w:t>The final stage relates to closing the application and includes the provision of a certificate to the applicant, updating COBRA, returning or destroying the application media and any filing. The classification decision is published on the NCD</w:t>
      </w:r>
      <w:r w:rsidR="004D1051">
        <w:t>.</w:t>
      </w:r>
    </w:p>
    <w:p w:rsidR="00010586" w:rsidRPr="002B2601" w:rsidRDefault="00010586" w:rsidP="00010586">
      <w:r w:rsidRPr="002B2601">
        <w:t>The process models for applications under the industry-based assessor schemes have the same opening and closing components. However, the viewing component is reduced to reflect only a proportion of the material viewed in part, or in full, and only where the Board member disagrees with the classification recommended by the assessor. The workflow includes components for seeking further information or clarification of the authorised assessor’s report or issuing a disagreement notice.</w:t>
      </w:r>
    </w:p>
    <w:p w:rsidR="00010586" w:rsidRDefault="00010586" w:rsidP="00010586">
      <w:r w:rsidRPr="002B2601">
        <w:t>An example of the calculation of a fee for the classification of a Film Other 61</w:t>
      </w:r>
      <w:r w:rsidR="00CA2F10">
        <w:t>–</w:t>
      </w:r>
      <w:r w:rsidRPr="002B2601">
        <w:t>120 minutes is included in the tabl</w:t>
      </w:r>
      <w:r w:rsidR="00F530A0">
        <w:t>e below.</w:t>
      </w:r>
    </w:p>
    <w:p w:rsidR="00F530A0" w:rsidRDefault="004D1051" w:rsidP="00F530A0">
      <w:pPr>
        <w:pStyle w:val="Tablefigureheading"/>
      </w:pPr>
      <w:bookmarkStart w:id="42" w:name="_Toc516748269"/>
      <w:r>
        <w:lastRenderedPageBreak/>
        <w:t xml:space="preserve">Table 1: </w:t>
      </w:r>
      <w:r w:rsidRPr="002B2601">
        <w:t>Example of a fee calculation</w:t>
      </w:r>
      <w:r>
        <w:t>—fee calculation film other 61–120 minutes</w:t>
      </w:r>
      <w:bookmarkEnd w:id="42"/>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Example of a fee calculation—fee calculation film other 61–120 minutes"/>
      </w:tblPr>
      <w:tblGrid>
        <w:gridCol w:w="3828"/>
        <w:gridCol w:w="1368"/>
        <w:gridCol w:w="1227"/>
        <w:gridCol w:w="1275"/>
        <w:gridCol w:w="1418"/>
      </w:tblGrid>
      <w:tr w:rsidR="004D1051" w:rsidTr="004D1051">
        <w:trPr>
          <w:cantSplit/>
          <w:tblHeader/>
        </w:trPr>
        <w:tc>
          <w:tcPr>
            <w:tcW w:w="3828" w:type="dxa"/>
            <w:tcBorders>
              <w:top w:val="nil"/>
              <w:left w:val="nil"/>
              <w:bottom w:val="thickThinLargeGap" w:sz="24" w:space="0" w:color="auto"/>
              <w:right w:val="nil"/>
            </w:tcBorders>
            <w:shd w:val="clear" w:color="auto" w:fill="E4E4E4"/>
          </w:tcPr>
          <w:p w:rsidR="004D1051" w:rsidRDefault="004D1051" w:rsidP="00D4436E">
            <w:pPr>
              <w:pStyle w:val="Tablerowcolumnheading"/>
              <w:keepNext/>
            </w:pPr>
          </w:p>
        </w:tc>
        <w:tc>
          <w:tcPr>
            <w:tcW w:w="1368" w:type="dxa"/>
            <w:tcBorders>
              <w:top w:val="nil"/>
              <w:left w:val="nil"/>
              <w:bottom w:val="thickThinLargeGap" w:sz="24" w:space="0" w:color="auto"/>
              <w:right w:val="nil"/>
            </w:tcBorders>
            <w:shd w:val="clear" w:color="auto" w:fill="E4E4E4"/>
          </w:tcPr>
          <w:p w:rsidR="004D1051" w:rsidRPr="002B2601" w:rsidRDefault="004D1051" w:rsidP="00D4436E">
            <w:pPr>
              <w:pStyle w:val="Tablerowcolumnheadingcentred"/>
              <w:keepNext/>
            </w:pPr>
            <w:r>
              <w:t>Involvement</w:t>
            </w:r>
          </w:p>
        </w:tc>
        <w:tc>
          <w:tcPr>
            <w:tcW w:w="1227" w:type="dxa"/>
            <w:tcBorders>
              <w:top w:val="nil"/>
              <w:left w:val="nil"/>
              <w:bottom w:val="thickThinLargeGap" w:sz="24" w:space="0" w:color="auto"/>
              <w:right w:val="nil"/>
            </w:tcBorders>
            <w:shd w:val="clear" w:color="auto" w:fill="E4E4E4"/>
          </w:tcPr>
          <w:p w:rsidR="004D1051" w:rsidRPr="002B2601" w:rsidRDefault="004D1051" w:rsidP="00D4436E">
            <w:pPr>
              <w:pStyle w:val="Tablerowcolumnheadingcentred"/>
              <w:keepNext/>
            </w:pPr>
            <w:r w:rsidRPr="002B2601">
              <w:t>Hours</w:t>
            </w:r>
          </w:p>
        </w:tc>
        <w:tc>
          <w:tcPr>
            <w:tcW w:w="1275" w:type="dxa"/>
            <w:tcBorders>
              <w:top w:val="nil"/>
              <w:left w:val="nil"/>
              <w:bottom w:val="thickThinLargeGap" w:sz="24" w:space="0" w:color="auto"/>
              <w:right w:val="nil"/>
            </w:tcBorders>
            <w:shd w:val="clear" w:color="auto" w:fill="E4E4E4"/>
          </w:tcPr>
          <w:p w:rsidR="004D1051" w:rsidRPr="002B2601" w:rsidRDefault="004D1051" w:rsidP="00D4436E">
            <w:pPr>
              <w:pStyle w:val="Tablerowcolumnheadingcentred"/>
              <w:keepNext/>
            </w:pPr>
            <w:r w:rsidRPr="002B2601">
              <w:t xml:space="preserve">Hourly </w:t>
            </w:r>
            <w:r>
              <w:t>r</w:t>
            </w:r>
            <w:r w:rsidRPr="002B2601">
              <w:t>ate</w:t>
            </w:r>
          </w:p>
        </w:tc>
        <w:tc>
          <w:tcPr>
            <w:tcW w:w="1418" w:type="dxa"/>
            <w:tcBorders>
              <w:top w:val="nil"/>
              <w:left w:val="nil"/>
              <w:bottom w:val="thickThinLargeGap" w:sz="24" w:space="0" w:color="auto"/>
              <w:right w:val="nil"/>
            </w:tcBorders>
            <w:shd w:val="clear" w:color="auto" w:fill="E4E4E4"/>
          </w:tcPr>
          <w:p w:rsidR="004D1051" w:rsidRPr="002B2601" w:rsidRDefault="004D1051" w:rsidP="00D4436E">
            <w:pPr>
              <w:pStyle w:val="Tablerowcolumnheadingcentred"/>
              <w:keepNext/>
            </w:pPr>
            <w:r w:rsidRPr="002B2601">
              <w:t>Cost</w:t>
            </w:r>
          </w:p>
        </w:tc>
      </w:tr>
      <w:tr w:rsidR="004D1051" w:rsidTr="004D1051">
        <w:trPr>
          <w:cantSplit/>
        </w:trPr>
        <w:tc>
          <w:tcPr>
            <w:tcW w:w="3828" w:type="dxa"/>
            <w:tcBorders>
              <w:top w:val="thickThinLargeGap" w:sz="24" w:space="0" w:color="auto"/>
              <w:left w:val="nil"/>
              <w:bottom w:val="single" w:sz="4" w:space="0" w:color="auto"/>
              <w:right w:val="nil"/>
            </w:tcBorders>
            <w:vAlign w:val="bottom"/>
          </w:tcPr>
          <w:p w:rsidR="004D1051" w:rsidRPr="004D1051" w:rsidRDefault="004D1051" w:rsidP="00D4436E">
            <w:pPr>
              <w:pStyle w:val="Tabletext"/>
              <w:keepNext/>
              <w:rPr>
                <w:b/>
              </w:rPr>
            </w:pPr>
            <w:r w:rsidRPr="004D1051">
              <w:rPr>
                <w:b/>
              </w:rPr>
              <w:t>Stage 1—Applications opening</w:t>
            </w:r>
          </w:p>
        </w:tc>
        <w:tc>
          <w:tcPr>
            <w:tcW w:w="1368" w:type="dxa"/>
            <w:tcBorders>
              <w:top w:val="thickThinLargeGap" w:sz="24" w:space="0" w:color="auto"/>
              <w:left w:val="nil"/>
              <w:bottom w:val="single" w:sz="4" w:space="0" w:color="auto"/>
              <w:right w:val="nil"/>
            </w:tcBorders>
            <w:vAlign w:val="bottom"/>
          </w:tcPr>
          <w:p w:rsidR="004D1051" w:rsidRPr="002B2601" w:rsidRDefault="004D1051" w:rsidP="00D4436E">
            <w:pPr>
              <w:pStyle w:val="Tabletextcentred"/>
              <w:keepNext/>
            </w:pPr>
            <w:r w:rsidRPr="002B2601">
              <w:t> </w:t>
            </w:r>
          </w:p>
        </w:tc>
        <w:tc>
          <w:tcPr>
            <w:tcW w:w="1227" w:type="dxa"/>
            <w:tcBorders>
              <w:top w:val="thickThinLargeGap" w:sz="24" w:space="0" w:color="auto"/>
              <w:left w:val="nil"/>
              <w:bottom w:val="single" w:sz="4" w:space="0" w:color="auto"/>
              <w:right w:val="nil"/>
            </w:tcBorders>
            <w:vAlign w:val="bottom"/>
          </w:tcPr>
          <w:p w:rsidR="004D1051" w:rsidRPr="002B2601" w:rsidRDefault="004D1051" w:rsidP="00D4436E">
            <w:pPr>
              <w:pStyle w:val="Tabletextcentred"/>
              <w:keepNext/>
            </w:pPr>
            <w:r w:rsidRPr="002B2601">
              <w:t> </w:t>
            </w:r>
          </w:p>
        </w:tc>
        <w:tc>
          <w:tcPr>
            <w:tcW w:w="1275" w:type="dxa"/>
            <w:tcBorders>
              <w:top w:val="thickThinLargeGap" w:sz="24" w:space="0" w:color="auto"/>
              <w:left w:val="nil"/>
              <w:bottom w:val="single" w:sz="4" w:space="0" w:color="auto"/>
              <w:right w:val="nil"/>
            </w:tcBorders>
            <w:vAlign w:val="bottom"/>
          </w:tcPr>
          <w:p w:rsidR="004D1051" w:rsidRPr="002B2601" w:rsidRDefault="004D1051" w:rsidP="00D4436E">
            <w:pPr>
              <w:pStyle w:val="Tabletextcentred"/>
              <w:keepNext/>
            </w:pPr>
            <w:r w:rsidRPr="002B2601">
              <w:t> </w:t>
            </w:r>
          </w:p>
        </w:tc>
        <w:tc>
          <w:tcPr>
            <w:tcW w:w="1418" w:type="dxa"/>
            <w:tcBorders>
              <w:top w:val="thickThinLargeGap" w:sz="24" w:space="0" w:color="auto"/>
              <w:left w:val="nil"/>
              <w:bottom w:val="single" w:sz="4" w:space="0" w:color="auto"/>
              <w:right w:val="nil"/>
            </w:tcBorders>
            <w:vAlign w:val="bottom"/>
          </w:tcPr>
          <w:p w:rsidR="004D1051" w:rsidRPr="002B2601" w:rsidRDefault="004D1051" w:rsidP="00D4436E">
            <w:pPr>
              <w:pStyle w:val="Tabletextcentred"/>
              <w:keepNext/>
            </w:pPr>
            <w:r w:rsidRPr="002B2601">
              <w:t> </w:t>
            </w:r>
          </w:p>
        </w:tc>
      </w:tr>
      <w:tr w:rsidR="004D1051" w:rsidTr="004D1051">
        <w:trPr>
          <w:cantSplit/>
        </w:trPr>
        <w:tc>
          <w:tcPr>
            <w:tcW w:w="3828" w:type="dxa"/>
            <w:tcBorders>
              <w:top w:val="single" w:sz="4" w:space="0" w:color="auto"/>
              <w:left w:val="nil"/>
              <w:bottom w:val="single" w:sz="4" w:space="0" w:color="auto"/>
              <w:right w:val="nil"/>
            </w:tcBorders>
            <w:vAlign w:val="bottom"/>
          </w:tcPr>
          <w:p w:rsidR="004D1051" w:rsidRPr="002B2601" w:rsidRDefault="004D1051" w:rsidP="004D1051">
            <w:pPr>
              <w:pStyle w:val="Tabletext"/>
            </w:pPr>
            <w:r w:rsidRPr="002B2601">
              <w:t>Director, Operations</w:t>
            </w:r>
          </w:p>
        </w:tc>
        <w:tc>
          <w:tcPr>
            <w:tcW w:w="1368"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r w:rsidRPr="002B2601">
              <w:t>100%</w:t>
            </w:r>
          </w:p>
        </w:tc>
        <w:tc>
          <w:tcPr>
            <w:tcW w:w="1227"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r w:rsidRPr="002B2601">
              <w:t>0.10</w:t>
            </w:r>
          </w:p>
        </w:tc>
        <w:tc>
          <w:tcPr>
            <w:tcW w:w="1275"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r w:rsidRPr="002B2601">
              <w:t>$100</w:t>
            </w:r>
          </w:p>
        </w:tc>
        <w:tc>
          <w:tcPr>
            <w:tcW w:w="1418" w:type="dxa"/>
            <w:tcBorders>
              <w:top w:val="single" w:sz="4" w:space="0" w:color="auto"/>
              <w:left w:val="nil"/>
              <w:bottom w:val="single" w:sz="4" w:space="0" w:color="auto"/>
              <w:right w:val="nil"/>
            </w:tcBorders>
            <w:vAlign w:val="bottom"/>
            <w:hideMark/>
          </w:tcPr>
          <w:p w:rsidR="004D1051" w:rsidRPr="002B2601" w:rsidRDefault="004D1051" w:rsidP="004D1051">
            <w:pPr>
              <w:pStyle w:val="Tabletextcentred"/>
            </w:pPr>
            <w:r w:rsidRPr="002B2601">
              <w:t>$10</w:t>
            </w:r>
          </w:p>
        </w:tc>
      </w:tr>
      <w:tr w:rsidR="004D1051" w:rsidTr="004D1051">
        <w:trPr>
          <w:cantSplit/>
        </w:trPr>
        <w:tc>
          <w:tcPr>
            <w:tcW w:w="3828" w:type="dxa"/>
            <w:tcBorders>
              <w:top w:val="single" w:sz="4" w:space="0" w:color="auto"/>
              <w:left w:val="nil"/>
              <w:bottom w:val="single" w:sz="4" w:space="0" w:color="auto"/>
              <w:right w:val="nil"/>
            </w:tcBorders>
            <w:vAlign w:val="bottom"/>
          </w:tcPr>
          <w:p w:rsidR="004D1051" w:rsidRPr="002B2601" w:rsidRDefault="004D1051" w:rsidP="004D1051">
            <w:pPr>
              <w:pStyle w:val="Tabletext"/>
            </w:pPr>
            <w:r w:rsidRPr="002B2601">
              <w:t>Client Liaison team</w:t>
            </w:r>
          </w:p>
        </w:tc>
        <w:tc>
          <w:tcPr>
            <w:tcW w:w="1368"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r w:rsidRPr="002B2601">
              <w:t>100%</w:t>
            </w:r>
          </w:p>
        </w:tc>
        <w:tc>
          <w:tcPr>
            <w:tcW w:w="1227"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r w:rsidRPr="002B2601">
              <w:t>1.00</w:t>
            </w:r>
          </w:p>
        </w:tc>
        <w:tc>
          <w:tcPr>
            <w:tcW w:w="1275"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r w:rsidRPr="002B2601">
              <w:t>$51</w:t>
            </w:r>
          </w:p>
        </w:tc>
        <w:tc>
          <w:tcPr>
            <w:tcW w:w="1418"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r w:rsidRPr="002B2601">
              <w:t>$51</w:t>
            </w:r>
          </w:p>
        </w:tc>
      </w:tr>
      <w:tr w:rsidR="004D1051" w:rsidTr="004D1051">
        <w:trPr>
          <w:cantSplit/>
        </w:trPr>
        <w:tc>
          <w:tcPr>
            <w:tcW w:w="3828" w:type="dxa"/>
            <w:tcBorders>
              <w:top w:val="single" w:sz="4" w:space="0" w:color="auto"/>
              <w:left w:val="nil"/>
              <w:bottom w:val="single" w:sz="4" w:space="0" w:color="auto"/>
              <w:right w:val="nil"/>
            </w:tcBorders>
            <w:vAlign w:val="bottom"/>
          </w:tcPr>
          <w:p w:rsidR="004D1051" w:rsidRPr="002B2601" w:rsidRDefault="004D1051" w:rsidP="004D1051">
            <w:pPr>
              <w:pStyle w:val="Tabletext"/>
            </w:pPr>
            <w:r w:rsidRPr="002B2601">
              <w:t>Sub Total</w:t>
            </w:r>
          </w:p>
        </w:tc>
        <w:tc>
          <w:tcPr>
            <w:tcW w:w="1368"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r w:rsidRPr="002B2601">
              <w:t> </w:t>
            </w:r>
          </w:p>
        </w:tc>
        <w:tc>
          <w:tcPr>
            <w:tcW w:w="1227"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r w:rsidRPr="002B2601">
              <w:t> </w:t>
            </w:r>
          </w:p>
        </w:tc>
        <w:tc>
          <w:tcPr>
            <w:tcW w:w="1275"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r w:rsidRPr="002B2601">
              <w:t> </w:t>
            </w:r>
          </w:p>
        </w:tc>
        <w:tc>
          <w:tcPr>
            <w:tcW w:w="1418"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r w:rsidRPr="002B2601">
              <w:t>$61</w:t>
            </w:r>
          </w:p>
        </w:tc>
      </w:tr>
      <w:tr w:rsidR="004D1051" w:rsidTr="004D1051">
        <w:trPr>
          <w:cantSplit/>
        </w:trPr>
        <w:tc>
          <w:tcPr>
            <w:tcW w:w="3828" w:type="dxa"/>
            <w:tcBorders>
              <w:top w:val="single" w:sz="4" w:space="0" w:color="auto"/>
              <w:left w:val="nil"/>
              <w:bottom w:val="single" w:sz="4" w:space="0" w:color="auto"/>
              <w:right w:val="nil"/>
            </w:tcBorders>
            <w:vAlign w:val="bottom"/>
          </w:tcPr>
          <w:p w:rsidR="004D1051" w:rsidRPr="005459A0" w:rsidRDefault="004D1051" w:rsidP="004D1051">
            <w:pPr>
              <w:pStyle w:val="Tabletext"/>
              <w:rPr>
                <w:b/>
              </w:rPr>
            </w:pPr>
            <w:r w:rsidRPr="005459A0">
              <w:rPr>
                <w:b/>
              </w:rPr>
              <w:t xml:space="preserve">Stage 2—Board </w:t>
            </w:r>
            <w:r w:rsidR="005459A0" w:rsidRPr="005459A0">
              <w:rPr>
                <w:b/>
              </w:rPr>
              <w:t>views material</w:t>
            </w:r>
          </w:p>
        </w:tc>
        <w:tc>
          <w:tcPr>
            <w:tcW w:w="1368"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p>
        </w:tc>
        <w:tc>
          <w:tcPr>
            <w:tcW w:w="1227"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p>
        </w:tc>
        <w:tc>
          <w:tcPr>
            <w:tcW w:w="1275"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p>
        </w:tc>
        <w:tc>
          <w:tcPr>
            <w:tcW w:w="1418"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p>
        </w:tc>
      </w:tr>
      <w:tr w:rsidR="004D1051" w:rsidTr="004D1051">
        <w:trPr>
          <w:cantSplit/>
        </w:trPr>
        <w:tc>
          <w:tcPr>
            <w:tcW w:w="3828" w:type="dxa"/>
            <w:tcBorders>
              <w:top w:val="single" w:sz="4" w:space="0" w:color="auto"/>
              <w:left w:val="nil"/>
              <w:bottom w:val="single" w:sz="4" w:space="0" w:color="auto"/>
              <w:right w:val="nil"/>
            </w:tcBorders>
            <w:vAlign w:val="bottom"/>
          </w:tcPr>
          <w:p w:rsidR="004D1051" w:rsidRPr="002B2601" w:rsidRDefault="004D1051" w:rsidP="004D1051">
            <w:pPr>
              <w:pStyle w:val="Tabletext"/>
            </w:pPr>
            <w:r w:rsidRPr="002B2601">
              <w:t>Board member</w:t>
            </w:r>
          </w:p>
        </w:tc>
        <w:tc>
          <w:tcPr>
            <w:tcW w:w="1368"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r w:rsidRPr="002B2601">
              <w:t>73%</w:t>
            </w:r>
          </w:p>
        </w:tc>
        <w:tc>
          <w:tcPr>
            <w:tcW w:w="1227"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r w:rsidRPr="002B2601">
              <w:t>1.68</w:t>
            </w:r>
          </w:p>
        </w:tc>
        <w:tc>
          <w:tcPr>
            <w:tcW w:w="1275"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r w:rsidRPr="002B2601">
              <w:t>$81</w:t>
            </w:r>
          </w:p>
        </w:tc>
        <w:tc>
          <w:tcPr>
            <w:tcW w:w="1418"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r w:rsidRPr="002B2601">
              <w:t>$99</w:t>
            </w:r>
          </w:p>
        </w:tc>
      </w:tr>
      <w:tr w:rsidR="004D1051" w:rsidTr="004D1051">
        <w:trPr>
          <w:cantSplit/>
        </w:trPr>
        <w:tc>
          <w:tcPr>
            <w:tcW w:w="3828" w:type="dxa"/>
            <w:tcBorders>
              <w:top w:val="single" w:sz="4" w:space="0" w:color="auto"/>
              <w:left w:val="nil"/>
              <w:bottom w:val="single" w:sz="4" w:space="0" w:color="auto"/>
              <w:right w:val="nil"/>
            </w:tcBorders>
            <w:vAlign w:val="bottom"/>
          </w:tcPr>
          <w:p w:rsidR="004D1051" w:rsidRPr="002B2601" w:rsidRDefault="004D1051" w:rsidP="004D1051">
            <w:pPr>
              <w:pStyle w:val="Tabletext"/>
            </w:pPr>
            <w:r w:rsidRPr="002B2601">
              <w:t>Staff Assessor</w:t>
            </w:r>
          </w:p>
        </w:tc>
        <w:tc>
          <w:tcPr>
            <w:tcW w:w="1368"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r w:rsidRPr="002B2601">
              <w:t>27%</w:t>
            </w:r>
          </w:p>
        </w:tc>
        <w:tc>
          <w:tcPr>
            <w:tcW w:w="1227"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r w:rsidRPr="002B2601">
              <w:t>1.68</w:t>
            </w:r>
          </w:p>
        </w:tc>
        <w:tc>
          <w:tcPr>
            <w:tcW w:w="1275"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r w:rsidRPr="002B2601">
              <w:t>$61</w:t>
            </w:r>
          </w:p>
        </w:tc>
        <w:tc>
          <w:tcPr>
            <w:tcW w:w="1418"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r w:rsidRPr="002B2601">
              <w:t>$28</w:t>
            </w:r>
          </w:p>
        </w:tc>
      </w:tr>
      <w:tr w:rsidR="004D1051" w:rsidTr="004D1051">
        <w:trPr>
          <w:cantSplit/>
        </w:trPr>
        <w:tc>
          <w:tcPr>
            <w:tcW w:w="3828" w:type="dxa"/>
            <w:tcBorders>
              <w:top w:val="single" w:sz="4" w:space="0" w:color="auto"/>
              <w:left w:val="nil"/>
              <w:bottom w:val="single" w:sz="4" w:space="0" w:color="auto"/>
              <w:right w:val="nil"/>
            </w:tcBorders>
            <w:vAlign w:val="bottom"/>
          </w:tcPr>
          <w:p w:rsidR="004D1051" w:rsidRPr="002B2601" w:rsidRDefault="004D1051" w:rsidP="004D1051">
            <w:pPr>
              <w:pStyle w:val="Tabletext"/>
            </w:pPr>
            <w:r w:rsidRPr="002B2601">
              <w:t>Sub Total</w:t>
            </w:r>
          </w:p>
        </w:tc>
        <w:tc>
          <w:tcPr>
            <w:tcW w:w="1368"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r w:rsidRPr="002B2601">
              <w:t> </w:t>
            </w:r>
          </w:p>
        </w:tc>
        <w:tc>
          <w:tcPr>
            <w:tcW w:w="1227"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r w:rsidRPr="002B2601">
              <w:t> </w:t>
            </w:r>
          </w:p>
        </w:tc>
        <w:tc>
          <w:tcPr>
            <w:tcW w:w="1275"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r w:rsidRPr="002B2601">
              <w:t> </w:t>
            </w:r>
          </w:p>
        </w:tc>
        <w:tc>
          <w:tcPr>
            <w:tcW w:w="1418"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r w:rsidRPr="002B2601">
              <w:t>$127</w:t>
            </w:r>
          </w:p>
        </w:tc>
      </w:tr>
      <w:tr w:rsidR="004D1051" w:rsidTr="004D1051">
        <w:trPr>
          <w:cantSplit/>
        </w:trPr>
        <w:tc>
          <w:tcPr>
            <w:tcW w:w="3828" w:type="dxa"/>
            <w:tcBorders>
              <w:top w:val="single" w:sz="4" w:space="0" w:color="auto"/>
              <w:left w:val="nil"/>
              <w:bottom w:val="single" w:sz="4" w:space="0" w:color="auto"/>
              <w:right w:val="nil"/>
            </w:tcBorders>
            <w:vAlign w:val="bottom"/>
          </w:tcPr>
          <w:p w:rsidR="004D1051" w:rsidRPr="005459A0" w:rsidRDefault="004D1051" w:rsidP="004D1051">
            <w:pPr>
              <w:pStyle w:val="Tabletext"/>
              <w:rPr>
                <w:b/>
              </w:rPr>
            </w:pPr>
            <w:r w:rsidRPr="005459A0">
              <w:rPr>
                <w:b/>
              </w:rPr>
              <w:t xml:space="preserve">Stage 3—Board </w:t>
            </w:r>
            <w:r w:rsidR="005459A0" w:rsidRPr="005459A0">
              <w:rPr>
                <w:b/>
              </w:rPr>
              <w:t>report wr</w:t>
            </w:r>
            <w:r w:rsidRPr="005459A0">
              <w:rPr>
                <w:b/>
              </w:rPr>
              <w:t>iting</w:t>
            </w:r>
          </w:p>
        </w:tc>
        <w:tc>
          <w:tcPr>
            <w:tcW w:w="1368"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r w:rsidRPr="002B2601">
              <w:t> </w:t>
            </w:r>
          </w:p>
        </w:tc>
        <w:tc>
          <w:tcPr>
            <w:tcW w:w="1227"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r w:rsidRPr="002B2601">
              <w:t> </w:t>
            </w:r>
          </w:p>
        </w:tc>
        <w:tc>
          <w:tcPr>
            <w:tcW w:w="1275"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r w:rsidRPr="002B2601">
              <w:t> </w:t>
            </w:r>
          </w:p>
        </w:tc>
        <w:tc>
          <w:tcPr>
            <w:tcW w:w="1418"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r w:rsidRPr="002B2601">
              <w:t> </w:t>
            </w:r>
          </w:p>
        </w:tc>
      </w:tr>
      <w:tr w:rsidR="004D1051" w:rsidTr="004D1051">
        <w:trPr>
          <w:cantSplit/>
        </w:trPr>
        <w:tc>
          <w:tcPr>
            <w:tcW w:w="3828" w:type="dxa"/>
            <w:tcBorders>
              <w:top w:val="single" w:sz="4" w:space="0" w:color="auto"/>
              <w:left w:val="nil"/>
              <w:bottom w:val="single" w:sz="4" w:space="0" w:color="auto"/>
              <w:right w:val="nil"/>
            </w:tcBorders>
            <w:vAlign w:val="bottom"/>
          </w:tcPr>
          <w:p w:rsidR="004D1051" w:rsidRPr="002B2601" w:rsidRDefault="004D1051" w:rsidP="004D1051">
            <w:pPr>
              <w:pStyle w:val="Tabletext"/>
            </w:pPr>
            <w:r w:rsidRPr="002B2601">
              <w:t>Senior Board member</w:t>
            </w:r>
          </w:p>
        </w:tc>
        <w:tc>
          <w:tcPr>
            <w:tcW w:w="1368"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r w:rsidRPr="002B2601">
              <w:t>100%</w:t>
            </w:r>
          </w:p>
        </w:tc>
        <w:tc>
          <w:tcPr>
            <w:tcW w:w="1227"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r w:rsidRPr="002B2601">
              <w:t>0.27</w:t>
            </w:r>
          </w:p>
        </w:tc>
        <w:tc>
          <w:tcPr>
            <w:tcW w:w="1275"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r w:rsidRPr="002B2601">
              <w:t>$103</w:t>
            </w:r>
          </w:p>
        </w:tc>
        <w:tc>
          <w:tcPr>
            <w:tcW w:w="1418"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r w:rsidRPr="002B2601">
              <w:t>$27</w:t>
            </w:r>
          </w:p>
        </w:tc>
      </w:tr>
      <w:tr w:rsidR="004D1051" w:rsidTr="004D1051">
        <w:trPr>
          <w:cantSplit/>
        </w:trPr>
        <w:tc>
          <w:tcPr>
            <w:tcW w:w="3828" w:type="dxa"/>
            <w:tcBorders>
              <w:top w:val="single" w:sz="4" w:space="0" w:color="auto"/>
              <w:left w:val="nil"/>
              <w:bottom w:val="single" w:sz="4" w:space="0" w:color="auto"/>
              <w:right w:val="nil"/>
            </w:tcBorders>
            <w:vAlign w:val="bottom"/>
          </w:tcPr>
          <w:p w:rsidR="004D1051" w:rsidRPr="002B2601" w:rsidRDefault="004D1051" w:rsidP="004D1051">
            <w:pPr>
              <w:pStyle w:val="Tabletext"/>
            </w:pPr>
            <w:r w:rsidRPr="002B2601">
              <w:t>Board member</w:t>
            </w:r>
          </w:p>
        </w:tc>
        <w:tc>
          <w:tcPr>
            <w:tcW w:w="1368"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r w:rsidRPr="002B2601">
              <w:t>100%</w:t>
            </w:r>
          </w:p>
        </w:tc>
        <w:tc>
          <w:tcPr>
            <w:tcW w:w="1227"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r w:rsidRPr="002B2601">
              <w:t>0.62</w:t>
            </w:r>
          </w:p>
        </w:tc>
        <w:tc>
          <w:tcPr>
            <w:tcW w:w="1275"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r w:rsidRPr="002B2601">
              <w:t>$81</w:t>
            </w:r>
          </w:p>
        </w:tc>
        <w:tc>
          <w:tcPr>
            <w:tcW w:w="1418"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r w:rsidRPr="002B2601">
              <w:t>$50</w:t>
            </w:r>
          </w:p>
        </w:tc>
      </w:tr>
      <w:tr w:rsidR="004D1051" w:rsidTr="004D1051">
        <w:trPr>
          <w:cantSplit/>
        </w:trPr>
        <w:tc>
          <w:tcPr>
            <w:tcW w:w="3828" w:type="dxa"/>
            <w:tcBorders>
              <w:top w:val="single" w:sz="4" w:space="0" w:color="auto"/>
              <w:left w:val="nil"/>
              <w:bottom w:val="single" w:sz="4" w:space="0" w:color="auto"/>
              <w:right w:val="nil"/>
            </w:tcBorders>
            <w:vAlign w:val="bottom"/>
          </w:tcPr>
          <w:p w:rsidR="004D1051" w:rsidRPr="002B2601" w:rsidRDefault="004D1051" w:rsidP="004D1051">
            <w:pPr>
              <w:pStyle w:val="Tabletext"/>
            </w:pPr>
            <w:r w:rsidRPr="002B2601">
              <w:t>Staff Assessor</w:t>
            </w:r>
          </w:p>
        </w:tc>
        <w:tc>
          <w:tcPr>
            <w:tcW w:w="1368"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r w:rsidRPr="002B2601">
              <w:t>100%</w:t>
            </w:r>
          </w:p>
        </w:tc>
        <w:tc>
          <w:tcPr>
            <w:tcW w:w="1227"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r w:rsidRPr="002B2601">
              <w:t>0.18</w:t>
            </w:r>
          </w:p>
        </w:tc>
        <w:tc>
          <w:tcPr>
            <w:tcW w:w="1275"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r w:rsidRPr="002B2601">
              <w:t>$61</w:t>
            </w:r>
          </w:p>
        </w:tc>
        <w:tc>
          <w:tcPr>
            <w:tcW w:w="1418"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r w:rsidRPr="002B2601">
              <w:t>$11</w:t>
            </w:r>
          </w:p>
        </w:tc>
      </w:tr>
      <w:tr w:rsidR="004D1051" w:rsidTr="004D1051">
        <w:trPr>
          <w:cantSplit/>
        </w:trPr>
        <w:tc>
          <w:tcPr>
            <w:tcW w:w="3828" w:type="dxa"/>
            <w:tcBorders>
              <w:top w:val="single" w:sz="4" w:space="0" w:color="auto"/>
              <w:left w:val="nil"/>
              <w:bottom w:val="single" w:sz="4" w:space="0" w:color="auto"/>
              <w:right w:val="nil"/>
            </w:tcBorders>
            <w:vAlign w:val="bottom"/>
          </w:tcPr>
          <w:p w:rsidR="004D1051" w:rsidRPr="002B2601" w:rsidRDefault="004D1051" w:rsidP="004D1051">
            <w:pPr>
              <w:pStyle w:val="Tabletext"/>
            </w:pPr>
            <w:r w:rsidRPr="002B2601">
              <w:t>Sub Total</w:t>
            </w:r>
          </w:p>
        </w:tc>
        <w:tc>
          <w:tcPr>
            <w:tcW w:w="1368"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r w:rsidRPr="002B2601">
              <w:t> </w:t>
            </w:r>
          </w:p>
        </w:tc>
        <w:tc>
          <w:tcPr>
            <w:tcW w:w="1227"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r w:rsidRPr="002B2601">
              <w:t> </w:t>
            </w:r>
          </w:p>
        </w:tc>
        <w:tc>
          <w:tcPr>
            <w:tcW w:w="1275"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r w:rsidRPr="002B2601">
              <w:t> </w:t>
            </w:r>
          </w:p>
        </w:tc>
        <w:tc>
          <w:tcPr>
            <w:tcW w:w="1418"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r w:rsidRPr="002B2601">
              <w:t>$89</w:t>
            </w:r>
          </w:p>
        </w:tc>
      </w:tr>
      <w:tr w:rsidR="004D1051" w:rsidTr="004D1051">
        <w:trPr>
          <w:cantSplit/>
        </w:trPr>
        <w:tc>
          <w:tcPr>
            <w:tcW w:w="3828" w:type="dxa"/>
            <w:tcBorders>
              <w:top w:val="single" w:sz="4" w:space="0" w:color="auto"/>
              <w:left w:val="nil"/>
              <w:bottom w:val="single" w:sz="4" w:space="0" w:color="auto"/>
              <w:right w:val="nil"/>
            </w:tcBorders>
            <w:vAlign w:val="bottom"/>
          </w:tcPr>
          <w:p w:rsidR="004D1051" w:rsidRPr="005459A0" w:rsidRDefault="004D1051" w:rsidP="005459A0">
            <w:pPr>
              <w:pStyle w:val="Tabletext"/>
              <w:rPr>
                <w:b/>
              </w:rPr>
            </w:pPr>
            <w:r w:rsidRPr="005459A0">
              <w:rPr>
                <w:b/>
              </w:rPr>
              <w:t xml:space="preserve">Stage 4—Applications </w:t>
            </w:r>
            <w:r w:rsidR="005459A0">
              <w:rPr>
                <w:b/>
              </w:rPr>
              <w:t>c</w:t>
            </w:r>
            <w:r w:rsidRPr="005459A0">
              <w:rPr>
                <w:b/>
              </w:rPr>
              <w:t>losing</w:t>
            </w:r>
          </w:p>
        </w:tc>
        <w:tc>
          <w:tcPr>
            <w:tcW w:w="1368"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r w:rsidRPr="002B2601">
              <w:t> </w:t>
            </w:r>
          </w:p>
        </w:tc>
        <w:tc>
          <w:tcPr>
            <w:tcW w:w="1227"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r w:rsidRPr="002B2601">
              <w:t> </w:t>
            </w:r>
          </w:p>
        </w:tc>
        <w:tc>
          <w:tcPr>
            <w:tcW w:w="1275"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r w:rsidRPr="002B2601">
              <w:t> </w:t>
            </w:r>
          </w:p>
        </w:tc>
        <w:tc>
          <w:tcPr>
            <w:tcW w:w="1418"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r w:rsidRPr="002B2601">
              <w:t> </w:t>
            </w:r>
          </w:p>
        </w:tc>
      </w:tr>
      <w:tr w:rsidR="004D1051" w:rsidTr="004D1051">
        <w:trPr>
          <w:cantSplit/>
        </w:trPr>
        <w:tc>
          <w:tcPr>
            <w:tcW w:w="3828" w:type="dxa"/>
            <w:tcBorders>
              <w:top w:val="single" w:sz="4" w:space="0" w:color="auto"/>
              <w:left w:val="nil"/>
              <w:bottom w:val="single" w:sz="4" w:space="0" w:color="auto"/>
              <w:right w:val="nil"/>
            </w:tcBorders>
            <w:vAlign w:val="bottom"/>
          </w:tcPr>
          <w:p w:rsidR="004D1051" w:rsidRPr="002B2601" w:rsidRDefault="004D1051" w:rsidP="004D1051">
            <w:pPr>
              <w:pStyle w:val="Tabletext"/>
            </w:pPr>
            <w:r w:rsidRPr="002B2601">
              <w:t>Receipting</w:t>
            </w:r>
          </w:p>
        </w:tc>
        <w:tc>
          <w:tcPr>
            <w:tcW w:w="1368"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r w:rsidRPr="002B2601">
              <w:t>100%</w:t>
            </w:r>
          </w:p>
        </w:tc>
        <w:tc>
          <w:tcPr>
            <w:tcW w:w="1227"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r w:rsidRPr="002B2601">
              <w:t>0.08</w:t>
            </w:r>
          </w:p>
        </w:tc>
        <w:tc>
          <w:tcPr>
            <w:tcW w:w="1275"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r w:rsidRPr="002B2601">
              <w:t>$90</w:t>
            </w:r>
          </w:p>
        </w:tc>
        <w:tc>
          <w:tcPr>
            <w:tcW w:w="1418"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r w:rsidRPr="002B2601">
              <w:t>$8</w:t>
            </w:r>
          </w:p>
        </w:tc>
      </w:tr>
      <w:tr w:rsidR="004D1051" w:rsidTr="004D1051">
        <w:trPr>
          <w:cantSplit/>
        </w:trPr>
        <w:tc>
          <w:tcPr>
            <w:tcW w:w="3828" w:type="dxa"/>
            <w:tcBorders>
              <w:top w:val="single" w:sz="4" w:space="0" w:color="auto"/>
              <w:left w:val="nil"/>
              <w:bottom w:val="single" w:sz="4" w:space="0" w:color="auto"/>
              <w:right w:val="nil"/>
            </w:tcBorders>
            <w:vAlign w:val="bottom"/>
          </w:tcPr>
          <w:p w:rsidR="004D1051" w:rsidRPr="002B2601" w:rsidRDefault="004D1051" w:rsidP="004D1051">
            <w:pPr>
              <w:pStyle w:val="Tabletext"/>
            </w:pPr>
            <w:r w:rsidRPr="002B2601">
              <w:t>Client Liaison team</w:t>
            </w:r>
          </w:p>
        </w:tc>
        <w:tc>
          <w:tcPr>
            <w:tcW w:w="1368"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r w:rsidRPr="002B2601">
              <w:t>100%</w:t>
            </w:r>
          </w:p>
        </w:tc>
        <w:tc>
          <w:tcPr>
            <w:tcW w:w="1227"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r w:rsidRPr="002B2601">
              <w:t>0.35</w:t>
            </w:r>
          </w:p>
        </w:tc>
        <w:tc>
          <w:tcPr>
            <w:tcW w:w="1275"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r w:rsidRPr="002B2601">
              <w:t>$51</w:t>
            </w:r>
          </w:p>
        </w:tc>
        <w:tc>
          <w:tcPr>
            <w:tcW w:w="1418"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r w:rsidRPr="002B2601">
              <w:t>$18</w:t>
            </w:r>
          </w:p>
        </w:tc>
      </w:tr>
      <w:tr w:rsidR="004D1051" w:rsidTr="004D1051">
        <w:trPr>
          <w:cantSplit/>
        </w:trPr>
        <w:tc>
          <w:tcPr>
            <w:tcW w:w="3828" w:type="dxa"/>
            <w:tcBorders>
              <w:top w:val="single" w:sz="4" w:space="0" w:color="auto"/>
              <w:left w:val="nil"/>
              <w:bottom w:val="single" w:sz="4" w:space="0" w:color="auto"/>
              <w:right w:val="nil"/>
            </w:tcBorders>
            <w:vAlign w:val="bottom"/>
          </w:tcPr>
          <w:p w:rsidR="004D1051" w:rsidRPr="002B2601" w:rsidRDefault="004D1051" w:rsidP="004D1051">
            <w:pPr>
              <w:pStyle w:val="Tabletext"/>
            </w:pPr>
            <w:r w:rsidRPr="002B2601">
              <w:t>Sub Total</w:t>
            </w:r>
          </w:p>
        </w:tc>
        <w:tc>
          <w:tcPr>
            <w:tcW w:w="1368"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r w:rsidRPr="002B2601">
              <w:t> </w:t>
            </w:r>
          </w:p>
        </w:tc>
        <w:tc>
          <w:tcPr>
            <w:tcW w:w="1227"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r w:rsidRPr="002B2601">
              <w:t> </w:t>
            </w:r>
          </w:p>
        </w:tc>
        <w:tc>
          <w:tcPr>
            <w:tcW w:w="1275"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r w:rsidRPr="002B2601">
              <w:t> </w:t>
            </w:r>
          </w:p>
        </w:tc>
        <w:tc>
          <w:tcPr>
            <w:tcW w:w="1418"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r w:rsidRPr="002B2601">
              <w:t>$25</w:t>
            </w:r>
          </w:p>
        </w:tc>
      </w:tr>
      <w:tr w:rsidR="004D1051" w:rsidTr="004D1051">
        <w:trPr>
          <w:cantSplit/>
        </w:trPr>
        <w:tc>
          <w:tcPr>
            <w:tcW w:w="3828" w:type="dxa"/>
            <w:tcBorders>
              <w:top w:val="single" w:sz="4" w:space="0" w:color="auto"/>
              <w:left w:val="nil"/>
              <w:bottom w:val="single" w:sz="4" w:space="0" w:color="auto"/>
              <w:right w:val="nil"/>
            </w:tcBorders>
            <w:vAlign w:val="bottom"/>
          </w:tcPr>
          <w:p w:rsidR="004D1051" w:rsidRPr="002B2601" w:rsidRDefault="004D1051" w:rsidP="004D1051">
            <w:pPr>
              <w:pStyle w:val="Tabletext"/>
            </w:pPr>
            <w:r w:rsidRPr="002B2601">
              <w:t>Total Direct Labour</w:t>
            </w:r>
          </w:p>
        </w:tc>
        <w:tc>
          <w:tcPr>
            <w:tcW w:w="1368"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r w:rsidRPr="002B2601">
              <w:t> </w:t>
            </w:r>
          </w:p>
        </w:tc>
        <w:tc>
          <w:tcPr>
            <w:tcW w:w="1227"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r w:rsidRPr="002B2601">
              <w:t> </w:t>
            </w:r>
          </w:p>
        </w:tc>
        <w:tc>
          <w:tcPr>
            <w:tcW w:w="1275"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r w:rsidRPr="002B2601">
              <w:t> </w:t>
            </w:r>
          </w:p>
        </w:tc>
        <w:tc>
          <w:tcPr>
            <w:tcW w:w="1418" w:type="dxa"/>
            <w:tcBorders>
              <w:top w:val="single" w:sz="4" w:space="0" w:color="auto"/>
              <w:left w:val="nil"/>
              <w:bottom w:val="single" w:sz="4" w:space="0" w:color="auto"/>
              <w:right w:val="nil"/>
            </w:tcBorders>
            <w:vAlign w:val="bottom"/>
          </w:tcPr>
          <w:p w:rsidR="004D1051" w:rsidRPr="002B2601" w:rsidRDefault="004D1051" w:rsidP="004D1051">
            <w:pPr>
              <w:pStyle w:val="Tabletextcentred"/>
            </w:pPr>
            <w:r w:rsidRPr="002B2601">
              <w:t>$302</w:t>
            </w:r>
          </w:p>
        </w:tc>
      </w:tr>
      <w:tr w:rsidR="004D1051" w:rsidTr="004D1051">
        <w:trPr>
          <w:cantSplit/>
        </w:trPr>
        <w:tc>
          <w:tcPr>
            <w:tcW w:w="3828" w:type="dxa"/>
            <w:tcBorders>
              <w:top w:val="single" w:sz="4" w:space="0" w:color="auto"/>
              <w:left w:val="nil"/>
              <w:bottom w:val="single" w:sz="4" w:space="0" w:color="auto"/>
              <w:right w:val="nil"/>
            </w:tcBorders>
            <w:vAlign w:val="bottom"/>
          </w:tcPr>
          <w:p w:rsidR="004D1051" w:rsidRPr="005459A0" w:rsidRDefault="004D1051" w:rsidP="005459A0">
            <w:pPr>
              <w:pStyle w:val="Tabletext"/>
              <w:spacing w:before="120"/>
              <w:rPr>
                <w:b/>
              </w:rPr>
            </w:pPr>
            <w:r w:rsidRPr="005459A0">
              <w:rPr>
                <w:b/>
              </w:rPr>
              <w:t>Overheads</w:t>
            </w:r>
          </w:p>
          <w:p w:rsidR="004D1051" w:rsidRPr="005459A0" w:rsidRDefault="004D1051" w:rsidP="004D1051">
            <w:pPr>
              <w:pStyle w:val="Tabletext"/>
              <w:rPr>
                <w:b/>
              </w:rPr>
            </w:pPr>
            <w:r w:rsidRPr="005459A0">
              <w:rPr>
                <w:b/>
              </w:rPr>
              <w:t>(141% of Total Direct Labour)</w:t>
            </w:r>
          </w:p>
        </w:tc>
        <w:tc>
          <w:tcPr>
            <w:tcW w:w="1368" w:type="dxa"/>
            <w:tcBorders>
              <w:top w:val="single" w:sz="4" w:space="0" w:color="auto"/>
              <w:left w:val="nil"/>
              <w:bottom w:val="single" w:sz="4" w:space="0" w:color="auto"/>
              <w:right w:val="nil"/>
            </w:tcBorders>
            <w:vAlign w:val="bottom"/>
          </w:tcPr>
          <w:p w:rsidR="004D1051" w:rsidRPr="005459A0" w:rsidRDefault="004D1051" w:rsidP="004D1051">
            <w:pPr>
              <w:pStyle w:val="Tabletextcentred"/>
              <w:rPr>
                <w:b/>
              </w:rPr>
            </w:pPr>
            <w:r w:rsidRPr="005459A0">
              <w:rPr>
                <w:b/>
              </w:rPr>
              <w:t> </w:t>
            </w:r>
          </w:p>
        </w:tc>
        <w:tc>
          <w:tcPr>
            <w:tcW w:w="1227" w:type="dxa"/>
            <w:tcBorders>
              <w:top w:val="single" w:sz="4" w:space="0" w:color="auto"/>
              <w:left w:val="nil"/>
              <w:bottom w:val="single" w:sz="4" w:space="0" w:color="auto"/>
              <w:right w:val="nil"/>
            </w:tcBorders>
            <w:vAlign w:val="bottom"/>
          </w:tcPr>
          <w:p w:rsidR="004D1051" w:rsidRPr="005459A0" w:rsidRDefault="004D1051" w:rsidP="004D1051">
            <w:pPr>
              <w:pStyle w:val="Tabletextcentred"/>
              <w:rPr>
                <w:b/>
              </w:rPr>
            </w:pPr>
            <w:r w:rsidRPr="005459A0">
              <w:rPr>
                <w:b/>
              </w:rPr>
              <w:t> </w:t>
            </w:r>
          </w:p>
        </w:tc>
        <w:tc>
          <w:tcPr>
            <w:tcW w:w="1275" w:type="dxa"/>
            <w:tcBorders>
              <w:top w:val="single" w:sz="4" w:space="0" w:color="auto"/>
              <w:left w:val="nil"/>
              <w:bottom w:val="single" w:sz="4" w:space="0" w:color="auto"/>
              <w:right w:val="nil"/>
            </w:tcBorders>
            <w:vAlign w:val="bottom"/>
          </w:tcPr>
          <w:p w:rsidR="004D1051" w:rsidRPr="005459A0" w:rsidRDefault="004D1051" w:rsidP="004D1051">
            <w:pPr>
              <w:pStyle w:val="Tabletextcentred"/>
              <w:rPr>
                <w:b/>
              </w:rPr>
            </w:pPr>
            <w:r w:rsidRPr="005459A0">
              <w:rPr>
                <w:b/>
              </w:rPr>
              <w:t> </w:t>
            </w:r>
          </w:p>
        </w:tc>
        <w:tc>
          <w:tcPr>
            <w:tcW w:w="1418" w:type="dxa"/>
            <w:tcBorders>
              <w:top w:val="single" w:sz="4" w:space="0" w:color="auto"/>
              <w:left w:val="nil"/>
              <w:bottom w:val="single" w:sz="4" w:space="0" w:color="auto"/>
              <w:right w:val="nil"/>
            </w:tcBorders>
            <w:vAlign w:val="bottom"/>
          </w:tcPr>
          <w:p w:rsidR="004D1051" w:rsidRPr="005459A0" w:rsidRDefault="004D1051" w:rsidP="004D1051">
            <w:pPr>
              <w:pStyle w:val="Tabletextcentred"/>
              <w:rPr>
                <w:b/>
              </w:rPr>
            </w:pPr>
            <w:r w:rsidRPr="005459A0">
              <w:rPr>
                <w:b/>
              </w:rPr>
              <w:t>$428</w:t>
            </w:r>
          </w:p>
        </w:tc>
      </w:tr>
      <w:tr w:rsidR="004D1051" w:rsidTr="004D1051">
        <w:trPr>
          <w:cantSplit/>
        </w:trPr>
        <w:tc>
          <w:tcPr>
            <w:tcW w:w="3828" w:type="dxa"/>
            <w:tcBorders>
              <w:top w:val="single" w:sz="4" w:space="0" w:color="auto"/>
              <w:left w:val="nil"/>
              <w:bottom w:val="single" w:sz="12" w:space="0" w:color="auto"/>
              <w:right w:val="nil"/>
            </w:tcBorders>
            <w:vAlign w:val="bottom"/>
          </w:tcPr>
          <w:p w:rsidR="004D1051" w:rsidRPr="005459A0" w:rsidRDefault="004D1051" w:rsidP="005459A0">
            <w:pPr>
              <w:pStyle w:val="Tabletext"/>
              <w:spacing w:before="120"/>
              <w:rPr>
                <w:b/>
              </w:rPr>
            </w:pPr>
            <w:r w:rsidRPr="005459A0">
              <w:rPr>
                <w:b/>
              </w:rPr>
              <w:t xml:space="preserve">Total </w:t>
            </w:r>
            <w:r w:rsidR="005459A0" w:rsidRPr="005459A0">
              <w:rPr>
                <w:b/>
              </w:rPr>
              <w:t>c</w:t>
            </w:r>
            <w:r w:rsidRPr="005459A0">
              <w:rPr>
                <w:b/>
              </w:rPr>
              <w:t>ost</w:t>
            </w:r>
          </w:p>
        </w:tc>
        <w:tc>
          <w:tcPr>
            <w:tcW w:w="1368" w:type="dxa"/>
            <w:tcBorders>
              <w:top w:val="single" w:sz="4" w:space="0" w:color="auto"/>
              <w:left w:val="nil"/>
              <w:bottom w:val="single" w:sz="12" w:space="0" w:color="auto"/>
              <w:right w:val="nil"/>
            </w:tcBorders>
            <w:vAlign w:val="bottom"/>
          </w:tcPr>
          <w:p w:rsidR="004D1051" w:rsidRPr="005459A0" w:rsidRDefault="004D1051" w:rsidP="005459A0">
            <w:pPr>
              <w:pStyle w:val="Tabletextcentred"/>
              <w:spacing w:before="120"/>
              <w:rPr>
                <w:b/>
              </w:rPr>
            </w:pPr>
            <w:r w:rsidRPr="005459A0">
              <w:rPr>
                <w:b/>
              </w:rPr>
              <w:t> </w:t>
            </w:r>
          </w:p>
        </w:tc>
        <w:tc>
          <w:tcPr>
            <w:tcW w:w="1227" w:type="dxa"/>
            <w:tcBorders>
              <w:top w:val="single" w:sz="4" w:space="0" w:color="auto"/>
              <w:left w:val="nil"/>
              <w:bottom w:val="single" w:sz="12" w:space="0" w:color="auto"/>
              <w:right w:val="nil"/>
            </w:tcBorders>
            <w:vAlign w:val="bottom"/>
          </w:tcPr>
          <w:p w:rsidR="004D1051" w:rsidRPr="005459A0" w:rsidRDefault="004D1051" w:rsidP="005459A0">
            <w:pPr>
              <w:pStyle w:val="Tabletextcentred"/>
              <w:spacing w:before="120"/>
              <w:rPr>
                <w:b/>
              </w:rPr>
            </w:pPr>
            <w:r w:rsidRPr="005459A0">
              <w:rPr>
                <w:b/>
              </w:rPr>
              <w:t> </w:t>
            </w:r>
          </w:p>
        </w:tc>
        <w:tc>
          <w:tcPr>
            <w:tcW w:w="1275" w:type="dxa"/>
            <w:tcBorders>
              <w:top w:val="single" w:sz="4" w:space="0" w:color="auto"/>
              <w:left w:val="nil"/>
              <w:bottom w:val="single" w:sz="12" w:space="0" w:color="auto"/>
              <w:right w:val="nil"/>
            </w:tcBorders>
            <w:vAlign w:val="bottom"/>
          </w:tcPr>
          <w:p w:rsidR="004D1051" w:rsidRPr="005459A0" w:rsidRDefault="004D1051" w:rsidP="005459A0">
            <w:pPr>
              <w:pStyle w:val="Tabletextcentred"/>
              <w:spacing w:before="120"/>
              <w:rPr>
                <w:b/>
              </w:rPr>
            </w:pPr>
            <w:r w:rsidRPr="005459A0">
              <w:rPr>
                <w:b/>
              </w:rPr>
              <w:t> </w:t>
            </w:r>
          </w:p>
        </w:tc>
        <w:tc>
          <w:tcPr>
            <w:tcW w:w="1418" w:type="dxa"/>
            <w:tcBorders>
              <w:top w:val="single" w:sz="4" w:space="0" w:color="auto"/>
              <w:left w:val="nil"/>
              <w:bottom w:val="single" w:sz="12" w:space="0" w:color="auto"/>
              <w:right w:val="nil"/>
            </w:tcBorders>
            <w:vAlign w:val="bottom"/>
          </w:tcPr>
          <w:p w:rsidR="004D1051" w:rsidRPr="005459A0" w:rsidRDefault="004D1051" w:rsidP="005459A0">
            <w:pPr>
              <w:pStyle w:val="Tabletextcentred"/>
              <w:spacing w:before="120"/>
              <w:rPr>
                <w:b/>
              </w:rPr>
            </w:pPr>
            <w:r w:rsidRPr="005459A0">
              <w:rPr>
                <w:b/>
              </w:rPr>
              <w:t>$730</w:t>
            </w:r>
          </w:p>
        </w:tc>
      </w:tr>
    </w:tbl>
    <w:p w:rsidR="00F530A0" w:rsidRDefault="00F530A0" w:rsidP="00F530A0"/>
    <w:p w:rsidR="00010586" w:rsidRPr="002B2601" w:rsidRDefault="00010586" w:rsidP="00010586">
      <w:r w:rsidRPr="002B2601">
        <w:t>Cost base</w:t>
      </w:r>
      <w:r>
        <w:t>—</w:t>
      </w:r>
      <w:proofErr w:type="gramStart"/>
      <w:r w:rsidRPr="002B2601">
        <w:t>All</w:t>
      </w:r>
      <w:proofErr w:type="gramEnd"/>
      <w:r w:rsidRPr="002B2601">
        <w:t xml:space="preserve"> costs were calculated based on the mean average of the estimated costs.</w:t>
      </w:r>
    </w:p>
    <w:p w:rsidR="00010586" w:rsidRPr="002B2601" w:rsidRDefault="00010586" w:rsidP="00010586">
      <w:r w:rsidRPr="002B2601">
        <w:t>Use of Efficient Costs</w:t>
      </w:r>
      <w:r w:rsidR="004D1051">
        <w:t>—</w:t>
      </w:r>
      <w:proofErr w:type="gramStart"/>
      <w:r w:rsidRPr="002B2601">
        <w:t>To</w:t>
      </w:r>
      <w:proofErr w:type="gramEnd"/>
      <w:r w:rsidRPr="002B2601">
        <w:t xml:space="preserve"> ensure that pricing was based on efficient costs, the fee model used estimates of the reasonable time required for each activity. This information was then cross-referenced with historical and projected demand data.</w:t>
      </w:r>
    </w:p>
    <w:p w:rsidR="00010586" w:rsidRPr="002B2601" w:rsidRDefault="00010586" w:rsidP="00010586">
      <w:r w:rsidRPr="002B2601">
        <w:t>During the costing process, the Department also confirmed that the assets used for the various activities were reasonable relative to the service delivery requirements.</w:t>
      </w:r>
    </w:p>
    <w:p w:rsidR="00010586" w:rsidRPr="002B2601" w:rsidRDefault="00010586" w:rsidP="00010586">
      <w:r w:rsidRPr="002B2601">
        <w:t>Direct cost calculation</w:t>
      </w:r>
      <w:r>
        <w:t>—</w:t>
      </w:r>
      <w:r w:rsidRPr="002B2601">
        <w:t>Board member and employee costs are the major direct cost component in the calculation of classification fees.</w:t>
      </w:r>
    </w:p>
    <w:p w:rsidR="00010586" w:rsidRPr="002B2601" w:rsidRDefault="00010586" w:rsidP="00010586">
      <w:r w:rsidRPr="002B2601">
        <w:t>The Board consists of the Director, Deputy Director and other members including temporary Board members. Regulation 17A of the Classification Regulations specifies the maximum number of Board members is thirty.</w:t>
      </w:r>
    </w:p>
    <w:p w:rsidR="00010586" w:rsidRPr="002B2601" w:rsidRDefault="00010586" w:rsidP="00010586">
      <w:r w:rsidRPr="002B2601">
        <w:lastRenderedPageBreak/>
        <w:t>The Review Board is a part-time Board and convenes to deal with applications for review of a decision. With the exception of the Convenor, members of the Review Board are paid a daily sitting fee set by the Remuneration Tribunal.</w:t>
      </w:r>
    </w:p>
    <w:p w:rsidR="004D1051" w:rsidRDefault="00010586" w:rsidP="00010586">
      <w:r w:rsidRPr="002B2601">
        <w:t>The Classification Branch (the Branch) of the Department is co-located with the Board in Sydney. The Branch undertakes a range of budget funded activities. The number of Branch officers undertaking cost recovery related activity is 23 full time equivalent staff</w:t>
      </w:r>
      <w:r w:rsidR="004D1051">
        <w:t>.</w:t>
      </w:r>
    </w:p>
    <w:p w:rsidR="00010586" w:rsidRPr="002B2601" w:rsidRDefault="00010586" w:rsidP="00010586">
      <w:r w:rsidRPr="002B2601">
        <w:t>Direct labour costs have been separately identified for each level of staff or Board member involved in the process. The hourly labour costs include salary and related costs such as workers compensation, annual/long service leave provisions, allowances, and superannuation. Salary costs are indexed for pay increases expected to apply during the period of validity of this CRIS.</w:t>
      </w:r>
    </w:p>
    <w:p w:rsidR="00010586" w:rsidRPr="002B2601" w:rsidRDefault="00010586" w:rsidP="00010586">
      <w:r w:rsidRPr="002B2601">
        <w:t>Direct non-labour costs, such as the cost and depreciation of projection equipment, are also attributed to the specific fee type as appropriate (e.g. the fee for a public exhibition film contains a cost component for projection equipment).</w:t>
      </w:r>
    </w:p>
    <w:p w:rsidR="00010586" w:rsidRPr="002B2601" w:rsidRDefault="00010586" w:rsidP="00010586">
      <w:r w:rsidRPr="002B2601">
        <w:t>Allocation of overheads</w:t>
      </w:r>
      <w:r>
        <w:t>—</w:t>
      </w:r>
      <w:r w:rsidRPr="002B2601">
        <w:t>Overheads include indirect costs such as IT expenses, property expenses, operating lease/license costs, asset depreciation/amortisation and maintenance costs, support staff salaries and on-costs and other general expenses that are not attributable to a particular activity.</w:t>
      </w:r>
    </w:p>
    <w:p w:rsidR="00010586" w:rsidRPr="002B2601" w:rsidRDefault="00010586" w:rsidP="00010586">
      <w:r w:rsidRPr="002B2601">
        <w:t>Allocation involves the amount of direct labour applied in the classification process and the forecast demand for each product type. The fee model has been adjusted to allocate overheads in accordance with the amount of direct labour involved in each product time slice (i.e. the running time or length of the material) to ensure a more equitable distribution of overheads necessitated by an increase in very long-running applications.</w:t>
      </w:r>
    </w:p>
    <w:p w:rsidR="00010586" w:rsidRPr="002B2601" w:rsidRDefault="00010586" w:rsidP="00010586">
      <w:r w:rsidRPr="002B2601">
        <w:t>No opportunity cost of capital was applied. Depreciation was calculated based on the fair value of assets in accordance with the Australian Accounting Standards. Assets depreciated on a straight-line basis over the life of the assets and leasehold items were amortised over the life of the lease.</w:t>
      </w:r>
    </w:p>
    <w:p w:rsidR="004D1051" w:rsidRDefault="005459A0" w:rsidP="004D1051">
      <w:pPr>
        <w:pStyle w:val="Tablefigureheading"/>
      </w:pPr>
      <w:bookmarkStart w:id="43" w:name="_Toc516748270"/>
      <w:r w:rsidRPr="002B2601">
        <w:t>Table 2:</w:t>
      </w:r>
      <w:r>
        <w:t xml:space="preserve"> </w:t>
      </w:r>
      <w:r w:rsidRPr="002B2601">
        <w:t>Total annual cost of activities subject to cost recovery</w:t>
      </w:r>
      <w:bookmarkEnd w:id="43"/>
    </w:p>
    <w:tbl>
      <w:tblPr>
        <w:tblStyle w:val="TableGrid"/>
        <w:tblW w:w="9356" w:type="dxa"/>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Total annual cost of activities subject to cost recovery"/>
      </w:tblPr>
      <w:tblGrid>
        <w:gridCol w:w="1868"/>
        <w:gridCol w:w="2952"/>
        <w:gridCol w:w="3118"/>
        <w:gridCol w:w="1418"/>
      </w:tblGrid>
      <w:tr w:rsidR="005459A0" w:rsidTr="005459A0">
        <w:trPr>
          <w:cantSplit/>
          <w:tblHeader/>
        </w:trPr>
        <w:tc>
          <w:tcPr>
            <w:tcW w:w="1868" w:type="dxa"/>
            <w:tcBorders>
              <w:top w:val="nil"/>
              <w:left w:val="nil"/>
              <w:bottom w:val="thickThinLargeGap" w:sz="24" w:space="0" w:color="auto"/>
              <w:right w:val="nil"/>
            </w:tcBorders>
            <w:shd w:val="clear" w:color="auto" w:fill="E4E4E4"/>
          </w:tcPr>
          <w:p w:rsidR="005459A0" w:rsidRPr="002B2601" w:rsidRDefault="005459A0" w:rsidP="005459A0">
            <w:pPr>
              <w:pStyle w:val="Tablerowcolumnheading"/>
            </w:pPr>
            <w:r w:rsidRPr="002B2601">
              <w:t xml:space="preserve">Cost </w:t>
            </w:r>
            <w:r>
              <w:t>c</w:t>
            </w:r>
            <w:r w:rsidRPr="002B2601">
              <w:t>omponent</w:t>
            </w:r>
          </w:p>
        </w:tc>
        <w:tc>
          <w:tcPr>
            <w:tcW w:w="2952" w:type="dxa"/>
            <w:tcBorders>
              <w:top w:val="nil"/>
              <w:left w:val="nil"/>
              <w:bottom w:val="thickThinLargeGap" w:sz="24" w:space="0" w:color="auto"/>
              <w:right w:val="nil"/>
            </w:tcBorders>
            <w:shd w:val="clear" w:color="auto" w:fill="E4E4E4"/>
          </w:tcPr>
          <w:p w:rsidR="005459A0" w:rsidRPr="002B2601" w:rsidRDefault="005459A0" w:rsidP="005459A0">
            <w:pPr>
              <w:pStyle w:val="Tablerowcolumnheading"/>
            </w:pPr>
            <w:r w:rsidRPr="002B2601">
              <w:t>Description</w:t>
            </w:r>
          </w:p>
        </w:tc>
        <w:tc>
          <w:tcPr>
            <w:tcW w:w="3118" w:type="dxa"/>
            <w:tcBorders>
              <w:top w:val="nil"/>
              <w:left w:val="nil"/>
              <w:bottom w:val="thickThinLargeGap" w:sz="24" w:space="0" w:color="auto"/>
              <w:right w:val="nil"/>
            </w:tcBorders>
            <w:shd w:val="clear" w:color="auto" w:fill="E4E4E4"/>
          </w:tcPr>
          <w:p w:rsidR="005459A0" w:rsidRPr="002B2601" w:rsidRDefault="005459A0" w:rsidP="005459A0">
            <w:pPr>
              <w:pStyle w:val="Tablerowcolumnheading"/>
            </w:pPr>
            <w:r w:rsidRPr="002B2601">
              <w:t>Rationale</w:t>
            </w:r>
          </w:p>
        </w:tc>
        <w:tc>
          <w:tcPr>
            <w:tcW w:w="1418" w:type="dxa"/>
            <w:tcBorders>
              <w:top w:val="nil"/>
              <w:left w:val="nil"/>
              <w:bottom w:val="thickThinLargeGap" w:sz="24" w:space="0" w:color="auto"/>
              <w:right w:val="nil"/>
            </w:tcBorders>
            <w:shd w:val="clear" w:color="auto" w:fill="E4E4E4"/>
          </w:tcPr>
          <w:p w:rsidR="005459A0" w:rsidRPr="002B2601" w:rsidRDefault="005459A0" w:rsidP="005459A0">
            <w:pPr>
              <w:pStyle w:val="Tablerowcolumnheadingcentred"/>
            </w:pPr>
            <w:r w:rsidRPr="002B2601">
              <w:t xml:space="preserve">Estimated </w:t>
            </w:r>
            <w:r>
              <w:t>a</w:t>
            </w:r>
            <w:r w:rsidRPr="002B2601">
              <w:t xml:space="preserve">nnual </w:t>
            </w:r>
            <w:r>
              <w:t>c</w:t>
            </w:r>
            <w:r w:rsidRPr="002B2601">
              <w:t>ost ($,000)</w:t>
            </w:r>
          </w:p>
        </w:tc>
      </w:tr>
      <w:tr w:rsidR="005459A0" w:rsidTr="005459A0">
        <w:trPr>
          <w:cantSplit/>
        </w:trPr>
        <w:tc>
          <w:tcPr>
            <w:tcW w:w="1868" w:type="dxa"/>
            <w:tcBorders>
              <w:top w:val="thickThinLargeGap" w:sz="24" w:space="0" w:color="auto"/>
              <w:left w:val="nil"/>
              <w:bottom w:val="single" w:sz="4" w:space="0" w:color="auto"/>
              <w:right w:val="nil"/>
            </w:tcBorders>
          </w:tcPr>
          <w:p w:rsidR="005459A0" w:rsidRPr="002B2601" w:rsidRDefault="005459A0" w:rsidP="005459A0">
            <w:pPr>
              <w:pStyle w:val="Tabletext"/>
            </w:pPr>
            <w:r w:rsidRPr="002B2601">
              <w:t>Direct Cost</w:t>
            </w:r>
            <w:r>
              <w:t>—</w:t>
            </w:r>
            <w:r w:rsidRPr="002B2601">
              <w:t>Labour Expenses</w:t>
            </w:r>
          </w:p>
        </w:tc>
        <w:tc>
          <w:tcPr>
            <w:tcW w:w="2952" w:type="dxa"/>
            <w:tcBorders>
              <w:top w:val="thickThinLargeGap" w:sz="24" w:space="0" w:color="auto"/>
              <w:left w:val="nil"/>
              <w:bottom w:val="single" w:sz="4" w:space="0" w:color="auto"/>
              <w:right w:val="nil"/>
            </w:tcBorders>
          </w:tcPr>
          <w:p w:rsidR="005459A0" w:rsidRPr="002B2601" w:rsidRDefault="005459A0" w:rsidP="005459A0">
            <w:pPr>
              <w:pStyle w:val="Tabletext"/>
            </w:pPr>
            <w:r w:rsidRPr="002B2601">
              <w:t>Salary and salary related on-costs, including workers compensation, annual &amp; long service leave provisions, allowances, and superannuation of employees directly involved in classification activities</w:t>
            </w:r>
          </w:p>
        </w:tc>
        <w:tc>
          <w:tcPr>
            <w:tcW w:w="3118" w:type="dxa"/>
            <w:tcBorders>
              <w:top w:val="thickThinLargeGap" w:sz="24" w:space="0" w:color="auto"/>
              <w:left w:val="nil"/>
              <w:bottom w:val="single" w:sz="4" w:space="0" w:color="auto"/>
              <w:right w:val="nil"/>
            </w:tcBorders>
          </w:tcPr>
          <w:p w:rsidR="005459A0" w:rsidRPr="002B2601" w:rsidRDefault="005459A0" w:rsidP="005459A0">
            <w:pPr>
              <w:pStyle w:val="Tabletext"/>
            </w:pPr>
            <w:r w:rsidRPr="002B2601">
              <w:t>Direct labour costs separately identify each level of staff or Board member involved in the process for each type of applic</w:t>
            </w:r>
            <w:r>
              <w:t>ation. Some costs are averaged.</w:t>
            </w:r>
          </w:p>
        </w:tc>
        <w:tc>
          <w:tcPr>
            <w:tcW w:w="1418" w:type="dxa"/>
            <w:tcBorders>
              <w:top w:val="thickThinLargeGap" w:sz="24" w:space="0" w:color="auto"/>
              <w:left w:val="nil"/>
              <w:bottom w:val="single" w:sz="4" w:space="0" w:color="auto"/>
              <w:right w:val="nil"/>
            </w:tcBorders>
          </w:tcPr>
          <w:p w:rsidR="005459A0" w:rsidRPr="002B2601" w:rsidRDefault="005459A0" w:rsidP="005459A0">
            <w:pPr>
              <w:pStyle w:val="Tabletextcentred"/>
            </w:pPr>
            <w:r w:rsidRPr="002B2601">
              <w:t>1,556</w:t>
            </w:r>
          </w:p>
        </w:tc>
      </w:tr>
      <w:tr w:rsidR="005459A0" w:rsidTr="005459A0">
        <w:trPr>
          <w:cantSplit/>
        </w:trPr>
        <w:tc>
          <w:tcPr>
            <w:tcW w:w="1868" w:type="dxa"/>
            <w:tcBorders>
              <w:top w:val="single" w:sz="4" w:space="0" w:color="auto"/>
              <w:left w:val="nil"/>
              <w:bottom w:val="single" w:sz="4" w:space="0" w:color="auto"/>
              <w:right w:val="nil"/>
            </w:tcBorders>
          </w:tcPr>
          <w:p w:rsidR="005459A0" w:rsidRPr="002B2601" w:rsidRDefault="005459A0" w:rsidP="005459A0">
            <w:pPr>
              <w:pStyle w:val="Tabletext"/>
            </w:pPr>
            <w:r w:rsidRPr="002B2601">
              <w:t>Direct Cost</w:t>
            </w:r>
            <w:r>
              <w:t>—</w:t>
            </w:r>
            <w:r w:rsidRPr="002B2601">
              <w:t>Equipment expenses and depreciation</w:t>
            </w:r>
          </w:p>
        </w:tc>
        <w:tc>
          <w:tcPr>
            <w:tcW w:w="2952" w:type="dxa"/>
            <w:tcBorders>
              <w:top w:val="single" w:sz="4" w:space="0" w:color="auto"/>
              <w:left w:val="nil"/>
              <w:bottom w:val="single" w:sz="4" w:space="0" w:color="auto"/>
              <w:right w:val="nil"/>
            </w:tcBorders>
          </w:tcPr>
          <w:p w:rsidR="005459A0" w:rsidRPr="002B2601" w:rsidRDefault="005459A0" w:rsidP="005459A0">
            <w:pPr>
              <w:pStyle w:val="Tabletext"/>
            </w:pPr>
            <w:r w:rsidRPr="002B2601">
              <w:t>Projectors &amp; sound systems in theatres</w:t>
            </w:r>
          </w:p>
          <w:p w:rsidR="005459A0" w:rsidRPr="002B2601" w:rsidRDefault="005459A0" w:rsidP="005459A0">
            <w:pPr>
              <w:pStyle w:val="Tabletext"/>
            </w:pPr>
            <w:r w:rsidRPr="002B2601">
              <w:t>Computer game consoles and equipment in viewing room</w:t>
            </w:r>
          </w:p>
        </w:tc>
        <w:tc>
          <w:tcPr>
            <w:tcW w:w="3118" w:type="dxa"/>
            <w:tcBorders>
              <w:top w:val="single" w:sz="4" w:space="0" w:color="auto"/>
              <w:left w:val="nil"/>
              <w:bottom w:val="single" w:sz="4" w:space="0" w:color="auto"/>
              <w:right w:val="nil"/>
            </w:tcBorders>
          </w:tcPr>
          <w:p w:rsidR="005459A0" w:rsidRPr="002B2601" w:rsidRDefault="005459A0" w:rsidP="005459A0">
            <w:pPr>
              <w:pStyle w:val="Tabletext"/>
            </w:pPr>
            <w:r w:rsidRPr="002B2601">
              <w:t>Direct cost of equipment used in the process of classifying public exhibition film an</w:t>
            </w:r>
            <w:r>
              <w:t>d computer games applications.</w:t>
            </w:r>
          </w:p>
        </w:tc>
        <w:tc>
          <w:tcPr>
            <w:tcW w:w="1418" w:type="dxa"/>
            <w:tcBorders>
              <w:top w:val="single" w:sz="4" w:space="0" w:color="auto"/>
              <w:left w:val="nil"/>
              <w:bottom w:val="single" w:sz="4" w:space="0" w:color="auto"/>
              <w:right w:val="nil"/>
            </w:tcBorders>
          </w:tcPr>
          <w:p w:rsidR="005459A0" w:rsidRPr="002B2601" w:rsidRDefault="005459A0" w:rsidP="005459A0">
            <w:pPr>
              <w:pStyle w:val="Tabletextcentred"/>
            </w:pPr>
            <w:r w:rsidRPr="002B2601">
              <w:t>600</w:t>
            </w:r>
          </w:p>
        </w:tc>
      </w:tr>
      <w:tr w:rsidR="005459A0" w:rsidTr="005459A0">
        <w:trPr>
          <w:cantSplit/>
        </w:trPr>
        <w:tc>
          <w:tcPr>
            <w:tcW w:w="1868" w:type="dxa"/>
            <w:tcBorders>
              <w:top w:val="single" w:sz="4" w:space="0" w:color="auto"/>
              <w:left w:val="nil"/>
              <w:bottom w:val="single" w:sz="4" w:space="0" w:color="auto"/>
              <w:right w:val="nil"/>
            </w:tcBorders>
          </w:tcPr>
          <w:p w:rsidR="005459A0" w:rsidRPr="002B2601" w:rsidRDefault="005459A0" w:rsidP="005459A0">
            <w:pPr>
              <w:pStyle w:val="Tabletext"/>
            </w:pPr>
            <w:r w:rsidRPr="002B2601">
              <w:lastRenderedPageBreak/>
              <w:t>Overheads</w:t>
            </w:r>
            <w:r>
              <w:t>—</w:t>
            </w:r>
            <w:r w:rsidRPr="002B2601">
              <w:t>Indirect Labour Expenses</w:t>
            </w:r>
          </w:p>
        </w:tc>
        <w:tc>
          <w:tcPr>
            <w:tcW w:w="2952" w:type="dxa"/>
            <w:tcBorders>
              <w:top w:val="single" w:sz="4" w:space="0" w:color="auto"/>
              <w:left w:val="nil"/>
              <w:bottom w:val="single" w:sz="4" w:space="0" w:color="auto"/>
              <w:right w:val="nil"/>
            </w:tcBorders>
          </w:tcPr>
          <w:p w:rsidR="005459A0" w:rsidRPr="002B2601" w:rsidRDefault="005459A0" w:rsidP="005459A0">
            <w:pPr>
              <w:pStyle w:val="Tabletext"/>
            </w:pPr>
            <w:r w:rsidRPr="002B2601">
              <w:t>Salary and salary related on-costs for employees not directly involved in classification activities</w:t>
            </w:r>
          </w:p>
        </w:tc>
        <w:tc>
          <w:tcPr>
            <w:tcW w:w="3118" w:type="dxa"/>
            <w:tcBorders>
              <w:top w:val="single" w:sz="4" w:space="0" w:color="auto"/>
              <w:left w:val="nil"/>
              <w:bottom w:val="single" w:sz="4" w:space="0" w:color="auto"/>
              <w:right w:val="nil"/>
            </w:tcBorders>
          </w:tcPr>
          <w:p w:rsidR="005459A0" w:rsidRPr="002B2601" w:rsidRDefault="005459A0" w:rsidP="005459A0">
            <w:pPr>
              <w:pStyle w:val="Tabletext"/>
            </w:pPr>
            <w:r w:rsidRPr="002B2601">
              <w:t>Costs incurred in supporting the processing and classification of applications.</w:t>
            </w:r>
            <w:r w:rsidR="00210986">
              <w:t xml:space="preserve"> </w:t>
            </w:r>
            <w:r w:rsidRPr="002B2601">
              <w:t>Attribution is based upon the proportion of direct labour allocated to the product.</w:t>
            </w:r>
          </w:p>
        </w:tc>
        <w:tc>
          <w:tcPr>
            <w:tcW w:w="1418" w:type="dxa"/>
            <w:tcBorders>
              <w:top w:val="single" w:sz="4" w:space="0" w:color="auto"/>
              <w:left w:val="nil"/>
              <w:bottom w:val="single" w:sz="4" w:space="0" w:color="auto"/>
              <w:right w:val="nil"/>
            </w:tcBorders>
          </w:tcPr>
          <w:p w:rsidR="005459A0" w:rsidRPr="002B2601" w:rsidRDefault="005459A0" w:rsidP="005459A0">
            <w:pPr>
              <w:pStyle w:val="Tabletextcentred"/>
            </w:pPr>
            <w:r w:rsidRPr="002B2601">
              <w:t>2,257</w:t>
            </w:r>
          </w:p>
        </w:tc>
      </w:tr>
      <w:tr w:rsidR="005459A0" w:rsidTr="005459A0">
        <w:trPr>
          <w:cantSplit/>
        </w:trPr>
        <w:tc>
          <w:tcPr>
            <w:tcW w:w="1868" w:type="dxa"/>
            <w:tcBorders>
              <w:top w:val="single" w:sz="4" w:space="0" w:color="auto"/>
              <w:left w:val="nil"/>
              <w:bottom w:val="single" w:sz="4" w:space="0" w:color="auto"/>
              <w:right w:val="nil"/>
            </w:tcBorders>
          </w:tcPr>
          <w:p w:rsidR="005459A0" w:rsidRPr="002B2601" w:rsidRDefault="005459A0" w:rsidP="005459A0">
            <w:pPr>
              <w:pStyle w:val="Tabletext"/>
            </w:pPr>
            <w:r w:rsidRPr="002B2601">
              <w:t>Overheads</w:t>
            </w:r>
            <w:r>
              <w:t>—</w:t>
            </w:r>
            <w:r w:rsidRPr="002B2601">
              <w:t>Other</w:t>
            </w:r>
          </w:p>
        </w:tc>
        <w:tc>
          <w:tcPr>
            <w:tcW w:w="2952" w:type="dxa"/>
            <w:tcBorders>
              <w:top w:val="single" w:sz="4" w:space="0" w:color="auto"/>
              <w:left w:val="nil"/>
              <w:bottom w:val="single" w:sz="4" w:space="0" w:color="auto"/>
              <w:right w:val="nil"/>
            </w:tcBorders>
          </w:tcPr>
          <w:p w:rsidR="005459A0" w:rsidRPr="002B2601" w:rsidRDefault="005459A0" w:rsidP="005459A0">
            <w:pPr>
              <w:pStyle w:val="Tabletext"/>
            </w:pPr>
            <w:r w:rsidRPr="002B2601">
              <w:t>Property expenses, assets and depreciation, and operating expenses such as travel and legal costs.</w:t>
            </w:r>
          </w:p>
        </w:tc>
        <w:tc>
          <w:tcPr>
            <w:tcW w:w="3118" w:type="dxa"/>
            <w:tcBorders>
              <w:top w:val="single" w:sz="4" w:space="0" w:color="auto"/>
              <w:left w:val="nil"/>
              <w:bottom w:val="single" w:sz="4" w:space="0" w:color="auto"/>
              <w:right w:val="nil"/>
            </w:tcBorders>
          </w:tcPr>
          <w:p w:rsidR="005459A0" w:rsidRPr="002B2601" w:rsidRDefault="005459A0" w:rsidP="005459A0">
            <w:pPr>
              <w:pStyle w:val="Tabletext"/>
            </w:pPr>
            <w:r w:rsidRPr="002B2601">
              <w:t>Costs incurred in supporting the processing and classification of applications.</w:t>
            </w:r>
            <w:r w:rsidR="00210986">
              <w:t xml:space="preserve"> </w:t>
            </w:r>
            <w:r w:rsidRPr="002B2601">
              <w:t>Attribution is based upon the proportion of direct labour allocated to the product.</w:t>
            </w:r>
          </w:p>
        </w:tc>
        <w:tc>
          <w:tcPr>
            <w:tcW w:w="1418" w:type="dxa"/>
            <w:tcBorders>
              <w:top w:val="single" w:sz="4" w:space="0" w:color="auto"/>
              <w:left w:val="nil"/>
              <w:bottom w:val="single" w:sz="4" w:space="0" w:color="auto"/>
              <w:right w:val="nil"/>
            </w:tcBorders>
          </w:tcPr>
          <w:p w:rsidR="005459A0" w:rsidRPr="002B2601" w:rsidRDefault="005459A0" w:rsidP="005459A0">
            <w:pPr>
              <w:pStyle w:val="Tabletextcentred"/>
            </w:pPr>
            <w:r w:rsidRPr="002B2601">
              <w:t>987</w:t>
            </w:r>
          </w:p>
        </w:tc>
      </w:tr>
      <w:tr w:rsidR="005459A0" w:rsidTr="005459A0">
        <w:trPr>
          <w:cantSplit/>
        </w:trPr>
        <w:tc>
          <w:tcPr>
            <w:tcW w:w="1868" w:type="dxa"/>
            <w:tcBorders>
              <w:top w:val="single" w:sz="4" w:space="0" w:color="auto"/>
              <w:left w:val="nil"/>
              <w:bottom w:val="single" w:sz="12" w:space="0" w:color="auto"/>
              <w:right w:val="nil"/>
            </w:tcBorders>
          </w:tcPr>
          <w:p w:rsidR="005459A0" w:rsidRPr="002B2601" w:rsidRDefault="005459A0" w:rsidP="005459A0">
            <w:pPr>
              <w:pStyle w:val="Tabletext"/>
            </w:pPr>
            <w:r w:rsidRPr="002B2601">
              <w:t>Total</w:t>
            </w:r>
          </w:p>
        </w:tc>
        <w:tc>
          <w:tcPr>
            <w:tcW w:w="2952" w:type="dxa"/>
            <w:tcBorders>
              <w:top w:val="single" w:sz="4" w:space="0" w:color="auto"/>
              <w:left w:val="nil"/>
              <w:bottom w:val="single" w:sz="12" w:space="0" w:color="auto"/>
              <w:right w:val="nil"/>
            </w:tcBorders>
          </w:tcPr>
          <w:p w:rsidR="005459A0" w:rsidRPr="002B2601" w:rsidRDefault="005459A0" w:rsidP="005459A0">
            <w:pPr>
              <w:pStyle w:val="Tabletext"/>
            </w:pPr>
          </w:p>
        </w:tc>
        <w:tc>
          <w:tcPr>
            <w:tcW w:w="3118" w:type="dxa"/>
            <w:tcBorders>
              <w:top w:val="single" w:sz="4" w:space="0" w:color="auto"/>
              <w:left w:val="nil"/>
              <w:bottom w:val="single" w:sz="12" w:space="0" w:color="auto"/>
              <w:right w:val="nil"/>
            </w:tcBorders>
          </w:tcPr>
          <w:p w:rsidR="005459A0" w:rsidRPr="002B2601" w:rsidRDefault="005459A0" w:rsidP="005459A0">
            <w:pPr>
              <w:pStyle w:val="Tabletext"/>
            </w:pPr>
          </w:p>
        </w:tc>
        <w:tc>
          <w:tcPr>
            <w:tcW w:w="1418" w:type="dxa"/>
            <w:tcBorders>
              <w:top w:val="single" w:sz="4" w:space="0" w:color="auto"/>
              <w:left w:val="nil"/>
              <w:bottom w:val="single" w:sz="12" w:space="0" w:color="auto"/>
              <w:right w:val="nil"/>
            </w:tcBorders>
          </w:tcPr>
          <w:p w:rsidR="005459A0" w:rsidRPr="002B2601" w:rsidRDefault="005459A0" w:rsidP="005459A0">
            <w:pPr>
              <w:pStyle w:val="Tabletextcentred"/>
            </w:pPr>
            <w:r w:rsidRPr="002B2601">
              <w:t>5,400</w:t>
            </w:r>
          </w:p>
        </w:tc>
      </w:tr>
    </w:tbl>
    <w:p w:rsidR="004D1051" w:rsidRDefault="004D1051" w:rsidP="004D1051"/>
    <w:p w:rsidR="00010586" w:rsidRPr="002B2601" w:rsidRDefault="00010586" w:rsidP="005459A0">
      <w:pPr>
        <w:pStyle w:val="Heading3"/>
      </w:pPr>
      <w:bookmarkStart w:id="44" w:name="_Toc516249805"/>
      <w:bookmarkStart w:id="45" w:name="_Toc516742092"/>
      <w:r w:rsidRPr="002B2601">
        <w:t>3.4</w:t>
      </w:r>
      <w:r w:rsidRPr="002B2601">
        <w:tab/>
        <w:t xml:space="preserve">Demand </w:t>
      </w:r>
      <w:r w:rsidR="005459A0" w:rsidRPr="002B2601">
        <w:t>estimates for the fee</w:t>
      </w:r>
      <w:r w:rsidRPr="002B2601">
        <w:t>s</w:t>
      </w:r>
      <w:bookmarkEnd w:id="44"/>
      <w:bookmarkEnd w:id="45"/>
    </w:p>
    <w:p w:rsidR="004D1051" w:rsidRDefault="00010586" w:rsidP="00010586">
      <w:r w:rsidRPr="002B2601">
        <w:t>The method of estimating demand for classification services was based on a statistical analysis of time series data for each existing classification application type and each time slice within that application type. The source of this data is COBRA. COBRA enables management of the classification workload</w:t>
      </w:r>
      <w:r w:rsidR="004D1051">
        <w:t>.</w:t>
      </w:r>
    </w:p>
    <w:p w:rsidR="00010586" w:rsidRPr="002B2601" w:rsidRDefault="00010586" w:rsidP="00010586">
      <w:r w:rsidRPr="002B2601">
        <w:t>Internet searches were conducted to gain any possible market related information on demand. The initial demand estimates were also discussed with industry groups during the consultation process to gain qualitative information and check the quality of the predictions.</w:t>
      </w:r>
    </w:p>
    <w:p w:rsidR="00010586" w:rsidRPr="002B2601" w:rsidRDefault="00010586" w:rsidP="005459A0">
      <w:pPr>
        <w:pStyle w:val="Heading3"/>
      </w:pPr>
      <w:bookmarkStart w:id="46" w:name="_Toc516249806"/>
      <w:bookmarkStart w:id="47" w:name="_Toc516742093"/>
      <w:r w:rsidRPr="002B2601">
        <w:t>3.5</w:t>
      </w:r>
      <w:r w:rsidRPr="002B2601">
        <w:tab/>
        <w:t>Quality Assurance</w:t>
      </w:r>
      <w:r w:rsidR="004D1051">
        <w:t>—</w:t>
      </w:r>
      <w:r w:rsidR="005459A0" w:rsidRPr="002B2601">
        <w:t>fee methodology and calculati</w:t>
      </w:r>
      <w:r w:rsidRPr="002B2601">
        <w:t>ons</w:t>
      </w:r>
      <w:bookmarkEnd w:id="46"/>
      <w:bookmarkEnd w:id="47"/>
    </w:p>
    <w:p w:rsidR="00010586" w:rsidRPr="002B2601" w:rsidRDefault="00010586" w:rsidP="00010586">
      <w:r w:rsidRPr="002B2601">
        <w:t>An independent consultant, Ascent Governance Pty Ltd, completed a quality assurance of the methodology used to calculate the fees and confirmed that cost outcomes were reasonable when the fees were implemented in 2011.</w:t>
      </w:r>
    </w:p>
    <w:p w:rsidR="00010586" w:rsidRPr="002B2601" w:rsidRDefault="00010586" w:rsidP="005459A0">
      <w:pPr>
        <w:pStyle w:val="Heading3"/>
      </w:pPr>
      <w:bookmarkStart w:id="48" w:name="_Toc516249807"/>
      <w:bookmarkStart w:id="49" w:name="_Toc516742094"/>
      <w:r w:rsidRPr="002B2601">
        <w:t>3.6</w:t>
      </w:r>
      <w:r w:rsidRPr="002B2601">
        <w:tab/>
        <w:t xml:space="preserve">Outline of </w:t>
      </w:r>
      <w:r w:rsidR="005459A0" w:rsidRPr="002B2601">
        <w:t>charging struc</w:t>
      </w:r>
      <w:r w:rsidRPr="002B2601">
        <w:t>ture</w:t>
      </w:r>
      <w:bookmarkEnd w:id="48"/>
      <w:bookmarkEnd w:id="49"/>
    </w:p>
    <w:p w:rsidR="004D1051" w:rsidRDefault="00010586" w:rsidP="00010586">
      <w:r w:rsidRPr="002B2601">
        <w:t>The classification fee structure is based primarily on the type of physical media on which the content to be classified is stored. This reflects the provisions of the Act. It enables the fee structure to be broken down into publications, films and computer games and a workflow process developed for each application type</w:t>
      </w:r>
      <w:r w:rsidR="004D1051">
        <w:t>.</w:t>
      </w:r>
    </w:p>
    <w:p w:rsidR="00010586" w:rsidRPr="002B2601" w:rsidRDefault="00010586" w:rsidP="00010586">
      <w:r w:rsidRPr="002B2601">
        <w:t>The structure includes a further differentiation based on the viewing time or time slice for each product. In the case of fees for publications, the basis is the number of pages. This enables a fee to be calculated which contains standard fixed cost components such as the registration of the application as well as the variable direct costs of viewing and classifying the material. The fee structure recognises that not all material requiring classification runs for the maximum time covered by the relevant time slice. As such, the viewing time for each time slice is based on the historical median running time. For example, Publications 0</w:t>
      </w:r>
      <w:r w:rsidR="00CA2F10">
        <w:t>–</w:t>
      </w:r>
      <w:r w:rsidRPr="002B2601">
        <w:t>76 pages is based on the median score of 44 pages and Film-Other 0</w:t>
      </w:r>
      <w:r w:rsidR="00D4436E">
        <w:t>–</w:t>
      </w:r>
      <w:r w:rsidRPr="002B2601">
        <w:t>60 minutes is based on a median viewing time of 41 minutes.</w:t>
      </w:r>
    </w:p>
    <w:p w:rsidR="004D1051" w:rsidRDefault="00010586" w:rsidP="00010586">
      <w:r w:rsidRPr="002B2601">
        <w:lastRenderedPageBreak/>
        <w:t>The process models vary significantly for authorised assessor schemes whereby industry certified assessors lodge an application along with a report recommending a classification and consumer advice. The fees, based on a standardised process, include estimates of viewing time for product where the Board may not agree with the recommendation or may seek to view the material in part or full to check the recommendation</w:t>
      </w:r>
      <w:r w:rsidR="004D1051">
        <w:t>.</w:t>
      </w:r>
    </w:p>
    <w:p w:rsidR="004D1051" w:rsidRDefault="00010586" w:rsidP="00010586">
      <w:r w:rsidRPr="002B2601">
        <w:t>The fee structure also includes a range of administrative functions required under the Act, which may, or may not, have any transactions in any one year</w:t>
      </w:r>
      <w:r w:rsidR="004D1051">
        <w:t>.</w:t>
      </w:r>
    </w:p>
    <w:p w:rsidR="00010586" w:rsidRPr="002B2601" w:rsidRDefault="00010586" w:rsidP="00010586">
      <w:r w:rsidRPr="002B2601">
        <w:t>The fee review conducted in 2010 resulted in changes to the fee structure and the quantum of individual fees (both increases and decreases). The changes reflect cost movements, product and technological developments a</w:t>
      </w:r>
      <w:r w:rsidR="005459A0">
        <w:t>nd updated demand projections.</w:t>
      </w:r>
    </w:p>
    <w:p w:rsidR="00010586" w:rsidRPr="002B2601" w:rsidRDefault="00010586" w:rsidP="00010586">
      <w:r w:rsidRPr="002B2601">
        <w:t>Key changes to the fee structure can be summarised as follows:</w:t>
      </w:r>
    </w:p>
    <w:p w:rsidR="00010586" w:rsidRPr="002B2601" w:rsidRDefault="00010586" w:rsidP="005459A0">
      <w:pPr>
        <w:pStyle w:val="Bulletlevel1"/>
      </w:pPr>
      <w:r w:rsidRPr="002B2601">
        <w:t>an expansion of the existing Film</w:t>
      </w:r>
      <w:r>
        <w:t>—</w:t>
      </w:r>
      <w:r w:rsidRPr="002B2601">
        <w:t xml:space="preserve">Other fee category with 12 additional time slices to accommodate boxed sets or potentially large capacity </w:t>
      </w:r>
      <w:r w:rsidR="005459A0">
        <w:t>storage devices, and</w:t>
      </w:r>
    </w:p>
    <w:p w:rsidR="00010586" w:rsidRPr="002B2601" w:rsidRDefault="00010586" w:rsidP="005459A0">
      <w:pPr>
        <w:pStyle w:val="Bulletlevel1"/>
      </w:pPr>
      <w:proofErr w:type="gramStart"/>
      <w:r w:rsidRPr="002B2601">
        <w:t>a</w:t>
      </w:r>
      <w:proofErr w:type="gramEnd"/>
      <w:r w:rsidRPr="002B2601">
        <w:t xml:space="preserve"> reduction in the number of the Computer Game fee categories from six to four to appropriately reflect the powers of authorised assessors as defined under the Act.</w:t>
      </w:r>
    </w:p>
    <w:p w:rsidR="005459A0" w:rsidRPr="002B2601" w:rsidRDefault="005459A0" w:rsidP="005459A0">
      <w:r w:rsidRPr="002B2601">
        <w:t>All fees for the classification of publications, films and computer games are covered by this CRIS.</w:t>
      </w:r>
    </w:p>
    <w:p w:rsidR="004D1051" w:rsidRDefault="005459A0" w:rsidP="004D1051">
      <w:pPr>
        <w:pStyle w:val="Tablefigureheading"/>
      </w:pPr>
      <w:bookmarkStart w:id="50" w:name="_Toc516748271"/>
      <w:r w:rsidRPr="002B2601">
        <w:t>Table</w:t>
      </w:r>
      <w:r>
        <w:t xml:space="preserve"> </w:t>
      </w:r>
      <w:r w:rsidRPr="002B2601">
        <w:t>3</w:t>
      </w:r>
      <w:r w:rsidR="00230FA2">
        <w:t>.1</w:t>
      </w:r>
      <w:r w:rsidRPr="002B2601">
        <w:t>:</w:t>
      </w:r>
      <w:r>
        <w:t xml:space="preserve"> </w:t>
      </w:r>
      <w:r w:rsidRPr="002B2601">
        <w:t>Classification fee structure</w:t>
      </w:r>
      <w:r w:rsidR="001870A3">
        <w:t>—publications</w:t>
      </w:r>
      <w:bookmarkEnd w:id="50"/>
    </w:p>
    <w:tbl>
      <w:tblPr>
        <w:tblStyle w:val="TableGrid"/>
        <w:tblW w:w="9497" w:type="dxa"/>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Classification fee structure—publications"/>
      </w:tblPr>
      <w:tblGrid>
        <w:gridCol w:w="2127"/>
        <w:gridCol w:w="1275"/>
        <w:gridCol w:w="1701"/>
        <w:gridCol w:w="1133"/>
        <w:gridCol w:w="1418"/>
        <w:gridCol w:w="1843"/>
      </w:tblGrid>
      <w:tr w:rsidR="005459A0" w:rsidTr="005459A0">
        <w:trPr>
          <w:cantSplit/>
          <w:tblHeader/>
        </w:trPr>
        <w:tc>
          <w:tcPr>
            <w:tcW w:w="2127" w:type="dxa"/>
            <w:tcBorders>
              <w:top w:val="nil"/>
              <w:left w:val="nil"/>
              <w:bottom w:val="thickThinLargeGap" w:sz="24" w:space="0" w:color="auto"/>
              <w:right w:val="nil"/>
            </w:tcBorders>
            <w:shd w:val="clear" w:color="auto" w:fill="E4E4E4"/>
          </w:tcPr>
          <w:p w:rsidR="005459A0" w:rsidRPr="002B2601" w:rsidRDefault="005459A0" w:rsidP="005459A0">
            <w:pPr>
              <w:pStyle w:val="Tablerowcolumnheading"/>
            </w:pPr>
            <w:r w:rsidRPr="002B2601">
              <w:t>Activity publications</w:t>
            </w:r>
          </w:p>
        </w:tc>
        <w:tc>
          <w:tcPr>
            <w:tcW w:w="1275" w:type="dxa"/>
            <w:tcBorders>
              <w:top w:val="nil"/>
              <w:left w:val="nil"/>
              <w:bottom w:val="thickThinLargeGap" w:sz="24" w:space="0" w:color="auto"/>
              <w:right w:val="nil"/>
            </w:tcBorders>
            <w:shd w:val="clear" w:color="auto" w:fill="E4E4E4"/>
          </w:tcPr>
          <w:p w:rsidR="005459A0" w:rsidRPr="002B2601" w:rsidRDefault="005459A0" w:rsidP="005459A0">
            <w:pPr>
              <w:pStyle w:val="Tablerowcolumnheadingcentred"/>
            </w:pPr>
            <w:r w:rsidRPr="002B2601">
              <w:t>Method of recovery</w:t>
            </w:r>
          </w:p>
        </w:tc>
        <w:tc>
          <w:tcPr>
            <w:tcW w:w="1701" w:type="dxa"/>
            <w:tcBorders>
              <w:top w:val="nil"/>
              <w:left w:val="nil"/>
              <w:bottom w:val="thickThinLargeGap" w:sz="24" w:space="0" w:color="auto"/>
              <w:right w:val="nil"/>
            </w:tcBorders>
            <w:shd w:val="clear" w:color="auto" w:fill="E4E4E4"/>
          </w:tcPr>
          <w:p w:rsidR="005459A0" w:rsidRPr="002B2601" w:rsidRDefault="005459A0" w:rsidP="005459A0">
            <w:pPr>
              <w:pStyle w:val="Tablerowcolumnheadingcentred"/>
            </w:pPr>
            <w:r w:rsidRPr="002B2601">
              <w:t>Estimated annual demand</w:t>
            </w:r>
          </w:p>
        </w:tc>
        <w:tc>
          <w:tcPr>
            <w:tcW w:w="1133" w:type="dxa"/>
            <w:tcBorders>
              <w:top w:val="nil"/>
              <w:left w:val="nil"/>
              <w:bottom w:val="thickThinLargeGap" w:sz="24" w:space="0" w:color="auto"/>
              <w:right w:val="nil"/>
            </w:tcBorders>
            <w:shd w:val="clear" w:color="auto" w:fill="E4E4E4"/>
          </w:tcPr>
          <w:p w:rsidR="005459A0" w:rsidRPr="002B2601" w:rsidRDefault="005459A0" w:rsidP="005459A0">
            <w:pPr>
              <w:pStyle w:val="Tablerowcolumnheadingcentred"/>
            </w:pPr>
            <w:r w:rsidRPr="002B2601">
              <w:t>2005</w:t>
            </w:r>
          </w:p>
          <w:p w:rsidR="005459A0" w:rsidRPr="002B2601" w:rsidRDefault="005459A0" w:rsidP="005459A0">
            <w:pPr>
              <w:pStyle w:val="Tablerowcolumnheadingcentred"/>
            </w:pPr>
            <w:r w:rsidRPr="002B2601">
              <w:t>Fee</w:t>
            </w:r>
          </w:p>
        </w:tc>
        <w:tc>
          <w:tcPr>
            <w:tcW w:w="1418" w:type="dxa"/>
            <w:tcBorders>
              <w:top w:val="nil"/>
              <w:left w:val="nil"/>
              <w:bottom w:val="thickThinLargeGap" w:sz="24" w:space="0" w:color="auto"/>
              <w:right w:val="nil"/>
            </w:tcBorders>
            <w:shd w:val="clear" w:color="auto" w:fill="E4E4E4"/>
          </w:tcPr>
          <w:p w:rsidR="005459A0" w:rsidRPr="002B2601" w:rsidRDefault="005459A0" w:rsidP="005459A0">
            <w:pPr>
              <w:pStyle w:val="Tablerowcolumnheadingcentred"/>
            </w:pPr>
            <w:r w:rsidRPr="002B2601">
              <w:t>Current fee</w:t>
            </w:r>
          </w:p>
        </w:tc>
        <w:tc>
          <w:tcPr>
            <w:tcW w:w="1843" w:type="dxa"/>
            <w:tcBorders>
              <w:top w:val="nil"/>
              <w:left w:val="nil"/>
              <w:bottom w:val="thickThinLargeGap" w:sz="24" w:space="0" w:color="auto"/>
              <w:right w:val="nil"/>
            </w:tcBorders>
            <w:shd w:val="clear" w:color="auto" w:fill="E4E4E4"/>
          </w:tcPr>
          <w:p w:rsidR="005459A0" w:rsidRPr="002B2601" w:rsidRDefault="005459A0" w:rsidP="005459A0">
            <w:pPr>
              <w:pStyle w:val="Tablerowcolumnheadingcentred"/>
            </w:pPr>
            <w:r w:rsidRPr="002B2601">
              <w:t>Annual cost recovery revenue</w:t>
            </w:r>
          </w:p>
        </w:tc>
      </w:tr>
      <w:tr w:rsidR="005459A0" w:rsidTr="005459A0">
        <w:trPr>
          <w:cantSplit/>
        </w:trPr>
        <w:tc>
          <w:tcPr>
            <w:tcW w:w="2127" w:type="dxa"/>
            <w:tcBorders>
              <w:top w:val="thickThinLargeGap" w:sz="24" w:space="0" w:color="auto"/>
              <w:left w:val="nil"/>
              <w:bottom w:val="single" w:sz="4" w:space="0" w:color="auto"/>
              <w:right w:val="nil"/>
            </w:tcBorders>
            <w:vAlign w:val="center"/>
          </w:tcPr>
          <w:p w:rsidR="005459A0" w:rsidRPr="002B2601" w:rsidRDefault="005459A0" w:rsidP="005459A0">
            <w:pPr>
              <w:pStyle w:val="Tabletext"/>
            </w:pPr>
            <w:r w:rsidRPr="002B2601">
              <w:t>Standard 0</w:t>
            </w:r>
            <w:r>
              <w:t>–</w:t>
            </w:r>
            <w:r w:rsidRPr="002B2601">
              <w:t>76 pages</w:t>
            </w:r>
          </w:p>
        </w:tc>
        <w:tc>
          <w:tcPr>
            <w:tcW w:w="1275" w:type="dxa"/>
            <w:tcBorders>
              <w:top w:val="thickThinLargeGap" w:sz="24" w:space="0" w:color="auto"/>
              <w:left w:val="nil"/>
              <w:bottom w:val="single" w:sz="4" w:space="0" w:color="auto"/>
              <w:right w:val="nil"/>
            </w:tcBorders>
            <w:vAlign w:val="center"/>
          </w:tcPr>
          <w:p w:rsidR="005459A0" w:rsidRPr="002B2601" w:rsidRDefault="005459A0" w:rsidP="005459A0">
            <w:pPr>
              <w:pStyle w:val="Tabletextcentred"/>
            </w:pPr>
            <w:r w:rsidRPr="002B2601">
              <w:t>Fee</w:t>
            </w:r>
          </w:p>
        </w:tc>
        <w:tc>
          <w:tcPr>
            <w:tcW w:w="1701" w:type="dxa"/>
            <w:tcBorders>
              <w:top w:val="thickThinLargeGap" w:sz="24" w:space="0" w:color="auto"/>
              <w:left w:val="nil"/>
              <w:bottom w:val="single" w:sz="4" w:space="0" w:color="auto"/>
              <w:right w:val="nil"/>
            </w:tcBorders>
            <w:vAlign w:val="center"/>
          </w:tcPr>
          <w:p w:rsidR="005459A0" w:rsidRPr="002B2601" w:rsidRDefault="005459A0" w:rsidP="005459A0">
            <w:pPr>
              <w:pStyle w:val="Tabletextcentred"/>
            </w:pPr>
            <w:r w:rsidRPr="002B2601">
              <w:t>3</w:t>
            </w:r>
          </w:p>
        </w:tc>
        <w:tc>
          <w:tcPr>
            <w:tcW w:w="1133" w:type="dxa"/>
            <w:tcBorders>
              <w:top w:val="thickThinLargeGap" w:sz="24" w:space="0" w:color="auto"/>
              <w:left w:val="nil"/>
              <w:bottom w:val="single" w:sz="4" w:space="0" w:color="auto"/>
              <w:right w:val="nil"/>
            </w:tcBorders>
            <w:vAlign w:val="center"/>
          </w:tcPr>
          <w:p w:rsidR="005459A0" w:rsidRPr="002B2601" w:rsidRDefault="005459A0" w:rsidP="005459A0">
            <w:pPr>
              <w:pStyle w:val="Tabletextcentred"/>
            </w:pPr>
            <w:r w:rsidRPr="002B2601">
              <w:t>$520</w:t>
            </w:r>
          </w:p>
        </w:tc>
        <w:tc>
          <w:tcPr>
            <w:tcW w:w="1418" w:type="dxa"/>
            <w:tcBorders>
              <w:top w:val="thickThinLargeGap" w:sz="24" w:space="0" w:color="auto"/>
              <w:left w:val="nil"/>
              <w:bottom w:val="single" w:sz="4" w:space="0" w:color="auto"/>
              <w:right w:val="nil"/>
            </w:tcBorders>
            <w:vAlign w:val="center"/>
          </w:tcPr>
          <w:p w:rsidR="005459A0" w:rsidRPr="002B2601" w:rsidRDefault="005459A0" w:rsidP="005459A0">
            <w:pPr>
              <w:pStyle w:val="Tabletextcentred"/>
            </w:pPr>
            <w:r w:rsidRPr="002B2601">
              <w:t>$420</w:t>
            </w:r>
          </w:p>
        </w:tc>
        <w:tc>
          <w:tcPr>
            <w:tcW w:w="1843" w:type="dxa"/>
            <w:tcBorders>
              <w:top w:val="thickThinLargeGap" w:sz="24" w:space="0" w:color="auto"/>
              <w:left w:val="nil"/>
              <w:bottom w:val="single" w:sz="4" w:space="0" w:color="auto"/>
              <w:right w:val="nil"/>
            </w:tcBorders>
            <w:vAlign w:val="center"/>
          </w:tcPr>
          <w:p w:rsidR="005459A0" w:rsidRPr="002B2601" w:rsidRDefault="005459A0" w:rsidP="005459A0">
            <w:pPr>
              <w:pStyle w:val="Tabletextcentred"/>
            </w:pPr>
            <w:r w:rsidRPr="002B2601">
              <w:t>$1,260</w:t>
            </w:r>
          </w:p>
        </w:tc>
      </w:tr>
      <w:tr w:rsidR="005459A0" w:rsidTr="005459A0">
        <w:trPr>
          <w:cantSplit/>
        </w:trPr>
        <w:tc>
          <w:tcPr>
            <w:tcW w:w="2127" w:type="dxa"/>
            <w:tcBorders>
              <w:top w:val="single" w:sz="4" w:space="0" w:color="auto"/>
              <w:left w:val="nil"/>
              <w:bottom w:val="single" w:sz="4" w:space="0" w:color="auto"/>
              <w:right w:val="nil"/>
            </w:tcBorders>
            <w:vAlign w:val="center"/>
          </w:tcPr>
          <w:p w:rsidR="005459A0" w:rsidRPr="002B2601" w:rsidRDefault="005459A0" w:rsidP="005459A0">
            <w:pPr>
              <w:pStyle w:val="Tabletext"/>
            </w:pPr>
            <w:r w:rsidRPr="002B2601">
              <w:t>Standard 77</w:t>
            </w:r>
            <w:r>
              <w:t>–</w:t>
            </w:r>
            <w:r w:rsidRPr="002B2601">
              <w:t>152 pages</w:t>
            </w:r>
          </w:p>
        </w:tc>
        <w:tc>
          <w:tcPr>
            <w:tcW w:w="1275" w:type="dxa"/>
            <w:tcBorders>
              <w:top w:val="single" w:sz="4" w:space="0" w:color="auto"/>
              <w:left w:val="nil"/>
              <w:bottom w:val="single" w:sz="4" w:space="0" w:color="auto"/>
              <w:right w:val="nil"/>
            </w:tcBorders>
            <w:vAlign w:val="center"/>
          </w:tcPr>
          <w:p w:rsidR="005459A0" w:rsidRPr="002B2601" w:rsidRDefault="005459A0" w:rsidP="005459A0">
            <w:pPr>
              <w:pStyle w:val="Tabletextcentred"/>
            </w:pPr>
            <w:r w:rsidRPr="002B2601">
              <w:t>Fee</w:t>
            </w:r>
          </w:p>
        </w:tc>
        <w:tc>
          <w:tcPr>
            <w:tcW w:w="1701" w:type="dxa"/>
            <w:tcBorders>
              <w:top w:val="single" w:sz="4" w:space="0" w:color="auto"/>
              <w:left w:val="nil"/>
              <w:bottom w:val="single" w:sz="4" w:space="0" w:color="auto"/>
              <w:right w:val="nil"/>
            </w:tcBorders>
            <w:vAlign w:val="center"/>
          </w:tcPr>
          <w:p w:rsidR="005459A0" w:rsidRPr="002B2601" w:rsidRDefault="005459A0" w:rsidP="005459A0">
            <w:pPr>
              <w:pStyle w:val="Tabletextcentred"/>
            </w:pPr>
            <w:r w:rsidRPr="002B2601">
              <w:t>57</w:t>
            </w:r>
          </w:p>
        </w:tc>
        <w:tc>
          <w:tcPr>
            <w:tcW w:w="1133" w:type="dxa"/>
            <w:tcBorders>
              <w:top w:val="single" w:sz="4" w:space="0" w:color="auto"/>
              <w:left w:val="nil"/>
              <w:bottom w:val="single" w:sz="4" w:space="0" w:color="auto"/>
              <w:right w:val="nil"/>
            </w:tcBorders>
            <w:vAlign w:val="center"/>
          </w:tcPr>
          <w:p w:rsidR="005459A0" w:rsidRPr="002B2601" w:rsidRDefault="005459A0" w:rsidP="005459A0">
            <w:pPr>
              <w:pStyle w:val="Tabletextcentred"/>
            </w:pPr>
            <w:r w:rsidRPr="002B2601">
              <w:t>$590</w:t>
            </w:r>
          </w:p>
        </w:tc>
        <w:tc>
          <w:tcPr>
            <w:tcW w:w="1418" w:type="dxa"/>
            <w:tcBorders>
              <w:top w:val="single" w:sz="4" w:space="0" w:color="auto"/>
              <w:left w:val="nil"/>
              <w:bottom w:val="single" w:sz="4" w:space="0" w:color="auto"/>
              <w:right w:val="nil"/>
            </w:tcBorders>
            <w:vAlign w:val="center"/>
          </w:tcPr>
          <w:p w:rsidR="005459A0" w:rsidRPr="002B2601" w:rsidRDefault="005459A0" w:rsidP="005459A0">
            <w:pPr>
              <w:pStyle w:val="Tabletextcentred"/>
            </w:pPr>
            <w:r w:rsidRPr="002B2601">
              <w:t>$480</w:t>
            </w:r>
          </w:p>
        </w:tc>
        <w:tc>
          <w:tcPr>
            <w:tcW w:w="1843" w:type="dxa"/>
            <w:tcBorders>
              <w:top w:val="single" w:sz="4" w:space="0" w:color="auto"/>
              <w:left w:val="nil"/>
              <w:bottom w:val="single" w:sz="4" w:space="0" w:color="auto"/>
              <w:right w:val="nil"/>
            </w:tcBorders>
            <w:vAlign w:val="center"/>
            <w:hideMark/>
          </w:tcPr>
          <w:p w:rsidR="005459A0" w:rsidRPr="002B2601" w:rsidRDefault="005459A0" w:rsidP="005459A0">
            <w:pPr>
              <w:pStyle w:val="Tabletextcentred"/>
            </w:pPr>
            <w:r w:rsidRPr="002B2601">
              <w:t>$27,360</w:t>
            </w:r>
          </w:p>
        </w:tc>
      </w:tr>
      <w:tr w:rsidR="005459A0" w:rsidTr="005459A0">
        <w:trPr>
          <w:cantSplit/>
        </w:trPr>
        <w:tc>
          <w:tcPr>
            <w:tcW w:w="2127" w:type="dxa"/>
            <w:tcBorders>
              <w:top w:val="single" w:sz="4" w:space="0" w:color="auto"/>
              <w:left w:val="nil"/>
              <w:bottom w:val="single" w:sz="4" w:space="0" w:color="auto"/>
              <w:right w:val="nil"/>
            </w:tcBorders>
            <w:vAlign w:val="center"/>
          </w:tcPr>
          <w:p w:rsidR="005459A0" w:rsidRPr="002B2601" w:rsidRDefault="005459A0" w:rsidP="005459A0">
            <w:pPr>
              <w:pStyle w:val="Tabletext"/>
            </w:pPr>
            <w:r w:rsidRPr="002B2601">
              <w:t>Standard 153</w:t>
            </w:r>
            <w:r>
              <w:t>–</w:t>
            </w:r>
            <w:r w:rsidRPr="002B2601">
              <w:t>252 pages</w:t>
            </w:r>
          </w:p>
        </w:tc>
        <w:tc>
          <w:tcPr>
            <w:tcW w:w="1275" w:type="dxa"/>
            <w:tcBorders>
              <w:top w:val="single" w:sz="4" w:space="0" w:color="auto"/>
              <w:left w:val="nil"/>
              <w:bottom w:val="single" w:sz="4" w:space="0" w:color="auto"/>
              <w:right w:val="nil"/>
            </w:tcBorders>
            <w:vAlign w:val="center"/>
          </w:tcPr>
          <w:p w:rsidR="005459A0" w:rsidRPr="002B2601" w:rsidRDefault="005459A0" w:rsidP="005459A0">
            <w:pPr>
              <w:pStyle w:val="Tabletextcentred"/>
            </w:pPr>
            <w:r w:rsidRPr="002B2601">
              <w:t>Fee</w:t>
            </w:r>
          </w:p>
        </w:tc>
        <w:tc>
          <w:tcPr>
            <w:tcW w:w="1701" w:type="dxa"/>
            <w:tcBorders>
              <w:top w:val="single" w:sz="4" w:space="0" w:color="auto"/>
              <w:left w:val="nil"/>
              <w:bottom w:val="single" w:sz="4" w:space="0" w:color="auto"/>
              <w:right w:val="nil"/>
            </w:tcBorders>
            <w:vAlign w:val="center"/>
          </w:tcPr>
          <w:p w:rsidR="005459A0" w:rsidRPr="002B2601" w:rsidRDefault="005459A0" w:rsidP="005459A0">
            <w:pPr>
              <w:pStyle w:val="Tabletextcentred"/>
            </w:pPr>
            <w:r w:rsidRPr="002B2601">
              <w:t>1</w:t>
            </w:r>
          </w:p>
        </w:tc>
        <w:tc>
          <w:tcPr>
            <w:tcW w:w="1133" w:type="dxa"/>
            <w:tcBorders>
              <w:top w:val="single" w:sz="4" w:space="0" w:color="auto"/>
              <w:left w:val="nil"/>
              <w:bottom w:val="single" w:sz="4" w:space="0" w:color="auto"/>
              <w:right w:val="nil"/>
            </w:tcBorders>
            <w:vAlign w:val="center"/>
          </w:tcPr>
          <w:p w:rsidR="005459A0" w:rsidRPr="002B2601" w:rsidRDefault="005459A0" w:rsidP="005459A0">
            <w:pPr>
              <w:pStyle w:val="Tabletextcentred"/>
            </w:pPr>
            <w:r w:rsidRPr="002B2601">
              <w:t>$690</w:t>
            </w:r>
          </w:p>
        </w:tc>
        <w:tc>
          <w:tcPr>
            <w:tcW w:w="1418" w:type="dxa"/>
            <w:tcBorders>
              <w:top w:val="single" w:sz="4" w:space="0" w:color="auto"/>
              <w:left w:val="nil"/>
              <w:bottom w:val="single" w:sz="4" w:space="0" w:color="auto"/>
              <w:right w:val="nil"/>
            </w:tcBorders>
            <w:vAlign w:val="center"/>
          </w:tcPr>
          <w:p w:rsidR="005459A0" w:rsidRPr="002B2601" w:rsidRDefault="005459A0" w:rsidP="005459A0">
            <w:pPr>
              <w:pStyle w:val="Tabletextcentred"/>
            </w:pPr>
            <w:r w:rsidRPr="002B2601">
              <w:t>$560</w:t>
            </w:r>
          </w:p>
        </w:tc>
        <w:tc>
          <w:tcPr>
            <w:tcW w:w="1843" w:type="dxa"/>
            <w:tcBorders>
              <w:top w:val="single" w:sz="4" w:space="0" w:color="auto"/>
              <w:left w:val="nil"/>
              <w:bottom w:val="single" w:sz="4" w:space="0" w:color="auto"/>
              <w:right w:val="nil"/>
            </w:tcBorders>
            <w:vAlign w:val="center"/>
          </w:tcPr>
          <w:p w:rsidR="005459A0" w:rsidRPr="002B2601" w:rsidRDefault="005459A0" w:rsidP="005459A0">
            <w:pPr>
              <w:pStyle w:val="Tabletextcentred"/>
            </w:pPr>
            <w:r w:rsidRPr="002B2601">
              <w:t>$560</w:t>
            </w:r>
          </w:p>
        </w:tc>
      </w:tr>
      <w:tr w:rsidR="005459A0" w:rsidTr="005459A0">
        <w:trPr>
          <w:cantSplit/>
        </w:trPr>
        <w:tc>
          <w:tcPr>
            <w:tcW w:w="2127" w:type="dxa"/>
            <w:tcBorders>
              <w:top w:val="single" w:sz="4" w:space="0" w:color="auto"/>
              <w:left w:val="nil"/>
              <w:bottom w:val="single" w:sz="4" w:space="0" w:color="auto"/>
              <w:right w:val="nil"/>
            </w:tcBorders>
            <w:vAlign w:val="center"/>
          </w:tcPr>
          <w:p w:rsidR="005459A0" w:rsidRPr="002B2601" w:rsidRDefault="005459A0" w:rsidP="005459A0">
            <w:pPr>
              <w:pStyle w:val="Tabletext"/>
            </w:pPr>
            <w:r w:rsidRPr="002B2601">
              <w:t>Standard 253</w:t>
            </w:r>
            <w:r>
              <w:t>–</w:t>
            </w:r>
            <w:r w:rsidRPr="002B2601">
              <w:t>500 pages</w:t>
            </w:r>
          </w:p>
        </w:tc>
        <w:tc>
          <w:tcPr>
            <w:tcW w:w="1275" w:type="dxa"/>
            <w:tcBorders>
              <w:top w:val="single" w:sz="4" w:space="0" w:color="auto"/>
              <w:left w:val="nil"/>
              <w:bottom w:val="single" w:sz="4" w:space="0" w:color="auto"/>
              <w:right w:val="nil"/>
            </w:tcBorders>
            <w:vAlign w:val="center"/>
          </w:tcPr>
          <w:p w:rsidR="005459A0" w:rsidRPr="002B2601" w:rsidRDefault="005459A0" w:rsidP="005459A0">
            <w:pPr>
              <w:pStyle w:val="Tabletextcentred"/>
            </w:pPr>
            <w:r w:rsidRPr="002B2601">
              <w:t>Fee</w:t>
            </w:r>
          </w:p>
        </w:tc>
        <w:tc>
          <w:tcPr>
            <w:tcW w:w="1701" w:type="dxa"/>
            <w:tcBorders>
              <w:top w:val="single" w:sz="4" w:space="0" w:color="auto"/>
              <w:left w:val="nil"/>
              <w:bottom w:val="single" w:sz="4" w:space="0" w:color="auto"/>
              <w:right w:val="nil"/>
            </w:tcBorders>
            <w:vAlign w:val="center"/>
          </w:tcPr>
          <w:p w:rsidR="005459A0" w:rsidRPr="002B2601" w:rsidRDefault="005459A0" w:rsidP="005459A0">
            <w:pPr>
              <w:pStyle w:val="Tabletextcentred"/>
            </w:pPr>
            <w:r w:rsidRPr="002B2601">
              <w:t>0</w:t>
            </w:r>
          </w:p>
        </w:tc>
        <w:tc>
          <w:tcPr>
            <w:tcW w:w="1133" w:type="dxa"/>
            <w:tcBorders>
              <w:top w:val="single" w:sz="4" w:space="0" w:color="auto"/>
              <w:left w:val="nil"/>
              <w:bottom w:val="single" w:sz="4" w:space="0" w:color="auto"/>
              <w:right w:val="nil"/>
            </w:tcBorders>
            <w:vAlign w:val="center"/>
          </w:tcPr>
          <w:p w:rsidR="005459A0" w:rsidRPr="002B2601" w:rsidRDefault="005459A0" w:rsidP="005459A0">
            <w:pPr>
              <w:pStyle w:val="Tabletextcentred"/>
            </w:pPr>
            <w:r w:rsidRPr="002B2601">
              <w:t>$890</w:t>
            </w:r>
          </w:p>
        </w:tc>
        <w:tc>
          <w:tcPr>
            <w:tcW w:w="1418" w:type="dxa"/>
            <w:tcBorders>
              <w:top w:val="single" w:sz="4" w:space="0" w:color="auto"/>
              <w:left w:val="nil"/>
              <w:bottom w:val="single" w:sz="4" w:space="0" w:color="auto"/>
              <w:right w:val="nil"/>
            </w:tcBorders>
            <w:vAlign w:val="center"/>
          </w:tcPr>
          <w:p w:rsidR="005459A0" w:rsidRPr="002B2601" w:rsidRDefault="005459A0" w:rsidP="005459A0">
            <w:pPr>
              <w:pStyle w:val="Tabletextcentred"/>
            </w:pPr>
            <w:r w:rsidRPr="002B2601">
              <w:t>$790</w:t>
            </w:r>
          </w:p>
        </w:tc>
        <w:tc>
          <w:tcPr>
            <w:tcW w:w="1843" w:type="dxa"/>
            <w:tcBorders>
              <w:top w:val="single" w:sz="4" w:space="0" w:color="auto"/>
              <w:left w:val="nil"/>
              <w:bottom w:val="single" w:sz="4" w:space="0" w:color="auto"/>
              <w:right w:val="nil"/>
            </w:tcBorders>
            <w:vAlign w:val="center"/>
          </w:tcPr>
          <w:p w:rsidR="005459A0" w:rsidRPr="002B2601" w:rsidRDefault="005459A0" w:rsidP="005459A0">
            <w:pPr>
              <w:pStyle w:val="Tabletextcentred"/>
            </w:pPr>
            <w:r w:rsidRPr="002B2601">
              <w:t>$0</w:t>
            </w:r>
          </w:p>
        </w:tc>
      </w:tr>
      <w:tr w:rsidR="005459A0" w:rsidTr="005459A0">
        <w:trPr>
          <w:cantSplit/>
        </w:trPr>
        <w:tc>
          <w:tcPr>
            <w:tcW w:w="2127" w:type="dxa"/>
            <w:tcBorders>
              <w:top w:val="single" w:sz="4" w:space="0" w:color="auto"/>
              <w:left w:val="nil"/>
              <w:bottom w:val="single" w:sz="4" w:space="0" w:color="auto"/>
              <w:right w:val="nil"/>
            </w:tcBorders>
            <w:vAlign w:val="center"/>
          </w:tcPr>
          <w:p w:rsidR="005459A0" w:rsidRPr="002B2601" w:rsidRDefault="005459A0" w:rsidP="005459A0">
            <w:pPr>
              <w:pStyle w:val="Tabletext"/>
            </w:pPr>
            <w:r w:rsidRPr="002B2601">
              <w:t>Standard 501</w:t>
            </w:r>
            <w:r>
              <w:t>–</w:t>
            </w:r>
            <w:r w:rsidRPr="002B2601">
              <w:t>800 pages</w:t>
            </w:r>
          </w:p>
        </w:tc>
        <w:tc>
          <w:tcPr>
            <w:tcW w:w="1275" w:type="dxa"/>
            <w:tcBorders>
              <w:top w:val="single" w:sz="4" w:space="0" w:color="auto"/>
              <w:left w:val="nil"/>
              <w:bottom w:val="single" w:sz="4" w:space="0" w:color="auto"/>
              <w:right w:val="nil"/>
            </w:tcBorders>
            <w:vAlign w:val="center"/>
          </w:tcPr>
          <w:p w:rsidR="005459A0" w:rsidRPr="002B2601" w:rsidRDefault="005459A0" w:rsidP="005459A0">
            <w:pPr>
              <w:pStyle w:val="Tabletextcentred"/>
            </w:pPr>
            <w:r w:rsidRPr="002B2601">
              <w:t>Fee</w:t>
            </w:r>
          </w:p>
        </w:tc>
        <w:tc>
          <w:tcPr>
            <w:tcW w:w="1701" w:type="dxa"/>
            <w:tcBorders>
              <w:top w:val="single" w:sz="4" w:space="0" w:color="auto"/>
              <w:left w:val="nil"/>
              <w:bottom w:val="single" w:sz="4" w:space="0" w:color="auto"/>
              <w:right w:val="nil"/>
            </w:tcBorders>
            <w:vAlign w:val="center"/>
          </w:tcPr>
          <w:p w:rsidR="005459A0" w:rsidRPr="002B2601" w:rsidRDefault="005459A0" w:rsidP="005459A0">
            <w:pPr>
              <w:pStyle w:val="Tabletextcentred"/>
            </w:pPr>
            <w:r w:rsidRPr="002B2601">
              <w:t>0</w:t>
            </w:r>
          </w:p>
        </w:tc>
        <w:tc>
          <w:tcPr>
            <w:tcW w:w="1133" w:type="dxa"/>
            <w:tcBorders>
              <w:top w:val="single" w:sz="4" w:space="0" w:color="auto"/>
              <w:left w:val="nil"/>
              <w:bottom w:val="single" w:sz="4" w:space="0" w:color="auto"/>
              <w:right w:val="nil"/>
            </w:tcBorders>
            <w:vAlign w:val="center"/>
          </w:tcPr>
          <w:p w:rsidR="005459A0" w:rsidRPr="002B2601" w:rsidRDefault="005459A0" w:rsidP="005459A0">
            <w:pPr>
              <w:pStyle w:val="Tabletextcentred"/>
            </w:pPr>
            <w:r w:rsidRPr="002B2601">
              <w:t>$1,260</w:t>
            </w:r>
          </w:p>
        </w:tc>
        <w:tc>
          <w:tcPr>
            <w:tcW w:w="1418" w:type="dxa"/>
            <w:tcBorders>
              <w:top w:val="single" w:sz="4" w:space="0" w:color="auto"/>
              <w:left w:val="nil"/>
              <w:bottom w:val="single" w:sz="4" w:space="0" w:color="auto"/>
              <w:right w:val="nil"/>
            </w:tcBorders>
            <w:vAlign w:val="center"/>
          </w:tcPr>
          <w:p w:rsidR="005459A0" w:rsidRPr="002B2601" w:rsidRDefault="005459A0" w:rsidP="005459A0">
            <w:pPr>
              <w:pStyle w:val="Tabletextcentred"/>
            </w:pPr>
            <w:r w:rsidRPr="002B2601">
              <w:t>$1,230</w:t>
            </w:r>
          </w:p>
        </w:tc>
        <w:tc>
          <w:tcPr>
            <w:tcW w:w="1843" w:type="dxa"/>
            <w:tcBorders>
              <w:top w:val="single" w:sz="4" w:space="0" w:color="auto"/>
              <w:left w:val="nil"/>
              <w:bottom w:val="single" w:sz="4" w:space="0" w:color="auto"/>
              <w:right w:val="nil"/>
            </w:tcBorders>
            <w:vAlign w:val="center"/>
          </w:tcPr>
          <w:p w:rsidR="005459A0" w:rsidRPr="002B2601" w:rsidRDefault="005459A0" w:rsidP="005459A0">
            <w:pPr>
              <w:pStyle w:val="Tabletextcentred"/>
            </w:pPr>
            <w:r w:rsidRPr="002B2601">
              <w:t>$0</w:t>
            </w:r>
          </w:p>
        </w:tc>
      </w:tr>
      <w:tr w:rsidR="005459A0" w:rsidTr="005459A0">
        <w:trPr>
          <w:cantSplit/>
        </w:trPr>
        <w:tc>
          <w:tcPr>
            <w:tcW w:w="2127" w:type="dxa"/>
            <w:tcBorders>
              <w:top w:val="single" w:sz="4" w:space="0" w:color="auto"/>
              <w:left w:val="nil"/>
              <w:bottom w:val="single" w:sz="4" w:space="0" w:color="auto"/>
              <w:right w:val="nil"/>
            </w:tcBorders>
            <w:vAlign w:val="center"/>
          </w:tcPr>
          <w:p w:rsidR="005459A0" w:rsidRPr="002B2601" w:rsidRDefault="005459A0" w:rsidP="005459A0">
            <w:pPr>
              <w:pStyle w:val="Tabletext"/>
            </w:pPr>
            <w:r w:rsidRPr="002B2601">
              <w:t>Standard &gt;800 pages</w:t>
            </w:r>
          </w:p>
        </w:tc>
        <w:tc>
          <w:tcPr>
            <w:tcW w:w="1275" w:type="dxa"/>
            <w:tcBorders>
              <w:top w:val="single" w:sz="4" w:space="0" w:color="auto"/>
              <w:left w:val="nil"/>
              <w:bottom w:val="single" w:sz="4" w:space="0" w:color="auto"/>
              <w:right w:val="nil"/>
            </w:tcBorders>
            <w:vAlign w:val="center"/>
          </w:tcPr>
          <w:p w:rsidR="005459A0" w:rsidRPr="002B2601" w:rsidRDefault="005459A0" w:rsidP="005459A0">
            <w:pPr>
              <w:pStyle w:val="Tabletextcentred"/>
            </w:pPr>
            <w:r w:rsidRPr="002B2601">
              <w:t>Fee</w:t>
            </w:r>
          </w:p>
        </w:tc>
        <w:tc>
          <w:tcPr>
            <w:tcW w:w="1701" w:type="dxa"/>
            <w:tcBorders>
              <w:top w:val="single" w:sz="4" w:space="0" w:color="auto"/>
              <w:left w:val="nil"/>
              <w:bottom w:val="single" w:sz="4" w:space="0" w:color="auto"/>
              <w:right w:val="nil"/>
            </w:tcBorders>
            <w:vAlign w:val="center"/>
          </w:tcPr>
          <w:p w:rsidR="005459A0" w:rsidRPr="002B2601" w:rsidRDefault="005459A0" w:rsidP="005459A0">
            <w:pPr>
              <w:pStyle w:val="Tabletextcentred"/>
            </w:pPr>
            <w:r w:rsidRPr="002B2601">
              <w:t>0</w:t>
            </w:r>
          </w:p>
        </w:tc>
        <w:tc>
          <w:tcPr>
            <w:tcW w:w="1133" w:type="dxa"/>
            <w:tcBorders>
              <w:top w:val="single" w:sz="4" w:space="0" w:color="auto"/>
              <w:left w:val="nil"/>
              <w:bottom w:val="single" w:sz="4" w:space="0" w:color="auto"/>
              <w:right w:val="nil"/>
            </w:tcBorders>
            <w:vAlign w:val="center"/>
          </w:tcPr>
          <w:p w:rsidR="005459A0" w:rsidRPr="002B2601" w:rsidRDefault="005459A0" w:rsidP="005459A0">
            <w:pPr>
              <w:pStyle w:val="Tabletextcentred"/>
            </w:pPr>
            <w:r w:rsidRPr="002B2601">
              <w:t>$1,840</w:t>
            </w:r>
          </w:p>
        </w:tc>
        <w:tc>
          <w:tcPr>
            <w:tcW w:w="1418" w:type="dxa"/>
            <w:tcBorders>
              <w:top w:val="single" w:sz="4" w:space="0" w:color="auto"/>
              <w:left w:val="nil"/>
              <w:bottom w:val="single" w:sz="4" w:space="0" w:color="auto"/>
              <w:right w:val="nil"/>
            </w:tcBorders>
            <w:vAlign w:val="center"/>
          </w:tcPr>
          <w:p w:rsidR="005459A0" w:rsidRPr="002B2601" w:rsidRDefault="005459A0" w:rsidP="005459A0">
            <w:pPr>
              <w:pStyle w:val="Tabletextcentred"/>
            </w:pPr>
            <w:r w:rsidRPr="002B2601">
              <w:t>$1,860</w:t>
            </w:r>
          </w:p>
        </w:tc>
        <w:tc>
          <w:tcPr>
            <w:tcW w:w="1843" w:type="dxa"/>
            <w:tcBorders>
              <w:top w:val="single" w:sz="4" w:space="0" w:color="auto"/>
              <w:left w:val="nil"/>
              <w:bottom w:val="single" w:sz="4" w:space="0" w:color="auto"/>
              <w:right w:val="nil"/>
            </w:tcBorders>
            <w:vAlign w:val="center"/>
          </w:tcPr>
          <w:p w:rsidR="005459A0" w:rsidRPr="002B2601" w:rsidRDefault="005459A0" w:rsidP="005459A0">
            <w:pPr>
              <w:pStyle w:val="Tabletextcentred"/>
            </w:pPr>
            <w:r w:rsidRPr="002B2601">
              <w:t>$0</w:t>
            </w:r>
          </w:p>
        </w:tc>
      </w:tr>
      <w:tr w:rsidR="005459A0" w:rsidTr="005459A0">
        <w:trPr>
          <w:cantSplit/>
        </w:trPr>
        <w:tc>
          <w:tcPr>
            <w:tcW w:w="2127" w:type="dxa"/>
            <w:tcBorders>
              <w:top w:val="single" w:sz="4" w:space="0" w:color="auto"/>
              <w:left w:val="nil"/>
              <w:bottom w:val="single" w:sz="4" w:space="0" w:color="auto"/>
              <w:right w:val="nil"/>
            </w:tcBorders>
            <w:vAlign w:val="center"/>
          </w:tcPr>
          <w:p w:rsidR="005459A0" w:rsidRPr="002B2601" w:rsidRDefault="005459A0" w:rsidP="005459A0">
            <w:pPr>
              <w:pStyle w:val="Tabletext"/>
            </w:pPr>
            <w:r w:rsidRPr="002B2601">
              <w:t>Serial</w:t>
            </w:r>
          </w:p>
        </w:tc>
        <w:tc>
          <w:tcPr>
            <w:tcW w:w="1275" w:type="dxa"/>
            <w:tcBorders>
              <w:top w:val="single" w:sz="4" w:space="0" w:color="auto"/>
              <w:left w:val="nil"/>
              <w:bottom w:val="single" w:sz="4" w:space="0" w:color="auto"/>
              <w:right w:val="nil"/>
            </w:tcBorders>
            <w:vAlign w:val="center"/>
          </w:tcPr>
          <w:p w:rsidR="005459A0" w:rsidRPr="002B2601" w:rsidRDefault="005459A0" w:rsidP="005459A0">
            <w:pPr>
              <w:pStyle w:val="Tabletextcentred"/>
            </w:pPr>
            <w:r w:rsidRPr="002B2601">
              <w:t>Fee</w:t>
            </w:r>
          </w:p>
        </w:tc>
        <w:tc>
          <w:tcPr>
            <w:tcW w:w="1701" w:type="dxa"/>
            <w:tcBorders>
              <w:top w:val="single" w:sz="4" w:space="0" w:color="auto"/>
              <w:left w:val="nil"/>
              <w:bottom w:val="single" w:sz="4" w:space="0" w:color="auto"/>
              <w:right w:val="nil"/>
            </w:tcBorders>
            <w:vAlign w:val="center"/>
          </w:tcPr>
          <w:p w:rsidR="005459A0" w:rsidRPr="002B2601" w:rsidRDefault="005459A0" w:rsidP="005459A0">
            <w:pPr>
              <w:pStyle w:val="Tabletextcentred"/>
            </w:pPr>
            <w:r w:rsidRPr="002B2601">
              <w:t>9</w:t>
            </w:r>
          </w:p>
        </w:tc>
        <w:tc>
          <w:tcPr>
            <w:tcW w:w="1133" w:type="dxa"/>
            <w:tcBorders>
              <w:top w:val="single" w:sz="4" w:space="0" w:color="auto"/>
              <w:left w:val="nil"/>
              <w:bottom w:val="single" w:sz="4" w:space="0" w:color="auto"/>
              <w:right w:val="nil"/>
            </w:tcBorders>
            <w:vAlign w:val="center"/>
          </w:tcPr>
          <w:p w:rsidR="005459A0" w:rsidRPr="002B2601" w:rsidRDefault="005459A0" w:rsidP="005459A0">
            <w:pPr>
              <w:pStyle w:val="Tabletextcentred"/>
            </w:pPr>
            <w:r w:rsidRPr="002B2601">
              <w:t>$1,130</w:t>
            </w:r>
          </w:p>
        </w:tc>
        <w:tc>
          <w:tcPr>
            <w:tcW w:w="1418" w:type="dxa"/>
            <w:tcBorders>
              <w:top w:val="single" w:sz="4" w:space="0" w:color="auto"/>
              <w:left w:val="nil"/>
              <w:bottom w:val="single" w:sz="4" w:space="0" w:color="auto"/>
              <w:right w:val="nil"/>
            </w:tcBorders>
            <w:vAlign w:val="center"/>
          </w:tcPr>
          <w:p w:rsidR="005459A0" w:rsidRPr="002B2601" w:rsidRDefault="005459A0" w:rsidP="005459A0">
            <w:pPr>
              <w:pStyle w:val="Tabletextcentred"/>
            </w:pPr>
            <w:r w:rsidRPr="002B2601">
              <w:t>$1,080</w:t>
            </w:r>
          </w:p>
        </w:tc>
        <w:tc>
          <w:tcPr>
            <w:tcW w:w="1843" w:type="dxa"/>
            <w:tcBorders>
              <w:top w:val="single" w:sz="4" w:space="0" w:color="auto"/>
              <w:left w:val="nil"/>
              <w:bottom w:val="single" w:sz="4" w:space="0" w:color="auto"/>
              <w:right w:val="nil"/>
            </w:tcBorders>
            <w:vAlign w:val="center"/>
          </w:tcPr>
          <w:p w:rsidR="005459A0" w:rsidRPr="002B2601" w:rsidRDefault="005459A0" w:rsidP="005459A0">
            <w:pPr>
              <w:pStyle w:val="Tabletextcentred"/>
            </w:pPr>
            <w:r w:rsidRPr="002B2601">
              <w:t>$9,720</w:t>
            </w:r>
          </w:p>
        </w:tc>
      </w:tr>
      <w:tr w:rsidR="005459A0" w:rsidTr="005459A0">
        <w:trPr>
          <w:cantSplit/>
        </w:trPr>
        <w:tc>
          <w:tcPr>
            <w:tcW w:w="2127" w:type="dxa"/>
            <w:tcBorders>
              <w:top w:val="single" w:sz="4" w:space="0" w:color="auto"/>
              <w:left w:val="nil"/>
              <w:bottom w:val="single" w:sz="4" w:space="0" w:color="auto"/>
              <w:right w:val="nil"/>
            </w:tcBorders>
            <w:vAlign w:val="center"/>
          </w:tcPr>
          <w:p w:rsidR="005459A0" w:rsidRPr="002B2601" w:rsidRDefault="005459A0" w:rsidP="005459A0">
            <w:pPr>
              <w:pStyle w:val="Tabletext"/>
            </w:pPr>
            <w:r w:rsidRPr="002B2601">
              <w:t>Revised</w:t>
            </w:r>
          </w:p>
        </w:tc>
        <w:tc>
          <w:tcPr>
            <w:tcW w:w="1275" w:type="dxa"/>
            <w:tcBorders>
              <w:top w:val="single" w:sz="4" w:space="0" w:color="auto"/>
              <w:left w:val="nil"/>
              <w:bottom w:val="single" w:sz="4" w:space="0" w:color="auto"/>
              <w:right w:val="nil"/>
            </w:tcBorders>
            <w:vAlign w:val="center"/>
          </w:tcPr>
          <w:p w:rsidR="005459A0" w:rsidRPr="002B2601" w:rsidRDefault="005459A0" w:rsidP="005459A0">
            <w:pPr>
              <w:pStyle w:val="Tabletextcentred"/>
            </w:pPr>
            <w:r w:rsidRPr="002B2601">
              <w:t>Fee</w:t>
            </w:r>
          </w:p>
        </w:tc>
        <w:tc>
          <w:tcPr>
            <w:tcW w:w="1701" w:type="dxa"/>
            <w:tcBorders>
              <w:top w:val="single" w:sz="4" w:space="0" w:color="auto"/>
              <w:left w:val="nil"/>
              <w:bottom w:val="single" w:sz="4" w:space="0" w:color="auto"/>
              <w:right w:val="nil"/>
            </w:tcBorders>
            <w:vAlign w:val="center"/>
          </w:tcPr>
          <w:p w:rsidR="005459A0" w:rsidRPr="002B2601" w:rsidRDefault="005459A0" w:rsidP="005459A0">
            <w:pPr>
              <w:pStyle w:val="Tabletextcentred"/>
            </w:pPr>
            <w:r w:rsidRPr="002B2601">
              <w:t>21</w:t>
            </w:r>
          </w:p>
        </w:tc>
        <w:tc>
          <w:tcPr>
            <w:tcW w:w="1133" w:type="dxa"/>
            <w:tcBorders>
              <w:top w:val="single" w:sz="4" w:space="0" w:color="auto"/>
              <w:left w:val="nil"/>
              <w:bottom w:val="single" w:sz="4" w:space="0" w:color="auto"/>
              <w:right w:val="nil"/>
            </w:tcBorders>
            <w:vAlign w:val="center"/>
          </w:tcPr>
          <w:p w:rsidR="005459A0" w:rsidRPr="002B2601" w:rsidRDefault="005459A0" w:rsidP="005459A0">
            <w:pPr>
              <w:pStyle w:val="Tabletextcentred"/>
            </w:pPr>
            <w:r w:rsidRPr="002B2601">
              <w:t>$210</w:t>
            </w:r>
          </w:p>
        </w:tc>
        <w:tc>
          <w:tcPr>
            <w:tcW w:w="1418" w:type="dxa"/>
            <w:tcBorders>
              <w:top w:val="single" w:sz="4" w:space="0" w:color="auto"/>
              <w:left w:val="nil"/>
              <w:bottom w:val="single" w:sz="4" w:space="0" w:color="auto"/>
              <w:right w:val="nil"/>
            </w:tcBorders>
            <w:vAlign w:val="center"/>
          </w:tcPr>
          <w:p w:rsidR="005459A0" w:rsidRPr="002B2601" w:rsidRDefault="005459A0" w:rsidP="005459A0">
            <w:pPr>
              <w:pStyle w:val="Tabletextcentred"/>
            </w:pPr>
            <w:r w:rsidRPr="002B2601">
              <w:t>$210</w:t>
            </w:r>
          </w:p>
        </w:tc>
        <w:tc>
          <w:tcPr>
            <w:tcW w:w="1843" w:type="dxa"/>
            <w:tcBorders>
              <w:top w:val="single" w:sz="4" w:space="0" w:color="auto"/>
              <w:left w:val="nil"/>
              <w:bottom w:val="single" w:sz="4" w:space="0" w:color="auto"/>
              <w:right w:val="nil"/>
            </w:tcBorders>
            <w:vAlign w:val="center"/>
          </w:tcPr>
          <w:p w:rsidR="005459A0" w:rsidRPr="002B2601" w:rsidRDefault="005459A0" w:rsidP="005459A0">
            <w:pPr>
              <w:pStyle w:val="Tabletextcentred"/>
            </w:pPr>
            <w:r w:rsidRPr="002B2601">
              <w:t>$4,410</w:t>
            </w:r>
          </w:p>
        </w:tc>
      </w:tr>
      <w:tr w:rsidR="005459A0" w:rsidTr="005459A0">
        <w:trPr>
          <w:cantSplit/>
        </w:trPr>
        <w:tc>
          <w:tcPr>
            <w:tcW w:w="2127" w:type="dxa"/>
            <w:tcBorders>
              <w:top w:val="single" w:sz="4" w:space="0" w:color="auto"/>
              <w:left w:val="nil"/>
              <w:bottom w:val="single" w:sz="12" w:space="0" w:color="auto"/>
              <w:right w:val="nil"/>
            </w:tcBorders>
            <w:vAlign w:val="center"/>
          </w:tcPr>
          <w:p w:rsidR="005459A0" w:rsidRPr="005459A0" w:rsidRDefault="005459A0" w:rsidP="005459A0">
            <w:pPr>
              <w:pStyle w:val="Tabletext"/>
              <w:rPr>
                <w:b/>
              </w:rPr>
            </w:pPr>
            <w:r w:rsidRPr="005459A0">
              <w:rPr>
                <w:b/>
              </w:rPr>
              <w:t>Total</w:t>
            </w:r>
          </w:p>
        </w:tc>
        <w:tc>
          <w:tcPr>
            <w:tcW w:w="1275" w:type="dxa"/>
            <w:tcBorders>
              <w:top w:val="single" w:sz="4" w:space="0" w:color="auto"/>
              <w:left w:val="nil"/>
              <w:bottom w:val="single" w:sz="12" w:space="0" w:color="auto"/>
              <w:right w:val="nil"/>
            </w:tcBorders>
            <w:vAlign w:val="center"/>
          </w:tcPr>
          <w:p w:rsidR="005459A0" w:rsidRPr="002B2601" w:rsidRDefault="005459A0" w:rsidP="005459A0">
            <w:pPr>
              <w:pStyle w:val="Tabletextcentred"/>
            </w:pPr>
          </w:p>
        </w:tc>
        <w:tc>
          <w:tcPr>
            <w:tcW w:w="1701" w:type="dxa"/>
            <w:tcBorders>
              <w:top w:val="single" w:sz="4" w:space="0" w:color="auto"/>
              <w:left w:val="nil"/>
              <w:bottom w:val="single" w:sz="12" w:space="0" w:color="auto"/>
              <w:right w:val="nil"/>
            </w:tcBorders>
            <w:vAlign w:val="center"/>
          </w:tcPr>
          <w:p w:rsidR="005459A0" w:rsidRPr="002B2601" w:rsidRDefault="005459A0" w:rsidP="005459A0">
            <w:pPr>
              <w:pStyle w:val="Tabletextcentred"/>
            </w:pPr>
          </w:p>
        </w:tc>
        <w:tc>
          <w:tcPr>
            <w:tcW w:w="1133" w:type="dxa"/>
            <w:tcBorders>
              <w:top w:val="single" w:sz="4" w:space="0" w:color="auto"/>
              <w:left w:val="nil"/>
              <w:bottom w:val="single" w:sz="12" w:space="0" w:color="auto"/>
              <w:right w:val="nil"/>
            </w:tcBorders>
            <w:vAlign w:val="center"/>
          </w:tcPr>
          <w:p w:rsidR="005459A0" w:rsidRPr="002B2601" w:rsidRDefault="005459A0" w:rsidP="005459A0">
            <w:pPr>
              <w:pStyle w:val="Tabletextcentred"/>
            </w:pPr>
          </w:p>
        </w:tc>
        <w:tc>
          <w:tcPr>
            <w:tcW w:w="1418" w:type="dxa"/>
            <w:tcBorders>
              <w:top w:val="single" w:sz="4" w:space="0" w:color="auto"/>
              <w:left w:val="nil"/>
              <w:bottom w:val="single" w:sz="12" w:space="0" w:color="auto"/>
              <w:right w:val="nil"/>
            </w:tcBorders>
            <w:vAlign w:val="center"/>
          </w:tcPr>
          <w:p w:rsidR="005459A0" w:rsidRPr="002B2601" w:rsidRDefault="005459A0" w:rsidP="005459A0">
            <w:pPr>
              <w:pStyle w:val="Tabletextcentred"/>
            </w:pPr>
          </w:p>
        </w:tc>
        <w:tc>
          <w:tcPr>
            <w:tcW w:w="1843" w:type="dxa"/>
            <w:tcBorders>
              <w:top w:val="single" w:sz="4" w:space="0" w:color="auto"/>
              <w:left w:val="nil"/>
              <w:bottom w:val="single" w:sz="12" w:space="0" w:color="auto"/>
              <w:right w:val="nil"/>
            </w:tcBorders>
            <w:vAlign w:val="center"/>
          </w:tcPr>
          <w:p w:rsidR="005459A0" w:rsidRPr="005459A0" w:rsidRDefault="005459A0" w:rsidP="005459A0">
            <w:pPr>
              <w:pStyle w:val="Tabletextcentred"/>
              <w:rPr>
                <w:b/>
              </w:rPr>
            </w:pPr>
            <w:r w:rsidRPr="005459A0">
              <w:rPr>
                <w:b/>
              </w:rPr>
              <w:t>$43,310</w:t>
            </w:r>
          </w:p>
        </w:tc>
      </w:tr>
    </w:tbl>
    <w:p w:rsidR="004D1051" w:rsidRDefault="004D1051" w:rsidP="004D1051"/>
    <w:p w:rsidR="001870A3" w:rsidRDefault="001870A3" w:rsidP="001870A3">
      <w:pPr>
        <w:pStyle w:val="Tablefigureheading"/>
      </w:pPr>
      <w:bookmarkStart w:id="51" w:name="_Toc516748272"/>
      <w:r w:rsidRPr="002B2601">
        <w:lastRenderedPageBreak/>
        <w:t>Table</w:t>
      </w:r>
      <w:r>
        <w:t xml:space="preserve"> </w:t>
      </w:r>
      <w:r w:rsidRPr="002B2601">
        <w:t>3</w:t>
      </w:r>
      <w:r w:rsidR="00230FA2">
        <w:t>.2</w:t>
      </w:r>
      <w:r w:rsidRPr="002B2601">
        <w:t>:</w:t>
      </w:r>
      <w:r>
        <w:t xml:space="preserve"> </w:t>
      </w:r>
      <w:r w:rsidRPr="002B2601">
        <w:t>Classification fee structure</w:t>
      </w:r>
      <w:r>
        <w:t>—films—public exhibitions</w:t>
      </w:r>
      <w:bookmarkEnd w:id="51"/>
    </w:p>
    <w:tbl>
      <w:tblPr>
        <w:tblStyle w:val="TableGrid"/>
        <w:tblW w:w="9497" w:type="dxa"/>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Classification fee structure—films—public exhibitions"/>
      </w:tblPr>
      <w:tblGrid>
        <w:gridCol w:w="2127"/>
        <w:gridCol w:w="1275"/>
        <w:gridCol w:w="1701"/>
        <w:gridCol w:w="1133"/>
        <w:gridCol w:w="1418"/>
        <w:gridCol w:w="1843"/>
      </w:tblGrid>
      <w:tr w:rsidR="001870A3" w:rsidTr="00230FA2">
        <w:trPr>
          <w:cantSplit/>
          <w:tblHeader/>
        </w:trPr>
        <w:tc>
          <w:tcPr>
            <w:tcW w:w="2127" w:type="dxa"/>
            <w:tcBorders>
              <w:top w:val="nil"/>
              <w:left w:val="nil"/>
              <w:bottom w:val="thickThinLargeGap" w:sz="24" w:space="0" w:color="auto"/>
              <w:right w:val="nil"/>
            </w:tcBorders>
            <w:shd w:val="clear" w:color="auto" w:fill="E4E4E4"/>
          </w:tcPr>
          <w:p w:rsidR="001870A3" w:rsidRPr="002B2601" w:rsidRDefault="001870A3" w:rsidP="001870A3">
            <w:pPr>
              <w:pStyle w:val="Tablerowcolumnheading"/>
              <w:keepNext/>
            </w:pPr>
            <w:r w:rsidRPr="002B2601">
              <w:t>Activity</w:t>
            </w:r>
            <w:r>
              <w:t>—films—public exhibition</w:t>
            </w:r>
          </w:p>
        </w:tc>
        <w:tc>
          <w:tcPr>
            <w:tcW w:w="1275" w:type="dxa"/>
            <w:tcBorders>
              <w:top w:val="nil"/>
              <w:left w:val="nil"/>
              <w:bottom w:val="thickThinLargeGap" w:sz="24" w:space="0" w:color="auto"/>
              <w:right w:val="nil"/>
            </w:tcBorders>
            <w:shd w:val="clear" w:color="auto" w:fill="E4E4E4"/>
          </w:tcPr>
          <w:p w:rsidR="001870A3" w:rsidRPr="002B2601" w:rsidRDefault="001870A3" w:rsidP="001870A3">
            <w:pPr>
              <w:pStyle w:val="Tablerowcolumnheadingcentred"/>
              <w:keepNext/>
            </w:pPr>
            <w:r w:rsidRPr="002B2601">
              <w:t>Method of recovery</w:t>
            </w:r>
          </w:p>
        </w:tc>
        <w:tc>
          <w:tcPr>
            <w:tcW w:w="1701" w:type="dxa"/>
            <w:tcBorders>
              <w:top w:val="nil"/>
              <w:left w:val="nil"/>
              <w:bottom w:val="thickThinLargeGap" w:sz="24" w:space="0" w:color="auto"/>
              <w:right w:val="nil"/>
            </w:tcBorders>
            <w:shd w:val="clear" w:color="auto" w:fill="E4E4E4"/>
          </w:tcPr>
          <w:p w:rsidR="001870A3" w:rsidRPr="002B2601" w:rsidRDefault="001870A3" w:rsidP="001870A3">
            <w:pPr>
              <w:pStyle w:val="Tablerowcolumnheadingcentred"/>
              <w:keepNext/>
            </w:pPr>
            <w:r w:rsidRPr="002B2601">
              <w:t>Estimated annual demand</w:t>
            </w:r>
          </w:p>
        </w:tc>
        <w:tc>
          <w:tcPr>
            <w:tcW w:w="1133" w:type="dxa"/>
            <w:tcBorders>
              <w:top w:val="nil"/>
              <w:left w:val="nil"/>
              <w:bottom w:val="thickThinLargeGap" w:sz="24" w:space="0" w:color="auto"/>
              <w:right w:val="nil"/>
            </w:tcBorders>
            <w:shd w:val="clear" w:color="auto" w:fill="E4E4E4"/>
          </w:tcPr>
          <w:p w:rsidR="001870A3" w:rsidRPr="002B2601" w:rsidRDefault="001870A3" w:rsidP="001870A3">
            <w:pPr>
              <w:pStyle w:val="Tablerowcolumnheadingcentred"/>
              <w:keepNext/>
            </w:pPr>
            <w:r w:rsidRPr="002B2601">
              <w:t>2005</w:t>
            </w:r>
          </w:p>
          <w:p w:rsidR="001870A3" w:rsidRPr="002B2601" w:rsidRDefault="001870A3" w:rsidP="001870A3">
            <w:pPr>
              <w:pStyle w:val="Tablerowcolumnheadingcentred"/>
              <w:keepNext/>
            </w:pPr>
            <w:r w:rsidRPr="002B2601">
              <w:t>Fee</w:t>
            </w:r>
          </w:p>
        </w:tc>
        <w:tc>
          <w:tcPr>
            <w:tcW w:w="1418" w:type="dxa"/>
            <w:tcBorders>
              <w:top w:val="nil"/>
              <w:left w:val="nil"/>
              <w:bottom w:val="thickThinLargeGap" w:sz="24" w:space="0" w:color="auto"/>
              <w:right w:val="nil"/>
            </w:tcBorders>
            <w:shd w:val="clear" w:color="auto" w:fill="E4E4E4"/>
          </w:tcPr>
          <w:p w:rsidR="001870A3" w:rsidRPr="002B2601" w:rsidRDefault="001870A3" w:rsidP="001870A3">
            <w:pPr>
              <w:pStyle w:val="Tablerowcolumnheadingcentred"/>
              <w:keepNext/>
            </w:pPr>
            <w:r w:rsidRPr="002B2601">
              <w:t>Current fee</w:t>
            </w:r>
          </w:p>
        </w:tc>
        <w:tc>
          <w:tcPr>
            <w:tcW w:w="1843" w:type="dxa"/>
            <w:tcBorders>
              <w:top w:val="nil"/>
              <w:left w:val="nil"/>
              <w:bottom w:val="thickThinLargeGap" w:sz="24" w:space="0" w:color="auto"/>
              <w:right w:val="nil"/>
            </w:tcBorders>
            <w:shd w:val="clear" w:color="auto" w:fill="E4E4E4"/>
          </w:tcPr>
          <w:p w:rsidR="001870A3" w:rsidRPr="002B2601" w:rsidRDefault="001870A3" w:rsidP="001870A3">
            <w:pPr>
              <w:pStyle w:val="Tablerowcolumnheadingcentred"/>
              <w:keepNext/>
            </w:pPr>
            <w:r w:rsidRPr="002B2601">
              <w:t>Annual cost recovery revenue</w:t>
            </w:r>
          </w:p>
        </w:tc>
      </w:tr>
      <w:tr w:rsidR="001870A3" w:rsidTr="00230FA2">
        <w:trPr>
          <w:cantSplit/>
        </w:trPr>
        <w:tc>
          <w:tcPr>
            <w:tcW w:w="2127" w:type="dxa"/>
            <w:tcBorders>
              <w:top w:val="single" w:sz="4" w:space="0" w:color="auto"/>
              <w:left w:val="nil"/>
              <w:bottom w:val="single" w:sz="4" w:space="0" w:color="auto"/>
              <w:right w:val="nil"/>
            </w:tcBorders>
            <w:vAlign w:val="center"/>
          </w:tcPr>
          <w:p w:rsidR="001870A3" w:rsidRPr="002B2601" w:rsidRDefault="001870A3" w:rsidP="001870A3">
            <w:pPr>
              <w:pStyle w:val="Tabletext"/>
              <w:keepNext/>
            </w:pPr>
            <w:r w:rsidRPr="002B2601">
              <w:t>Film PE 0</w:t>
            </w:r>
            <w:r w:rsidR="00CA2F10">
              <w:t>–</w:t>
            </w:r>
            <w:r w:rsidRPr="002B2601">
              <w:t>60 mins</w:t>
            </w:r>
          </w:p>
        </w:tc>
        <w:tc>
          <w:tcPr>
            <w:tcW w:w="1275" w:type="dxa"/>
            <w:tcBorders>
              <w:top w:val="single" w:sz="4" w:space="0" w:color="auto"/>
              <w:left w:val="nil"/>
              <w:bottom w:val="single" w:sz="4" w:space="0" w:color="auto"/>
              <w:right w:val="nil"/>
            </w:tcBorders>
            <w:vAlign w:val="center"/>
          </w:tcPr>
          <w:p w:rsidR="001870A3" w:rsidRPr="002B2601" w:rsidRDefault="001870A3" w:rsidP="001870A3">
            <w:pPr>
              <w:pStyle w:val="Tabletextcentred"/>
              <w:keepNext/>
            </w:pPr>
            <w:r w:rsidRPr="002B2601">
              <w:t>Fee</w:t>
            </w:r>
          </w:p>
        </w:tc>
        <w:tc>
          <w:tcPr>
            <w:tcW w:w="1701" w:type="dxa"/>
            <w:tcBorders>
              <w:top w:val="single" w:sz="4" w:space="0" w:color="auto"/>
              <w:left w:val="nil"/>
              <w:bottom w:val="single" w:sz="4" w:space="0" w:color="auto"/>
              <w:right w:val="nil"/>
            </w:tcBorders>
            <w:vAlign w:val="center"/>
          </w:tcPr>
          <w:p w:rsidR="001870A3" w:rsidRPr="002B2601" w:rsidRDefault="001870A3" w:rsidP="001870A3">
            <w:pPr>
              <w:pStyle w:val="Tabletextcentred"/>
              <w:keepNext/>
            </w:pPr>
            <w:r w:rsidRPr="002B2601">
              <w:t>7</w:t>
            </w:r>
          </w:p>
        </w:tc>
        <w:tc>
          <w:tcPr>
            <w:tcW w:w="1133" w:type="dxa"/>
            <w:tcBorders>
              <w:top w:val="single" w:sz="4" w:space="0" w:color="auto"/>
              <w:left w:val="nil"/>
              <w:bottom w:val="single" w:sz="4" w:space="0" w:color="auto"/>
              <w:right w:val="nil"/>
            </w:tcBorders>
            <w:vAlign w:val="center"/>
          </w:tcPr>
          <w:p w:rsidR="001870A3" w:rsidRPr="002B2601" w:rsidRDefault="001870A3" w:rsidP="001870A3">
            <w:pPr>
              <w:pStyle w:val="Tabletextcentred"/>
              <w:keepNext/>
            </w:pPr>
            <w:r w:rsidRPr="002B2601">
              <w:t>$990</w:t>
            </w:r>
          </w:p>
        </w:tc>
        <w:tc>
          <w:tcPr>
            <w:tcW w:w="1418" w:type="dxa"/>
            <w:tcBorders>
              <w:top w:val="single" w:sz="4" w:space="0" w:color="auto"/>
              <w:left w:val="nil"/>
              <w:bottom w:val="single" w:sz="4" w:space="0" w:color="auto"/>
              <w:right w:val="nil"/>
            </w:tcBorders>
            <w:vAlign w:val="center"/>
          </w:tcPr>
          <w:p w:rsidR="001870A3" w:rsidRPr="002B2601" w:rsidRDefault="001870A3" w:rsidP="001870A3">
            <w:pPr>
              <w:pStyle w:val="Tabletextcentred"/>
              <w:keepNext/>
            </w:pPr>
            <w:r w:rsidRPr="002B2601">
              <w:t>$1,180</w:t>
            </w:r>
          </w:p>
        </w:tc>
        <w:tc>
          <w:tcPr>
            <w:tcW w:w="1843" w:type="dxa"/>
            <w:tcBorders>
              <w:top w:val="single" w:sz="4" w:space="0" w:color="auto"/>
              <w:left w:val="nil"/>
              <w:bottom w:val="single" w:sz="4" w:space="0" w:color="auto"/>
              <w:right w:val="nil"/>
            </w:tcBorders>
            <w:vAlign w:val="center"/>
          </w:tcPr>
          <w:p w:rsidR="001870A3" w:rsidRPr="002B2601" w:rsidRDefault="001870A3" w:rsidP="001870A3">
            <w:pPr>
              <w:pStyle w:val="Tabletextcentred"/>
              <w:keepNext/>
            </w:pPr>
            <w:r w:rsidRPr="002B2601">
              <w:t>$8,260</w:t>
            </w:r>
          </w:p>
        </w:tc>
      </w:tr>
      <w:tr w:rsidR="001870A3" w:rsidTr="00230FA2">
        <w:trPr>
          <w:cantSplit/>
        </w:trPr>
        <w:tc>
          <w:tcPr>
            <w:tcW w:w="2127" w:type="dxa"/>
            <w:tcBorders>
              <w:top w:val="single" w:sz="4" w:space="0" w:color="auto"/>
              <w:left w:val="nil"/>
              <w:bottom w:val="single" w:sz="4" w:space="0" w:color="auto"/>
              <w:right w:val="nil"/>
            </w:tcBorders>
            <w:vAlign w:val="center"/>
          </w:tcPr>
          <w:p w:rsidR="001870A3" w:rsidRPr="002B2601" w:rsidRDefault="001870A3" w:rsidP="001870A3">
            <w:pPr>
              <w:pStyle w:val="Tabletext"/>
              <w:keepNext/>
            </w:pPr>
            <w:r w:rsidRPr="002B2601">
              <w:t>Film PE 61</w:t>
            </w:r>
            <w:r w:rsidR="00CA2F10">
              <w:t>–</w:t>
            </w:r>
            <w:r w:rsidRPr="002B2601">
              <w:t>120 mins</w:t>
            </w:r>
          </w:p>
        </w:tc>
        <w:tc>
          <w:tcPr>
            <w:tcW w:w="1275" w:type="dxa"/>
            <w:tcBorders>
              <w:top w:val="single" w:sz="4" w:space="0" w:color="auto"/>
              <w:left w:val="nil"/>
              <w:bottom w:val="single" w:sz="4" w:space="0" w:color="auto"/>
              <w:right w:val="nil"/>
            </w:tcBorders>
            <w:vAlign w:val="center"/>
          </w:tcPr>
          <w:p w:rsidR="001870A3" w:rsidRPr="002B2601" w:rsidRDefault="001870A3" w:rsidP="001870A3">
            <w:pPr>
              <w:pStyle w:val="Tabletextcentred"/>
              <w:keepNext/>
            </w:pPr>
            <w:r w:rsidRPr="002B2601">
              <w:t>Fee</w:t>
            </w:r>
          </w:p>
        </w:tc>
        <w:tc>
          <w:tcPr>
            <w:tcW w:w="1701" w:type="dxa"/>
            <w:tcBorders>
              <w:top w:val="single" w:sz="4" w:space="0" w:color="auto"/>
              <w:left w:val="nil"/>
              <w:bottom w:val="single" w:sz="4" w:space="0" w:color="auto"/>
              <w:right w:val="nil"/>
            </w:tcBorders>
            <w:vAlign w:val="center"/>
          </w:tcPr>
          <w:p w:rsidR="001870A3" w:rsidRPr="002B2601" w:rsidRDefault="001870A3" w:rsidP="001870A3">
            <w:pPr>
              <w:pStyle w:val="Tabletextcentred"/>
              <w:keepNext/>
            </w:pPr>
            <w:r w:rsidRPr="002B2601">
              <w:t>342</w:t>
            </w:r>
          </w:p>
        </w:tc>
        <w:tc>
          <w:tcPr>
            <w:tcW w:w="1133" w:type="dxa"/>
            <w:tcBorders>
              <w:top w:val="single" w:sz="4" w:space="0" w:color="auto"/>
              <w:left w:val="nil"/>
              <w:bottom w:val="single" w:sz="4" w:space="0" w:color="auto"/>
              <w:right w:val="nil"/>
            </w:tcBorders>
            <w:vAlign w:val="center"/>
          </w:tcPr>
          <w:p w:rsidR="001870A3" w:rsidRPr="002B2601" w:rsidRDefault="001870A3" w:rsidP="001870A3">
            <w:pPr>
              <w:pStyle w:val="Tabletextcentred"/>
              <w:keepNext/>
            </w:pPr>
            <w:r w:rsidRPr="002B2601">
              <w:t>$1,830</w:t>
            </w:r>
          </w:p>
        </w:tc>
        <w:tc>
          <w:tcPr>
            <w:tcW w:w="1418" w:type="dxa"/>
            <w:tcBorders>
              <w:top w:val="single" w:sz="4" w:space="0" w:color="auto"/>
              <w:left w:val="nil"/>
              <w:bottom w:val="single" w:sz="4" w:space="0" w:color="auto"/>
              <w:right w:val="nil"/>
            </w:tcBorders>
            <w:vAlign w:val="center"/>
          </w:tcPr>
          <w:p w:rsidR="001870A3" w:rsidRPr="002B2601" w:rsidRDefault="001870A3" w:rsidP="001870A3">
            <w:pPr>
              <w:pStyle w:val="Tabletextcentred"/>
              <w:keepNext/>
            </w:pPr>
            <w:r w:rsidRPr="002B2601">
              <w:t>$2,180</w:t>
            </w:r>
          </w:p>
        </w:tc>
        <w:tc>
          <w:tcPr>
            <w:tcW w:w="1843" w:type="dxa"/>
            <w:tcBorders>
              <w:top w:val="single" w:sz="4" w:space="0" w:color="auto"/>
              <w:left w:val="nil"/>
              <w:bottom w:val="single" w:sz="4" w:space="0" w:color="auto"/>
              <w:right w:val="nil"/>
            </w:tcBorders>
            <w:vAlign w:val="center"/>
          </w:tcPr>
          <w:p w:rsidR="001870A3" w:rsidRPr="002B2601" w:rsidRDefault="001870A3" w:rsidP="001870A3">
            <w:pPr>
              <w:pStyle w:val="Tabletextcentred"/>
              <w:keepNext/>
            </w:pPr>
            <w:r w:rsidRPr="002B2601">
              <w:t>$745,560</w:t>
            </w:r>
          </w:p>
        </w:tc>
      </w:tr>
      <w:tr w:rsidR="001870A3" w:rsidTr="00230FA2">
        <w:trPr>
          <w:cantSplit/>
        </w:trPr>
        <w:tc>
          <w:tcPr>
            <w:tcW w:w="2127" w:type="dxa"/>
            <w:tcBorders>
              <w:top w:val="single" w:sz="4" w:space="0" w:color="auto"/>
              <w:left w:val="nil"/>
              <w:bottom w:val="single" w:sz="4" w:space="0" w:color="auto"/>
              <w:right w:val="nil"/>
            </w:tcBorders>
            <w:vAlign w:val="center"/>
          </w:tcPr>
          <w:p w:rsidR="001870A3" w:rsidRPr="002B2601" w:rsidRDefault="001870A3" w:rsidP="001870A3">
            <w:pPr>
              <w:pStyle w:val="Tabletext"/>
            </w:pPr>
            <w:r w:rsidRPr="002B2601">
              <w:t>Film PE 121</w:t>
            </w:r>
            <w:r w:rsidR="00CA2F10">
              <w:t>–</w:t>
            </w:r>
            <w:r w:rsidRPr="002B2601">
              <w:t>180 mins</w:t>
            </w:r>
          </w:p>
        </w:tc>
        <w:tc>
          <w:tcPr>
            <w:tcW w:w="1275"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Fee</w:t>
            </w:r>
          </w:p>
        </w:tc>
        <w:tc>
          <w:tcPr>
            <w:tcW w:w="1701"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158</w:t>
            </w:r>
          </w:p>
        </w:tc>
        <w:tc>
          <w:tcPr>
            <w:tcW w:w="1133"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$2,300</w:t>
            </w:r>
          </w:p>
        </w:tc>
        <w:tc>
          <w:tcPr>
            <w:tcW w:w="1418"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$2,760</w:t>
            </w:r>
          </w:p>
        </w:tc>
        <w:tc>
          <w:tcPr>
            <w:tcW w:w="1843"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$436,080</w:t>
            </w:r>
          </w:p>
        </w:tc>
      </w:tr>
      <w:tr w:rsidR="001870A3" w:rsidTr="00230FA2">
        <w:trPr>
          <w:cantSplit/>
        </w:trPr>
        <w:tc>
          <w:tcPr>
            <w:tcW w:w="2127" w:type="dxa"/>
            <w:tcBorders>
              <w:top w:val="single" w:sz="4" w:space="0" w:color="auto"/>
              <w:left w:val="nil"/>
              <w:bottom w:val="single" w:sz="4" w:space="0" w:color="auto"/>
              <w:right w:val="nil"/>
            </w:tcBorders>
            <w:vAlign w:val="center"/>
          </w:tcPr>
          <w:p w:rsidR="001870A3" w:rsidRPr="002B2601" w:rsidRDefault="001870A3" w:rsidP="001870A3">
            <w:pPr>
              <w:pStyle w:val="Tabletext"/>
            </w:pPr>
            <w:r w:rsidRPr="002B2601">
              <w:t>Film PE 181</w:t>
            </w:r>
            <w:r w:rsidR="00CA2F10">
              <w:t>–</w:t>
            </w:r>
            <w:r w:rsidRPr="002B2601">
              <w:t>240 mins</w:t>
            </w:r>
          </w:p>
        </w:tc>
        <w:tc>
          <w:tcPr>
            <w:tcW w:w="1275"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Fee</w:t>
            </w:r>
          </w:p>
        </w:tc>
        <w:tc>
          <w:tcPr>
            <w:tcW w:w="1701"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2</w:t>
            </w:r>
          </w:p>
        </w:tc>
        <w:tc>
          <w:tcPr>
            <w:tcW w:w="1133"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$2,860</w:t>
            </w:r>
          </w:p>
        </w:tc>
        <w:tc>
          <w:tcPr>
            <w:tcW w:w="1418"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$3,540</w:t>
            </w:r>
          </w:p>
        </w:tc>
        <w:tc>
          <w:tcPr>
            <w:tcW w:w="1843"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$7,080</w:t>
            </w:r>
          </w:p>
        </w:tc>
      </w:tr>
      <w:tr w:rsidR="001870A3" w:rsidTr="00230FA2">
        <w:trPr>
          <w:cantSplit/>
        </w:trPr>
        <w:tc>
          <w:tcPr>
            <w:tcW w:w="2127" w:type="dxa"/>
            <w:tcBorders>
              <w:top w:val="single" w:sz="4" w:space="0" w:color="auto"/>
              <w:left w:val="nil"/>
              <w:bottom w:val="single" w:sz="4" w:space="0" w:color="auto"/>
              <w:right w:val="nil"/>
            </w:tcBorders>
            <w:vAlign w:val="center"/>
          </w:tcPr>
          <w:p w:rsidR="001870A3" w:rsidRPr="002B2601" w:rsidRDefault="001870A3" w:rsidP="001870A3">
            <w:pPr>
              <w:pStyle w:val="Tabletext"/>
            </w:pPr>
            <w:r w:rsidRPr="002B2601">
              <w:t>Film PE &gt;240 mins</w:t>
            </w:r>
          </w:p>
        </w:tc>
        <w:tc>
          <w:tcPr>
            <w:tcW w:w="1275"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Fee</w:t>
            </w:r>
          </w:p>
        </w:tc>
        <w:tc>
          <w:tcPr>
            <w:tcW w:w="1701"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0</w:t>
            </w:r>
          </w:p>
        </w:tc>
        <w:tc>
          <w:tcPr>
            <w:tcW w:w="1133"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$5,090</w:t>
            </w:r>
          </w:p>
        </w:tc>
        <w:tc>
          <w:tcPr>
            <w:tcW w:w="1418"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$6,540</w:t>
            </w:r>
          </w:p>
        </w:tc>
        <w:tc>
          <w:tcPr>
            <w:tcW w:w="1843"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$0</w:t>
            </w:r>
          </w:p>
        </w:tc>
      </w:tr>
      <w:tr w:rsidR="001870A3" w:rsidTr="00230FA2">
        <w:trPr>
          <w:cantSplit/>
        </w:trPr>
        <w:tc>
          <w:tcPr>
            <w:tcW w:w="2127" w:type="dxa"/>
            <w:tcBorders>
              <w:top w:val="single" w:sz="4" w:space="0" w:color="auto"/>
              <w:left w:val="nil"/>
              <w:bottom w:val="single" w:sz="12" w:space="0" w:color="auto"/>
              <w:right w:val="nil"/>
            </w:tcBorders>
            <w:vAlign w:val="center"/>
          </w:tcPr>
          <w:p w:rsidR="001870A3" w:rsidRPr="001870A3" w:rsidRDefault="001870A3" w:rsidP="001870A3">
            <w:pPr>
              <w:pStyle w:val="Tabletext"/>
              <w:rPr>
                <w:b/>
              </w:rPr>
            </w:pPr>
            <w:r w:rsidRPr="001870A3">
              <w:rPr>
                <w:b/>
              </w:rPr>
              <w:t>Total</w:t>
            </w:r>
          </w:p>
        </w:tc>
        <w:tc>
          <w:tcPr>
            <w:tcW w:w="1275" w:type="dxa"/>
            <w:tcBorders>
              <w:top w:val="single" w:sz="4" w:space="0" w:color="auto"/>
              <w:left w:val="nil"/>
              <w:bottom w:val="single" w:sz="12" w:space="0" w:color="auto"/>
              <w:right w:val="nil"/>
            </w:tcBorders>
            <w:vAlign w:val="center"/>
          </w:tcPr>
          <w:p w:rsidR="001870A3" w:rsidRPr="001870A3" w:rsidRDefault="001870A3" w:rsidP="001870A3">
            <w:pPr>
              <w:pStyle w:val="Tabletextcentred"/>
              <w:rPr>
                <w:b/>
              </w:rPr>
            </w:pPr>
          </w:p>
        </w:tc>
        <w:tc>
          <w:tcPr>
            <w:tcW w:w="1701" w:type="dxa"/>
            <w:tcBorders>
              <w:top w:val="single" w:sz="4" w:space="0" w:color="auto"/>
              <w:left w:val="nil"/>
              <w:bottom w:val="single" w:sz="12" w:space="0" w:color="auto"/>
              <w:right w:val="nil"/>
            </w:tcBorders>
            <w:vAlign w:val="center"/>
          </w:tcPr>
          <w:p w:rsidR="001870A3" w:rsidRPr="001870A3" w:rsidRDefault="001870A3" w:rsidP="001870A3">
            <w:pPr>
              <w:pStyle w:val="Tabletextcentred"/>
              <w:rPr>
                <w:b/>
              </w:rPr>
            </w:pPr>
          </w:p>
        </w:tc>
        <w:tc>
          <w:tcPr>
            <w:tcW w:w="1133" w:type="dxa"/>
            <w:tcBorders>
              <w:top w:val="single" w:sz="4" w:space="0" w:color="auto"/>
              <w:left w:val="nil"/>
              <w:bottom w:val="single" w:sz="12" w:space="0" w:color="auto"/>
              <w:right w:val="nil"/>
            </w:tcBorders>
            <w:vAlign w:val="center"/>
          </w:tcPr>
          <w:p w:rsidR="001870A3" w:rsidRPr="001870A3" w:rsidRDefault="001870A3" w:rsidP="001870A3">
            <w:pPr>
              <w:pStyle w:val="Tabletextcentred"/>
              <w:rPr>
                <w:b/>
              </w:rPr>
            </w:pPr>
          </w:p>
        </w:tc>
        <w:tc>
          <w:tcPr>
            <w:tcW w:w="1418" w:type="dxa"/>
            <w:tcBorders>
              <w:top w:val="single" w:sz="4" w:space="0" w:color="auto"/>
              <w:left w:val="nil"/>
              <w:bottom w:val="single" w:sz="12" w:space="0" w:color="auto"/>
              <w:right w:val="nil"/>
            </w:tcBorders>
            <w:vAlign w:val="center"/>
          </w:tcPr>
          <w:p w:rsidR="001870A3" w:rsidRPr="001870A3" w:rsidRDefault="001870A3" w:rsidP="001870A3">
            <w:pPr>
              <w:pStyle w:val="Tabletextcentred"/>
              <w:rPr>
                <w:b/>
              </w:rPr>
            </w:pPr>
          </w:p>
        </w:tc>
        <w:tc>
          <w:tcPr>
            <w:tcW w:w="1843" w:type="dxa"/>
            <w:tcBorders>
              <w:top w:val="single" w:sz="4" w:space="0" w:color="auto"/>
              <w:left w:val="nil"/>
              <w:bottom w:val="single" w:sz="12" w:space="0" w:color="auto"/>
              <w:right w:val="nil"/>
            </w:tcBorders>
            <w:vAlign w:val="center"/>
          </w:tcPr>
          <w:p w:rsidR="001870A3" w:rsidRPr="001870A3" w:rsidRDefault="001870A3" w:rsidP="001870A3">
            <w:pPr>
              <w:pStyle w:val="Tabletextcentred"/>
              <w:rPr>
                <w:b/>
              </w:rPr>
            </w:pPr>
            <w:r w:rsidRPr="001870A3">
              <w:rPr>
                <w:b/>
              </w:rPr>
              <w:t>$1,196,980</w:t>
            </w:r>
          </w:p>
        </w:tc>
      </w:tr>
    </w:tbl>
    <w:p w:rsidR="00010586" w:rsidRPr="002B2601" w:rsidRDefault="00010586" w:rsidP="001870A3">
      <w:pPr>
        <w:pStyle w:val="Sourcenote"/>
      </w:pPr>
      <w:r w:rsidRPr="002B2601">
        <w:t>Note: Fees for certificates that public exhibition films are exempt from classification correspond to the fees proposed above against the relevant product type.</w:t>
      </w:r>
    </w:p>
    <w:p w:rsidR="001870A3" w:rsidRDefault="001870A3" w:rsidP="001870A3">
      <w:pPr>
        <w:pStyle w:val="Tablefigureheading"/>
      </w:pPr>
      <w:bookmarkStart w:id="52" w:name="_Toc516748273"/>
      <w:r w:rsidRPr="002B2601">
        <w:t>Table</w:t>
      </w:r>
      <w:r>
        <w:t xml:space="preserve"> </w:t>
      </w:r>
      <w:r w:rsidRPr="002B2601">
        <w:t>3</w:t>
      </w:r>
      <w:r w:rsidR="00230FA2">
        <w:t>.3</w:t>
      </w:r>
      <w:r w:rsidRPr="002B2601">
        <w:t>:</w:t>
      </w:r>
      <w:r>
        <w:t xml:space="preserve"> </w:t>
      </w:r>
      <w:r w:rsidRPr="002B2601">
        <w:t>Classification fee structure</w:t>
      </w:r>
      <w:r>
        <w:t>—</w:t>
      </w:r>
      <w:r w:rsidR="00FB0E72">
        <w:t>films—</w:t>
      </w:r>
      <w:r>
        <w:t>film other</w:t>
      </w:r>
      <w:bookmarkEnd w:id="52"/>
    </w:p>
    <w:tbl>
      <w:tblPr>
        <w:tblStyle w:val="TableGrid"/>
        <w:tblW w:w="9497" w:type="dxa"/>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Classification fee structure—films—film other"/>
      </w:tblPr>
      <w:tblGrid>
        <w:gridCol w:w="2127"/>
        <w:gridCol w:w="1275"/>
        <w:gridCol w:w="1701"/>
        <w:gridCol w:w="1133"/>
        <w:gridCol w:w="1418"/>
        <w:gridCol w:w="1843"/>
      </w:tblGrid>
      <w:tr w:rsidR="001870A3" w:rsidTr="00230FA2">
        <w:trPr>
          <w:cantSplit/>
          <w:tblHeader/>
        </w:trPr>
        <w:tc>
          <w:tcPr>
            <w:tcW w:w="2127" w:type="dxa"/>
            <w:tcBorders>
              <w:top w:val="nil"/>
              <w:left w:val="nil"/>
              <w:bottom w:val="thickThinLargeGap" w:sz="24" w:space="0" w:color="auto"/>
              <w:right w:val="nil"/>
            </w:tcBorders>
            <w:shd w:val="clear" w:color="auto" w:fill="E4E4E4"/>
          </w:tcPr>
          <w:p w:rsidR="001870A3" w:rsidRPr="002B2601" w:rsidRDefault="001870A3" w:rsidP="001870A3">
            <w:pPr>
              <w:pStyle w:val="Tablerowcolumnheading"/>
              <w:keepNext/>
            </w:pPr>
            <w:r w:rsidRPr="002B2601">
              <w:t>Activity</w:t>
            </w:r>
            <w:r>
              <w:t>—</w:t>
            </w:r>
            <w:r w:rsidR="00FB0E72">
              <w:t>films—</w:t>
            </w:r>
            <w:r>
              <w:t>film other</w:t>
            </w:r>
          </w:p>
        </w:tc>
        <w:tc>
          <w:tcPr>
            <w:tcW w:w="1275" w:type="dxa"/>
            <w:tcBorders>
              <w:top w:val="nil"/>
              <w:left w:val="nil"/>
              <w:bottom w:val="thickThinLargeGap" w:sz="24" w:space="0" w:color="auto"/>
              <w:right w:val="nil"/>
            </w:tcBorders>
            <w:shd w:val="clear" w:color="auto" w:fill="E4E4E4"/>
          </w:tcPr>
          <w:p w:rsidR="001870A3" w:rsidRPr="002B2601" w:rsidRDefault="001870A3" w:rsidP="00230FA2">
            <w:pPr>
              <w:pStyle w:val="Tablerowcolumnheadingcentred"/>
              <w:keepNext/>
            </w:pPr>
            <w:r w:rsidRPr="002B2601">
              <w:t>Method of recovery</w:t>
            </w:r>
          </w:p>
        </w:tc>
        <w:tc>
          <w:tcPr>
            <w:tcW w:w="1701" w:type="dxa"/>
            <w:tcBorders>
              <w:top w:val="nil"/>
              <w:left w:val="nil"/>
              <w:bottom w:val="thickThinLargeGap" w:sz="24" w:space="0" w:color="auto"/>
              <w:right w:val="nil"/>
            </w:tcBorders>
            <w:shd w:val="clear" w:color="auto" w:fill="E4E4E4"/>
          </w:tcPr>
          <w:p w:rsidR="001870A3" w:rsidRPr="002B2601" w:rsidRDefault="001870A3" w:rsidP="00230FA2">
            <w:pPr>
              <w:pStyle w:val="Tablerowcolumnheadingcentred"/>
              <w:keepNext/>
            </w:pPr>
            <w:r w:rsidRPr="002B2601">
              <w:t>Estimated annual demand</w:t>
            </w:r>
          </w:p>
        </w:tc>
        <w:tc>
          <w:tcPr>
            <w:tcW w:w="1133" w:type="dxa"/>
            <w:tcBorders>
              <w:top w:val="nil"/>
              <w:left w:val="nil"/>
              <w:bottom w:val="thickThinLargeGap" w:sz="24" w:space="0" w:color="auto"/>
              <w:right w:val="nil"/>
            </w:tcBorders>
            <w:shd w:val="clear" w:color="auto" w:fill="E4E4E4"/>
          </w:tcPr>
          <w:p w:rsidR="001870A3" w:rsidRPr="002B2601" w:rsidRDefault="001870A3" w:rsidP="00230FA2">
            <w:pPr>
              <w:pStyle w:val="Tablerowcolumnheadingcentred"/>
              <w:keepNext/>
            </w:pPr>
            <w:r w:rsidRPr="002B2601">
              <w:t>2005</w:t>
            </w:r>
          </w:p>
          <w:p w:rsidR="001870A3" w:rsidRPr="002B2601" w:rsidRDefault="001870A3" w:rsidP="00230FA2">
            <w:pPr>
              <w:pStyle w:val="Tablerowcolumnheadingcentred"/>
              <w:keepNext/>
            </w:pPr>
            <w:r w:rsidRPr="002B2601">
              <w:t>Fee</w:t>
            </w:r>
          </w:p>
        </w:tc>
        <w:tc>
          <w:tcPr>
            <w:tcW w:w="1418" w:type="dxa"/>
            <w:tcBorders>
              <w:top w:val="nil"/>
              <w:left w:val="nil"/>
              <w:bottom w:val="thickThinLargeGap" w:sz="24" w:space="0" w:color="auto"/>
              <w:right w:val="nil"/>
            </w:tcBorders>
            <w:shd w:val="clear" w:color="auto" w:fill="E4E4E4"/>
          </w:tcPr>
          <w:p w:rsidR="001870A3" w:rsidRPr="002B2601" w:rsidRDefault="001870A3" w:rsidP="00230FA2">
            <w:pPr>
              <w:pStyle w:val="Tablerowcolumnheadingcentred"/>
              <w:keepNext/>
            </w:pPr>
            <w:r w:rsidRPr="002B2601">
              <w:t>Current fee</w:t>
            </w:r>
          </w:p>
        </w:tc>
        <w:tc>
          <w:tcPr>
            <w:tcW w:w="1843" w:type="dxa"/>
            <w:tcBorders>
              <w:top w:val="nil"/>
              <w:left w:val="nil"/>
              <w:bottom w:val="thickThinLargeGap" w:sz="24" w:space="0" w:color="auto"/>
              <w:right w:val="nil"/>
            </w:tcBorders>
            <w:shd w:val="clear" w:color="auto" w:fill="E4E4E4"/>
          </w:tcPr>
          <w:p w:rsidR="001870A3" w:rsidRPr="002B2601" w:rsidRDefault="001870A3" w:rsidP="00230FA2">
            <w:pPr>
              <w:pStyle w:val="Tablerowcolumnheadingcentred"/>
              <w:keepNext/>
            </w:pPr>
            <w:r w:rsidRPr="002B2601">
              <w:t>Annual cost recovery revenue</w:t>
            </w:r>
          </w:p>
        </w:tc>
      </w:tr>
      <w:tr w:rsidR="001870A3" w:rsidTr="00230FA2">
        <w:trPr>
          <w:cantSplit/>
        </w:trPr>
        <w:tc>
          <w:tcPr>
            <w:tcW w:w="2127" w:type="dxa"/>
            <w:tcBorders>
              <w:top w:val="single" w:sz="4" w:space="0" w:color="auto"/>
              <w:left w:val="nil"/>
              <w:bottom w:val="single" w:sz="4" w:space="0" w:color="auto"/>
              <w:right w:val="nil"/>
            </w:tcBorders>
            <w:vAlign w:val="center"/>
          </w:tcPr>
          <w:p w:rsidR="001870A3" w:rsidRPr="002B2601" w:rsidRDefault="00CA2F10" w:rsidP="001870A3">
            <w:pPr>
              <w:pStyle w:val="Tabletext"/>
            </w:pPr>
            <w:r>
              <w:t>0–60 mins</w:t>
            </w:r>
          </w:p>
        </w:tc>
        <w:tc>
          <w:tcPr>
            <w:tcW w:w="1275"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Fee</w:t>
            </w:r>
          </w:p>
        </w:tc>
        <w:tc>
          <w:tcPr>
            <w:tcW w:w="1701"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192</w:t>
            </w:r>
          </w:p>
        </w:tc>
        <w:tc>
          <w:tcPr>
            <w:tcW w:w="1133"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$510</w:t>
            </w:r>
          </w:p>
        </w:tc>
        <w:tc>
          <w:tcPr>
            <w:tcW w:w="1418"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$550</w:t>
            </w:r>
          </w:p>
        </w:tc>
        <w:tc>
          <w:tcPr>
            <w:tcW w:w="1843"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$105,600</w:t>
            </w:r>
          </w:p>
        </w:tc>
      </w:tr>
      <w:tr w:rsidR="001870A3" w:rsidTr="00230FA2">
        <w:trPr>
          <w:cantSplit/>
        </w:trPr>
        <w:tc>
          <w:tcPr>
            <w:tcW w:w="2127" w:type="dxa"/>
            <w:tcBorders>
              <w:top w:val="single" w:sz="4" w:space="0" w:color="auto"/>
              <w:left w:val="nil"/>
              <w:bottom w:val="single" w:sz="4" w:space="0" w:color="auto"/>
              <w:right w:val="nil"/>
            </w:tcBorders>
            <w:vAlign w:val="center"/>
          </w:tcPr>
          <w:p w:rsidR="001870A3" w:rsidRPr="002B2601" w:rsidRDefault="00CA2F10" w:rsidP="001870A3">
            <w:pPr>
              <w:pStyle w:val="Tabletext"/>
            </w:pPr>
            <w:r>
              <w:t>61–120 mins</w:t>
            </w:r>
          </w:p>
        </w:tc>
        <w:tc>
          <w:tcPr>
            <w:tcW w:w="1275"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Fee</w:t>
            </w:r>
          </w:p>
        </w:tc>
        <w:tc>
          <w:tcPr>
            <w:tcW w:w="1701"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829</w:t>
            </w:r>
          </w:p>
        </w:tc>
        <w:tc>
          <w:tcPr>
            <w:tcW w:w="1133"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$700</w:t>
            </w:r>
          </w:p>
        </w:tc>
        <w:tc>
          <w:tcPr>
            <w:tcW w:w="1418"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$730</w:t>
            </w:r>
          </w:p>
        </w:tc>
        <w:tc>
          <w:tcPr>
            <w:tcW w:w="1843"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$605,170</w:t>
            </w:r>
          </w:p>
        </w:tc>
      </w:tr>
      <w:tr w:rsidR="001870A3" w:rsidTr="00230FA2">
        <w:trPr>
          <w:cantSplit/>
        </w:trPr>
        <w:tc>
          <w:tcPr>
            <w:tcW w:w="2127" w:type="dxa"/>
            <w:tcBorders>
              <w:top w:val="single" w:sz="4" w:space="0" w:color="auto"/>
              <w:left w:val="nil"/>
              <w:bottom w:val="single" w:sz="4" w:space="0" w:color="auto"/>
              <w:right w:val="nil"/>
            </w:tcBorders>
            <w:vAlign w:val="center"/>
          </w:tcPr>
          <w:p w:rsidR="001870A3" w:rsidRPr="002B2601" w:rsidRDefault="00CA2F10" w:rsidP="001870A3">
            <w:pPr>
              <w:pStyle w:val="Tabletext"/>
            </w:pPr>
            <w:r>
              <w:t>121–180 mins</w:t>
            </w:r>
          </w:p>
        </w:tc>
        <w:tc>
          <w:tcPr>
            <w:tcW w:w="1275"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Fee</w:t>
            </w:r>
          </w:p>
        </w:tc>
        <w:tc>
          <w:tcPr>
            <w:tcW w:w="1701"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120</w:t>
            </w:r>
          </w:p>
        </w:tc>
        <w:tc>
          <w:tcPr>
            <w:tcW w:w="1133"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$840</w:t>
            </w:r>
          </w:p>
        </w:tc>
        <w:tc>
          <w:tcPr>
            <w:tcW w:w="1418"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$900</w:t>
            </w:r>
          </w:p>
        </w:tc>
        <w:tc>
          <w:tcPr>
            <w:tcW w:w="1843"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$108,000</w:t>
            </w:r>
          </w:p>
        </w:tc>
      </w:tr>
      <w:tr w:rsidR="001870A3" w:rsidTr="00230FA2">
        <w:trPr>
          <w:cantSplit/>
        </w:trPr>
        <w:tc>
          <w:tcPr>
            <w:tcW w:w="2127" w:type="dxa"/>
            <w:tcBorders>
              <w:top w:val="single" w:sz="4" w:space="0" w:color="auto"/>
              <w:left w:val="nil"/>
              <w:bottom w:val="single" w:sz="4" w:space="0" w:color="auto"/>
              <w:right w:val="nil"/>
            </w:tcBorders>
            <w:vAlign w:val="center"/>
          </w:tcPr>
          <w:p w:rsidR="001870A3" w:rsidRPr="002B2601" w:rsidRDefault="001870A3" w:rsidP="001870A3">
            <w:pPr>
              <w:pStyle w:val="Tabletext"/>
            </w:pPr>
            <w:r w:rsidRPr="002B2601">
              <w:t>181</w:t>
            </w:r>
            <w:r w:rsidR="00CA2F10">
              <w:t>–</w:t>
            </w:r>
            <w:r w:rsidRPr="002B2601">
              <w:t>240 mins</w:t>
            </w:r>
          </w:p>
        </w:tc>
        <w:tc>
          <w:tcPr>
            <w:tcW w:w="1275"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Fee</w:t>
            </w:r>
          </w:p>
        </w:tc>
        <w:tc>
          <w:tcPr>
            <w:tcW w:w="1701"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56</w:t>
            </w:r>
          </w:p>
        </w:tc>
        <w:tc>
          <w:tcPr>
            <w:tcW w:w="1133"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$1,010</w:t>
            </w:r>
          </w:p>
        </w:tc>
        <w:tc>
          <w:tcPr>
            <w:tcW w:w="1418"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$1,090</w:t>
            </w:r>
          </w:p>
        </w:tc>
        <w:tc>
          <w:tcPr>
            <w:tcW w:w="1843"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$61,040</w:t>
            </w:r>
          </w:p>
        </w:tc>
      </w:tr>
      <w:tr w:rsidR="001870A3" w:rsidTr="00230FA2">
        <w:trPr>
          <w:cantSplit/>
        </w:trPr>
        <w:tc>
          <w:tcPr>
            <w:tcW w:w="2127" w:type="dxa"/>
            <w:tcBorders>
              <w:top w:val="single" w:sz="4" w:space="0" w:color="auto"/>
              <w:left w:val="nil"/>
              <w:bottom w:val="single" w:sz="4" w:space="0" w:color="auto"/>
              <w:right w:val="nil"/>
            </w:tcBorders>
            <w:vAlign w:val="center"/>
          </w:tcPr>
          <w:p w:rsidR="001870A3" w:rsidRPr="002B2601" w:rsidRDefault="001870A3" w:rsidP="001870A3">
            <w:pPr>
              <w:pStyle w:val="Tabletext"/>
            </w:pPr>
            <w:r w:rsidRPr="002B2601">
              <w:t>241</w:t>
            </w:r>
            <w:r w:rsidR="00CA2F10">
              <w:t>–</w:t>
            </w:r>
            <w:r w:rsidRPr="002B2601">
              <w:t>300 mins</w:t>
            </w:r>
          </w:p>
        </w:tc>
        <w:tc>
          <w:tcPr>
            <w:tcW w:w="1275"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Fee</w:t>
            </w:r>
          </w:p>
        </w:tc>
        <w:tc>
          <w:tcPr>
            <w:tcW w:w="1701"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53</w:t>
            </w:r>
          </w:p>
        </w:tc>
        <w:tc>
          <w:tcPr>
            <w:tcW w:w="1133"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$1,180</w:t>
            </w:r>
          </w:p>
        </w:tc>
        <w:tc>
          <w:tcPr>
            <w:tcW w:w="1418"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$1,290</w:t>
            </w:r>
          </w:p>
        </w:tc>
        <w:tc>
          <w:tcPr>
            <w:tcW w:w="1843"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$68,370</w:t>
            </w:r>
          </w:p>
        </w:tc>
      </w:tr>
      <w:tr w:rsidR="001870A3" w:rsidTr="00230FA2">
        <w:trPr>
          <w:cantSplit/>
        </w:trPr>
        <w:tc>
          <w:tcPr>
            <w:tcW w:w="2127" w:type="dxa"/>
            <w:tcBorders>
              <w:top w:val="single" w:sz="4" w:space="0" w:color="auto"/>
              <w:left w:val="nil"/>
              <w:bottom w:val="single" w:sz="4" w:space="0" w:color="auto"/>
              <w:right w:val="nil"/>
            </w:tcBorders>
            <w:vAlign w:val="center"/>
          </w:tcPr>
          <w:p w:rsidR="001870A3" w:rsidRPr="002B2601" w:rsidRDefault="001870A3" w:rsidP="001870A3">
            <w:pPr>
              <w:pStyle w:val="Tabletext"/>
            </w:pPr>
            <w:r w:rsidRPr="002B2601">
              <w:t>301</w:t>
            </w:r>
            <w:r w:rsidR="00CA2F10">
              <w:t>–</w:t>
            </w:r>
            <w:r w:rsidRPr="002B2601">
              <w:t>400 mins</w:t>
            </w:r>
          </w:p>
        </w:tc>
        <w:tc>
          <w:tcPr>
            <w:tcW w:w="1275"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Fee</w:t>
            </w:r>
          </w:p>
        </w:tc>
        <w:tc>
          <w:tcPr>
            <w:tcW w:w="1701"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70</w:t>
            </w:r>
          </w:p>
        </w:tc>
        <w:tc>
          <w:tcPr>
            <w:tcW w:w="1133"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$1,420</w:t>
            </w:r>
          </w:p>
        </w:tc>
        <w:tc>
          <w:tcPr>
            <w:tcW w:w="1418"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$1,690</w:t>
            </w:r>
          </w:p>
        </w:tc>
        <w:tc>
          <w:tcPr>
            <w:tcW w:w="1843"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$118,300</w:t>
            </w:r>
          </w:p>
        </w:tc>
      </w:tr>
      <w:tr w:rsidR="001870A3" w:rsidTr="00230FA2">
        <w:trPr>
          <w:cantSplit/>
        </w:trPr>
        <w:tc>
          <w:tcPr>
            <w:tcW w:w="2127" w:type="dxa"/>
            <w:tcBorders>
              <w:top w:val="single" w:sz="4" w:space="0" w:color="auto"/>
              <w:left w:val="nil"/>
              <w:bottom w:val="single" w:sz="4" w:space="0" w:color="auto"/>
              <w:right w:val="nil"/>
            </w:tcBorders>
            <w:vAlign w:val="center"/>
          </w:tcPr>
          <w:p w:rsidR="001870A3" w:rsidRPr="002B2601" w:rsidRDefault="001870A3" w:rsidP="001870A3">
            <w:pPr>
              <w:pStyle w:val="Tabletext"/>
            </w:pPr>
            <w:r w:rsidRPr="002B2601">
              <w:t>401</w:t>
            </w:r>
            <w:r w:rsidR="00CA2F10">
              <w:t>–</w:t>
            </w:r>
            <w:r w:rsidRPr="002B2601">
              <w:t>500 mins</w:t>
            </w:r>
          </w:p>
        </w:tc>
        <w:tc>
          <w:tcPr>
            <w:tcW w:w="1275"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Fee</w:t>
            </w:r>
          </w:p>
        </w:tc>
        <w:tc>
          <w:tcPr>
            <w:tcW w:w="1701"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21</w:t>
            </w:r>
          </w:p>
        </w:tc>
        <w:tc>
          <w:tcPr>
            <w:tcW w:w="1133"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$1,660</w:t>
            </w:r>
          </w:p>
        </w:tc>
        <w:tc>
          <w:tcPr>
            <w:tcW w:w="1418"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$2,010</w:t>
            </w:r>
          </w:p>
        </w:tc>
        <w:tc>
          <w:tcPr>
            <w:tcW w:w="1843"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$42,210</w:t>
            </w:r>
          </w:p>
        </w:tc>
      </w:tr>
      <w:tr w:rsidR="001870A3" w:rsidTr="00230FA2">
        <w:trPr>
          <w:cantSplit/>
        </w:trPr>
        <w:tc>
          <w:tcPr>
            <w:tcW w:w="2127" w:type="dxa"/>
            <w:tcBorders>
              <w:top w:val="single" w:sz="4" w:space="0" w:color="auto"/>
              <w:left w:val="nil"/>
              <w:bottom w:val="single" w:sz="4" w:space="0" w:color="auto"/>
              <w:right w:val="nil"/>
            </w:tcBorders>
            <w:vAlign w:val="center"/>
          </w:tcPr>
          <w:p w:rsidR="001870A3" w:rsidRPr="002B2601" w:rsidRDefault="001870A3" w:rsidP="001870A3">
            <w:pPr>
              <w:pStyle w:val="Tabletext"/>
            </w:pPr>
            <w:r w:rsidRPr="002B2601">
              <w:t>501</w:t>
            </w:r>
            <w:r w:rsidR="00CA2F10">
              <w:t>–</w:t>
            </w:r>
            <w:r w:rsidRPr="002B2601">
              <w:t>600 mins</w:t>
            </w:r>
          </w:p>
        </w:tc>
        <w:tc>
          <w:tcPr>
            <w:tcW w:w="1275"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Fee</w:t>
            </w:r>
          </w:p>
        </w:tc>
        <w:tc>
          <w:tcPr>
            <w:tcW w:w="1701"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29</w:t>
            </w:r>
          </w:p>
        </w:tc>
        <w:tc>
          <w:tcPr>
            <w:tcW w:w="1133"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$1,910</w:t>
            </w:r>
          </w:p>
        </w:tc>
        <w:tc>
          <w:tcPr>
            <w:tcW w:w="1418"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$2,530</w:t>
            </w:r>
          </w:p>
        </w:tc>
        <w:tc>
          <w:tcPr>
            <w:tcW w:w="1843"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$73,370</w:t>
            </w:r>
          </w:p>
        </w:tc>
      </w:tr>
      <w:tr w:rsidR="001870A3" w:rsidTr="00230FA2">
        <w:trPr>
          <w:cantSplit/>
        </w:trPr>
        <w:tc>
          <w:tcPr>
            <w:tcW w:w="2127" w:type="dxa"/>
            <w:tcBorders>
              <w:top w:val="single" w:sz="4" w:space="0" w:color="auto"/>
              <w:left w:val="nil"/>
              <w:bottom w:val="single" w:sz="4" w:space="0" w:color="auto"/>
              <w:right w:val="nil"/>
            </w:tcBorders>
            <w:vAlign w:val="center"/>
          </w:tcPr>
          <w:p w:rsidR="001870A3" w:rsidRPr="002B2601" w:rsidRDefault="001870A3" w:rsidP="001870A3">
            <w:pPr>
              <w:pStyle w:val="Tabletext"/>
            </w:pPr>
            <w:r w:rsidRPr="002B2601">
              <w:t>601</w:t>
            </w:r>
            <w:r w:rsidR="00CA2F10">
              <w:t>–</w:t>
            </w:r>
            <w:r w:rsidRPr="002B2601">
              <w:t>700 mins</w:t>
            </w:r>
          </w:p>
        </w:tc>
        <w:tc>
          <w:tcPr>
            <w:tcW w:w="1275"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Fee</w:t>
            </w:r>
          </w:p>
        </w:tc>
        <w:tc>
          <w:tcPr>
            <w:tcW w:w="1701"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15</w:t>
            </w:r>
          </w:p>
        </w:tc>
        <w:tc>
          <w:tcPr>
            <w:tcW w:w="1133"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$2,120</w:t>
            </w:r>
          </w:p>
        </w:tc>
        <w:tc>
          <w:tcPr>
            <w:tcW w:w="1418"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$2,830</w:t>
            </w:r>
          </w:p>
        </w:tc>
        <w:tc>
          <w:tcPr>
            <w:tcW w:w="1843"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$42,450</w:t>
            </w:r>
          </w:p>
        </w:tc>
      </w:tr>
      <w:tr w:rsidR="001870A3" w:rsidTr="00230FA2">
        <w:trPr>
          <w:cantSplit/>
        </w:trPr>
        <w:tc>
          <w:tcPr>
            <w:tcW w:w="2127" w:type="dxa"/>
            <w:tcBorders>
              <w:top w:val="single" w:sz="4" w:space="0" w:color="auto"/>
              <w:left w:val="nil"/>
              <w:bottom w:val="single" w:sz="4" w:space="0" w:color="auto"/>
              <w:right w:val="nil"/>
            </w:tcBorders>
            <w:vAlign w:val="center"/>
          </w:tcPr>
          <w:p w:rsidR="001870A3" w:rsidRPr="002B2601" w:rsidRDefault="001870A3" w:rsidP="001870A3">
            <w:pPr>
              <w:pStyle w:val="Tabletext"/>
            </w:pPr>
            <w:r w:rsidRPr="002B2601">
              <w:t>701</w:t>
            </w:r>
            <w:r w:rsidR="00CA2F10">
              <w:t>–</w:t>
            </w:r>
            <w:r w:rsidRPr="002B2601">
              <w:t>800 mins</w:t>
            </w:r>
          </w:p>
        </w:tc>
        <w:tc>
          <w:tcPr>
            <w:tcW w:w="1275"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Fee</w:t>
            </w:r>
          </w:p>
        </w:tc>
        <w:tc>
          <w:tcPr>
            <w:tcW w:w="1701"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0</w:t>
            </w:r>
          </w:p>
        </w:tc>
        <w:tc>
          <w:tcPr>
            <w:tcW w:w="1133"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$2,460</w:t>
            </w:r>
          </w:p>
        </w:tc>
        <w:tc>
          <w:tcPr>
            <w:tcW w:w="1418"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$3,300</w:t>
            </w:r>
          </w:p>
        </w:tc>
        <w:tc>
          <w:tcPr>
            <w:tcW w:w="1843"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$0</w:t>
            </w:r>
          </w:p>
        </w:tc>
      </w:tr>
      <w:tr w:rsidR="001870A3" w:rsidTr="00230FA2">
        <w:trPr>
          <w:cantSplit/>
        </w:trPr>
        <w:tc>
          <w:tcPr>
            <w:tcW w:w="2127" w:type="dxa"/>
            <w:tcBorders>
              <w:top w:val="single" w:sz="4" w:space="0" w:color="auto"/>
              <w:left w:val="nil"/>
              <w:bottom w:val="single" w:sz="4" w:space="0" w:color="auto"/>
              <w:right w:val="nil"/>
            </w:tcBorders>
            <w:vAlign w:val="center"/>
          </w:tcPr>
          <w:p w:rsidR="001870A3" w:rsidRPr="002B2601" w:rsidRDefault="001870A3" w:rsidP="001870A3">
            <w:pPr>
              <w:pStyle w:val="Tabletext"/>
            </w:pPr>
            <w:r w:rsidRPr="002B2601">
              <w:t>*801</w:t>
            </w:r>
            <w:r w:rsidR="00CA2F10">
              <w:t>–</w:t>
            </w:r>
            <w:r w:rsidRPr="002B2601">
              <w:t>900 mins</w:t>
            </w:r>
          </w:p>
        </w:tc>
        <w:tc>
          <w:tcPr>
            <w:tcW w:w="1275"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Fee</w:t>
            </w:r>
          </w:p>
        </w:tc>
        <w:tc>
          <w:tcPr>
            <w:tcW w:w="1701"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4</w:t>
            </w:r>
          </w:p>
        </w:tc>
        <w:tc>
          <w:tcPr>
            <w:tcW w:w="1133"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$3,160</w:t>
            </w:r>
          </w:p>
        </w:tc>
        <w:tc>
          <w:tcPr>
            <w:tcW w:w="1418"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$3,620</w:t>
            </w:r>
          </w:p>
        </w:tc>
        <w:tc>
          <w:tcPr>
            <w:tcW w:w="1843"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$14,480</w:t>
            </w:r>
          </w:p>
        </w:tc>
      </w:tr>
      <w:tr w:rsidR="001870A3" w:rsidTr="00230FA2">
        <w:trPr>
          <w:cantSplit/>
        </w:trPr>
        <w:tc>
          <w:tcPr>
            <w:tcW w:w="2127" w:type="dxa"/>
            <w:tcBorders>
              <w:top w:val="single" w:sz="4" w:space="0" w:color="auto"/>
              <w:left w:val="nil"/>
              <w:bottom w:val="single" w:sz="4" w:space="0" w:color="auto"/>
              <w:right w:val="nil"/>
            </w:tcBorders>
            <w:vAlign w:val="center"/>
          </w:tcPr>
          <w:p w:rsidR="001870A3" w:rsidRPr="002B2601" w:rsidRDefault="001870A3" w:rsidP="001870A3">
            <w:pPr>
              <w:pStyle w:val="Tabletext"/>
            </w:pPr>
            <w:r w:rsidRPr="002B2601">
              <w:t>901</w:t>
            </w:r>
            <w:r w:rsidR="00CA2F10">
              <w:t>–</w:t>
            </w:r>
            <w:r w:rsidRPr="002B2601">
              <w:t>1000 mins</w:t>
            </w:r>
          </w:p>
        </w:tc>
        <w:tc>
          <w:tcPr>
            <w:tcW w:w="1275"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Fee</w:t>
            </w:r>
          </w:p>
        </w:tc>
        <w:tc>
          <w:tcPr>
            <w:tcW w:w="1701"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7</w:t>
            </w:r>
          </w:p>
        </w:tc>
        <w:tc>
          <w:tcPr>
            <w:tcW w:w="1133"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$3,160</w:t>
            </w:r>
          </w:p>
        </w:tc>
        <w:tc>
          <w:tcPr>
            <w:tcW w:w="1418"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$4,100</w:t>
            </w:r>
          </w:p>
        </w:tc>
        <w:tc>
          <w:tcPr>
            <w:tcW w:w="1843"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$28,700</w:t>
            </w:r>
          </w:p>
        </w:tc>
      </w:tr>
      <w:tr w:rsidR="001870A3" w:rsidTr="00230FA2">
        <w:trPr>
          <w:cantSplit/>
        </w:trPr>
        <w:tc>
          <w:tcPr>
            <w:tcW w:w="2127" w:type="dxa"/>
            <w:tcBorders>
              <w:top w:val="single" w:sz="4" w:space="0" w:color="auto"/>
              <w:left w:val="nil"/>
              <w:bottom w:val="single" w:sz="4" w:space="0" w:color="auto"/>
              <w:right w:val="nil"/>
            </w:tcBorders>
            <w:vAlign w:val="center"/>
          </w:tcPr>
          <w:p w:rsidR="001870A3" w:rsidRPr="002B2601" w:rsidRDefault="001870A3" w:rsidP="001870A3">
            <w:pPr>
              <w:pStyle w:val="Tabletext"/>
            </w:pPr>
            <w:r w:rsidRPr="002B2601">
              <w:t>1001</w:t>
            </w:r>
            <w:r w:rsidR="00CA2F10">
              <w:t>–</w:t>
            </w:r>
            <w:r w:rsidRPr="002B2601">
              <w:t>1100 mins</w:t>
            </w:r>
          </w:p>
        </w:tc>
        <w:tc>
          <w:tcPr>
            <w:tcW w:w="1275"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Fee</w:t>
            </w:r>
          </w:p>
        </w:tc>
        <w:tc>
          <w:tcPr>
            <w:tcW w:w="1701"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7</w:t>
            </w:r>
          </w:p>
        </w:tc>
        <w:tc>
          <w:tcPr>
            <w:tcW w:w="1133"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$3,160</w:t>
            </w:r>
          </w:p>
        </w:tc>
        <w:tc>
          <w:tcPr>
            <w:tcW w:w="1418"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$4,420</w:t>
            </w:r>
          </w:p>
        </w:tc>
        <w:tc>
          <w:tcPr>
            <w:tcW w:w="1843"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$30,940</w:t>
            </w:r>
          </w:p>
        </w:tc>
      </w:tr>
      <w:tr w:rsidR="001870A3" w:rsidTr="00230FA2">
        <w:trPr>
          <w:cantSplit/>
        </w:trPr>
        <w:tc>
          <w:tcPr>
            <w:tcW w:w="2127" w:type="dxa"/>
            <w:tcBorders>
              <w:top w:val="single" w:sz="4" w:space="0" w:color="auto"/>
              <w:left w:val="nil"/>
              <w:bottom w:val="single" w:sz="4" w:space="0" w:color="auto"/>
              <w:right w:val="nil"/>
            </w:tcBorders>
            <w:vAlign w:val="center"/>
          </w:tcPr>
          <w:p w:rsidR="001870A3" w:rsidRPr="002B2601" w:rsidRDefault="001870A3" w:rsidP="001870A3">
            <w:pPr>
              <w:pStyle w:val="Tabletext"/>
            </w:pPr>
            <w:r w:rsidRPr="002B2601">
              <w:t>1101</w:t>
            </w:r>
            <w:r w:rsidR="00CA2F10">
              <w:t>–</w:t>
            </w:r>
            <w:r w:rsidRPr="002B2601">
              <w:t>1200 mins</w:t>
            </w:r>
          </w:p>
        </w:tc>
        <w:tc>
          <w:tcPr>
            <w:tcW w:w="1275"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Fee</w:t>
            </w:r>
          </w:p>
        </w:tc>
        <w:tc>
          <w:tcPr>
            <w:tcW w:w="1701"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2</w:t>
            </w:r>
          </w:p>
        </w:tc>
        <w:tc>
          <w:tcPr>
            <w:tcW w:w="1133"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$3,300</w:t>
            </w:r>
          </w:p>
        </w:tc>
        <w:tc>
          <w:tcPr>
            <w:tcW w:w="1418"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$4,900</w:t>
            </w:r>
          </w:p>
        </w:tc>
        <w:tc>
          <w:tcPr>
            <w:tcW w:w="1843"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$9,800</w:t>
            </w:r>
          </w:p>
        </w:tc>
      </w:tr>
      <w:tr w:rsidR="001870A3" w:rsidTr="00230FA2">
        <w:trPr>
          <w:cantSplit/>
        </w:trPr>
        <w:tc>
          <w:tcPr>
            <w:tcW w:w="2127" w:type="dxa"/>
            <w:tcBorders>
              <w:top w:val="single" w:sz="4" w:space="0" w:color="auto"/>
              <w:left w:val="nil"/>
              <w:bottom w:val="single" w:sz="4" w:space="0" w:color="auto"/>
              <w:right w:val="nil"/>
            </w:tcBorders>
            <w:vAlign w:val="center"/>
          </w:tcPr>
          <w:p w:rsidR="001870A3" w:rsidRPr="002B2601" w:rsidRDefault="001870A3" w:rsidP="001870A3">
            <w:pPr>
              <w:pStyle w:val="Tabletext"/>
            </w:pPr>
            <w:r w:rsidRPr="002B2601">
              <w:t>1201</w:t>
            </w:r>
            <w:r w:rsidR="00CA2F10">
              <w:t>–</w:t>
            </w:r>
            <w:r w:rsidRPr="002B2601">
              <w:t>1300 mins</w:t>
            </w:r>
          </w:p>
        </w:tc>
        <w:tc>
          <w:tcPr>
            <w:tcW w:w="1275"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Fee</w:t>
            </w:r>
          </w:p>
        </w:tc>
        <w:tc>
          <w:tcPr>
            <w:tcW w:w="1701"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1</w:t>
            </w:r>
          </w:p>
        </w:tc>
        <w:tc>
          <w:tcPr>
            <w:tcW w:w="1133"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$3,470</w:t>
            </w:r>
          </w:p>
        </w:tc>
        <w:tc>
          <w:tcPr>
            <w:tcW w:w="1418"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$5,220</w:t>
            </w:r>
          </w:p>
        </w:tc>
        <w:tc>
          <w:tcPr>
            <w:tcW w:w="1843"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$5,220</w:t>
            </w:r>
          </w:p>
        </w:tc>
      </w:tr>
      <w:tr w:rsidR="001870A3" w:rsidTr="00230FA2">
        <w:trPr>
          <w:cantSplit/>
        </w:trPr>
        <w:tc>
          <w:tcPr>
            <w:tcW w:w="2127" w:type="dxa"/>
            <w:tcBorders>
              <w:top w:val="single" w:sz="4" w:space="0" w:color="auto"/>
              <w:left w:val="nil"/>
              <w:bottom w:val="single" w:sz="4" w:space="0" w:color="auto"/>
              <w:right w:val="nil"/>
            </w:tcBorders>
            <w:vAlign w:val="center"/>
          </w:tcPr>
          <w:p w:rsidR="001870A3" w:rsidRPr="002B2601" w:rsidRDefault="001870A3" w:rsidP="001870A3">
            <w:pPr>
              <w:pStyle w:val="Tabletext"/>
            </w:pPr>
            <w:r w:rsidRPr="002B2601">
              <w:t>1301</w:t>
            </w:r>
            <w:r w:rsidR="00CA2F10">
              <w:t>–</w:t>
            </w:r>
            <w:r w:rsidRPr="002B2601">
              <w:t>1400 mins</w:t>
            </w:r>
          </w:p>
        </w:tc>
        <w:tc>
          <w:tcPr>
            <w:tcW w:w="1275"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Fee</w:t>
            </w:r>
          </w:p>
        </w:tc>
        <w:tc>
          <w:tcPr>
            <w:tcW w:w="1701"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0</w:t>
            </w:r>
          </w:p>
        </w:tc>
        <w:tc>
          <w:tcPr>
            <w:tcW w:w="1133"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$3,640</w:t>
            </w:r>
          </w:p>
        </w:tc>
        <w:tc>
          <w:tcPr>
            <w:tcW w:w="1418"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$5,700</w:t>
            </w:r>
          </w:p>
        </w:tc>
        <w:tc>
          <w:tcPr>
            <w:tcW w:w="1843"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$0</w:t>
            </w:r>
          </w:p>
        </w:tc>
      </w:tr>
      <w:tr w:rsidR="001870A3" w:rsidTr="00230FA2">
        <w:trPr>
          <w:cantSplit/>
        </w:trPr>
        <w:tc>
          <w:tcPr>
            <w:tcW w:w="2127" w:type="dxa"/>
            <w:tcBorders>
              <w:top w:val="single" w:sz="4" w:space="0" w:color="auto"/>
              <w:left w:val="nil"/>
              <w:bottom w:val="single" w:sz="4" w:space="0" w:color="auto"/>
              <w:right w:val="nil"/>
            </w:tcBorders>
            <w:vAlign w:val="center"/>
          </w:tcPr>
          <w:p w:rsidR="001870A3" w:rsidRPr="002B2601" w:rsidRDefault="001870A3" w:rsidP="001870A3">
            <w:pPr>
              <w:pStyle w:val="Tabletext"/>
            </w:pPr>
            <w:r w:rsidRPr="002B2601">
              <w:t>1401</w:t>
            </w:r>
            <w:r w:rsidR="00CA2F10">
              <w:t>–</w:t>
            </w:r>
            <w:r w:rsidRPr="002B2601">
              <w:t>1500 mins</w:t>
            </w:r>
          </w:p>
        </w:tc>
        <w:tc>
          <w:tcPr>
            <w:tcW w:w="1275"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Fee</w:t>
            </w:r>
          </w:p>
        </w:tc>
        <w:tc>
          <w:tcPr>
            <w:tcW w:w="1701"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1</w:t>
            </w:r>
          </w:p>
        </w:tc>
        <w:tc>
          <w:tcPr>
            <w:tcW w:w="1133"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$3,880</w:t>
            </w:r>
          </w:p>
        </w:tc>
        <w:tc>
          <w:tcPr>
            <w:tcW w:w="1418"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$6,020</w:t>
            </w:r>
          </w:p>
        </w:tc>
        <w:tc>
          <w:tcPr>
            <w:tcW w:w="1843"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$6,020</w:t>
            </w:r>
          </w:p>
        </w:tc>
      </w:tr>
      <w:tr w:rsidR="001870A3" w:rsidTr="00230FA2">
        <w:trPr>
          <w:cantSplit/>
        </w:trPr>
        <w:tc>
          <w:tcPr>
            <w:tcW w:w="2127" w:type="dxa"/>
            <w:tcBorders>
              <w:top w:val="single" w:sz="4" w:space="0" w:color="auto"/>
              <w:left w:val="nil"/>
              <w:bottom w:val="single" w:sz="4" w:space="0" w:color="auto"/>
              <w:right w:val="nil"/>
            </w:tcBorders>
            <w:vAlign w:val="center"/>
          </w:tcPr>
          <w:p w:rsidR="001870A3" w:rsidRPr="002B2601" w:rsidRDefault="001870A3" w:rsidP="001870A3">
            <w:pPr>
              <w:pStyle w:val="Tabletext"/>
            </w:pPr>
            <w:r w:rsidRPr="002B2601">
              <w:t>1501</w:t>
            </w:r>
            <w:r w:rsidR="00CA2F10">
              <w:t>–</w:t>
            </w:r>
            <w:r w:rsidRPr="002B2601">
              <w:t>1600 mins</w:t>
            </w:r>
          </w:p>
        </w:tc>
        <w:tc>
          <w:tcPr>
            <w:tcW w:w="1275"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Fee</w:t>
            </w:r>
          </w:p>
        </w:tc>
        <w:tc>
          <w:tcPr>
            <w:tcW w:w="1701"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1</w:t>
            </w:r>
          </w:p>
        </w:tc>
        <w:tc>
          <w:tcPr>
            <w:tcW w:w="1133"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$4,120</w:t>
            </w:r>
          </w:p>
        </w:tc>
        <w:tc>
          <w:tcPr>
            <w:tcW w:w="1418"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$6,490</w:t>
            </w:r>
          </w:p>
        </w:tc>
        <w:tc>
          <w:tcPr>
            <w:tcW w:w="1843"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$6,490</w:t>
            </w:r>
          </w:p>
        </w:tc>
      </w:tr>
      <w:tr w:rsidR="001870A3" w:rsidTr="00230FA2">
        <w:trPr>
          <w:cantSplit/>
        </w:trPr>
        <w:tc>
          <w:tcPr>
            <w:tcW w:w="2127" w:type="dxa"/>
            <w:tcBorders>
              <w:top w:val="single" w:sz="4" w:space="0" w:color="auto"/>
              <w:left w:val="nil"/>
              <w:bottom w:val="single" w:sz="4" w:space="0" w:color="auto"/>
              <w:right w:val="nil"/>
            </w:tcBorders>
            <w:vAlign w:val="center"/>
          </w:tcPr>
          <w:p w:rsidR="001870A3" w:rsidRPr="002B2601" w:rsidRDefault="001870A3" w:rsidP="001870A3">
            <w:pPr>
              <w:pStyle w:val="Tabletext"/>
            </w:pPr>
            <w:r w:rsidRPr="002B2601">
              <w:t>1601</w:t>
            </w:r>
            <w:r w:rsidR="00CA2F10">
              <w:t>–</w:t>
            </w:r>
            <w:r w:rsidRPr="002B2601">
              <w:t>1700 mins</w:t>
            </w:r>
          </w:p>
        </w:tc>
        <w:tc>
          <w:tcPr>
            <w:tcW w:w="1275"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Fee</w:t>
            </w:r>
          </w:p>
        </w:tc>
        <w:tc>
          <w:tcPr>
            <w:tcW w:w="1701"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0</w:t>
            </w:r>
          </w:p>
        </w:tc>
        <w:tc>
          <w:tcPr>
            <w:tcW w:w="1133"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$4,370</w:t>
            </w:r>
          </w:p>
        </w:tc>
        <w:tc>
          <w:tcPr>
            <w:tcW w:w="1418"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$6,970</w:t>
            </w:r>
          </w:p>
        </w:tc>
        <w:tc>
          <w:tcPr>
            <w:tcW w:w="1843"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$0</w:t>
            </w:r>
          </w:p>
        </w:tc>
      </w:tr>
      <w:tr w:rsidR="001870A3" w:rsidTr="00230FA2">
        <w:trPr>
          <w:cantSplit/>
        </w:trPr>
        <w:tc>
          <w:tcPr>
            <w:tcW w:w="2127" w:type="dxa"/>
            <w:tcBorders>
              <w:top w:val="single" w:sz="4" w:space="0" w:color="auto"/>
              <w:left w:val="nil"/>
              <w:bottom w:val="single" w:sz="4" w:space="0" w:color="auto"/>
              <w:right w:val="nil"/>
            </w:tcBorders>
            <w:vAlign w:val="center"/>
          </w:tcPr>
          <w:p w:rsidR="001870A3" w:rsidRPr="002B2601" w:rsidRDefault="001870A3" w:rsidP="001870A3">
            <w:pPr>
              <w:pStyle w:val="Tabletext"/>
            </w:pPr>
            <w:r w:rsidRPr="002B2601">
              <w:t>1701</w:t>
            </w:r>
            <w:r w:rsidR="00CA2F10">
              <w:t>–</w:t>
            </w:r>
            <w:r w:rsidRPr="002B2601">
              <w:t>1800 mins</w:t>
            </w:r>
          </w:p>
        </w:tc>
        <w:tc>
          <w:tcPr>
            <w:tcW w:w="1275"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Fee</w:t>
            </w:r>
          </w:p>
        </w:tc>
        <w:tc>
          <w:tcPr>
            <w:tcW w:w="1701"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0</w:t>
            </w:r>
          </w:p>
        </w:tc>
        <w:tc>
          <w:tcPr>
            <w:tcW w:w="1133"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$4,580</w:t>
            </w:r>
          </w:p>
        </w:tc>
        <w:tc>
          <w:tcPr>
            <w:tcW w:w="1418"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$7,290</w:t>
            </w:r>
          </w:p>
        </w:tc>
        <w:tc>
          <w:tcPr>
            <w:tcW w:w="1843"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$0</w:t>
            </w:r>
          </w:p>
        </w:tc>
      </w:tr>
      <w:tr w:rsidR="001870A3" w:rsidTr="00230FA2">
        <w:trPr>
          <w:cantSplit/>
        </w:trPr>
        <w:tc>
          <w:tcPr>
            <w:tcW w:w="2127" w:type="dxa"/>
            <w:tcBorders>
              <w:top w:val="single" w:sz="4" w:space="0" w:color="auto"/>
              <w:left w:val="nil"/>
              <w:bottom w:val="single" w:sz="4" w:space="0" w:color="auto"/>
              <w:right w:val="nil"/>
            </w:tcBorders>
            <w:vAlign w:val="center"/>
          </w:tcPr>
          <w:p w:rsidR="001870A3" w:rsidRPr="002B2601" w:rsidRDefault="001870A3" w:rsidP="001870A3">
            <w:pPr>
              <w:pStyle w:val="Tabletext"/>
            </w:pPr>
            <w:r w:rsidRPr="002B2601">
              <w:lastRenderedPageBreak/>
              <w:t>1801</w:t>
            </w:r>
            <w:r w:rsidR="00CA2F10">
              <w:t>–</w:t>
            </w:r>
            <w:r w:rsidRPr="002B2601">
              <w:t>1900 mins</w:t>
            </w:r>
          </w:p>
        </w:tc>
        <w:tc>
          <w:tcPr>
            <w:tcW w:w="1275"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Fee</w:t>
            </w:r>
          </w:p>
        </w:tc>
        <w:tc>
          <w:tcPr>
            <w:tcW w:w="1701"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0</w:t>
            </w:r>
          </w:p>
        </w:tc>
        <w:tc>
          <w:tcPr>
            <w:tcW w:w="1133"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$4,920</w:t>
            </w:r>
          </w:p>
        </w:tc>
        <w:tc>
          <w:tcPr>
            <w:tcW w:w="1418"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$7,770</w:t>
            </w:r>
          </w:p>
        </w:tc>
        <w:tc>
          <w:tcPr>
            <w:tcW w:w="1843"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$0</w:t>
            </w:r>
          </w:p>
        </w:tc>
      </w:tr>
      <w:tr w:rsidR="001870A3" w:rsidTr="00230FA2">
        <w:trPr>
          <w:cantSplit/>
        </w:trPr>
        <w:tc>
          <w:tcPr>
            <w:tcW w:w="2127" w:type="dxa"/>
            <w:tcBorders>
              <w:top w:val="single" w:sz="4" w:space="0" w:color="auto"/>
              <w:left w:val="nil"/>
              <w:bottom w:val="single" w:sz="4" w:space="0" w:color="auto"/>
              <w:right w:val="nil"/>
            </w:tcBorders>
            <w:vAlign w:val="center"/>
          </w:tcPr>
          <w:p w:rsidR="001870A3" w:rsidRPr="002B2601" w:rsidRDefault="001870A3" w:rsidP="001870A3">
            <w:pPr>
              <w:pStyle w:val="Tabletext"/>
            </w:pPr>
            <w:r w:rsidRPr="002B2601">
              <w:t>1901</w:t>
            </w:r>
            <w:r w:rsidR="00CA2F10">
              <w:t>–</w:t>
            </w:r>
            <w:r w:rsidRPr="002B2601">
              <w:t>2000 mins</w:t>
            </w:r>
          </w:p>
        </w:tc>
        <w:tc>
          <w:tcPr>
            <w:tcW w:w="1275"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Fee</w:t>
            </w:r>
          </w:p>
        </w:tc>
        <w:tc>
          <w:tcPr>
            <w:tcW w:w="1701"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0</w:t>
            </w:r>
          </w:p>
        </w:tc>
        <w:tc>
          <w:tcPr>
            <w:tcW w:w="1133"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$5,620</w:t>
            </w:r>
          </w:p>
        </w:tc>
        <w:tc>
          <w:tcPr>
            <w:tcW w:w="1418"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$8,090</w:t>
            </w:r>
          </w:p>
        </w:tc>
        <w:tc>
          <w:tcPr>
            <w:tcW w:w="1843" w:type="dxa"/>
            <w:tcBorders>
              <w:top w:val="single" w:sz="4" w:space="0" w:color="auto"/>
              <w:left w:val="nil"/>
              <w:bottom w:val="single" w:sz="4" w:space="0" w:color="auto"/>
              <w:right w:val="nil"/>
            </w:tcBorders>
            <w:vAlign w:val="center"/>
          </w:tcPr>
          <w:p w:rsidR="001870A3" w:rsidRPr="002B2601" w:rsidRDefault="001870A3" w:rsidP="001870A3">
            <w:pPr>
              <w:pStyle w:val="Tabletextcentred"/>
            </w:pPr>
            <w:r w:rsidRPr="002B2601">
              <w:t>$0</w:t>
            </w:r>
          </w:p>
        </w:tc>
      </w:tr>
      <w:tr w:rsidR="001870A3" w:rsidTr="00230FA2">
        <w:trPr>
          <w:cantSplit/>
        </w:trPr>
        <w:tc>
          <w:tcPr>
            <w:tcW w:w="2127" w:type="dxa"/>
            <w:tcBorders>
              <w:top w:val="single" w:sz="4" w:space="0" w:color="auto"/>
              <w:left w:val="nil"/>
              <w:bottom w:val="single" w:sz="12" w:space="0" w:color="auto"/>
              <w:right w:val="nil"/>
            </w:tcBorders>
            <w:vAlign w:val="center"/>
          </w:tcPr>
          <w:p w:rsidR="001870A3" w:rsidRPr="001870A3" w:rsidRDefault="001870A3" w:rsidP="001870A3">
            <w:pPr>
              <w:pStyle w:val="Tabletext"/>
              <w:rPr>
                <w:b/>
              </w:rPr>
            </w:pPr>
            <w:r w:rsidRPr="001870A3">
              <w:rPr>
                <w:b/>
              </w:rPr>
              <w:t>Total</w:t>
            </w:r>
          </w:p>
        </w:tc>
        <w:tc>
          <w:tcPr>
            <w:tcW w:w="1275" w:type="dxa"/>
            <w:tcBorders>
              <w:top w:val="single" w:sz="4" w:space="0" w:color="auto"/>
              <w:left w:val="nil"/>
              <w:bottom w:val="single" w:sz="12" w:space="0" w:color="auto"/>
              <w:right w:val="nil"/>
            </w:tcBorders>
            <w:vAlign w:val="center"/>
          </w:tcPr>
          <w:p w:rsidR="001870A3" w:rsidRPr="001870A3" w:rsidRDefault="001870A3" w:rsidP="001870A3">
            <w:pPr>
              <w:pStyle w:val="Tabletextcentred"/>
              <w:rPr>
                <w:b/>
              </w:rPr>
            </w:pPr>
          </w:p>
        </w:tc>
        <w:tc>
          <w:tcPr>
            <w:tcW w:w="1701" w:type="dxa"/>
            <w:tcBorders>
              <w:top w:val="single" w:sz="4" w:space="0" w:color="auto"/>
              <w:left w:val="nil"/>
              <w:bottom w:val="single" w:sz="12" w:space="0" w:color="auto"/>
              <w:right w:val="nil"/>
            </w:tcBorders>
            <w:vAlign w:val="center"/>
          </w:tcPr>
          <w:p w:rsidR="001870A3" w:rsidRPr="001870A3" w:rsidRDefault="001870A3" w:rsidP="001870A3">
            <w:pPr>
              <w:pStyle w:val="Tabletextcentred"/>
              <w:rPr>
                <w:b/>
              </w:rPr>
            </w:pPr>
          </w:p>
        </w:tc>
        <w:tc>
          <w:tcPr>
            <w:tcW w:w="1133" w:type="dxa"/>
            <w:tcBorders>
              <w:top w:val="single" w:sz="4" w:space="0" w:color="auto"/>
              <w:left w:val="nil"/>
              <w:bottom w:val="single" w:sz="12" w:space="0" w:color="auto"/>
              <w:right w:val="nil"/>
            </w:tcBorders>
            <w:vAlign w:val="center"/>
          </w:tcPr>
          <w:p w:rsidR="001870A3" w:rsidRPr="001870A3" w:rsidRDefault="001870A3" w:rsidP="001870A3">
            <w:pPr>
              <w:pStyle w:val="Tabletextcentred"/>
              <w:rPr>
                <w:b/>
              </w:rPr>
            </w:pPr>
          </w:p>
        </w:tc>
        <w:tc>
          <w:tcPr>
            <w:tcW w:w="1418" w:type="dxa"/>
            <w:tcBorders>
              <w:top w:val="single" w:sz="4" w:space="0" w:color="auto"/>
              <w:left w:val="nil"/>
              <w:bottom w:val="single" w:sz="12" w:space="0" w:color="auto"/>
              <w:right w:val="nil"/>
            </w:tcBorders>
            <w:vAlign w:val="center"/>
          </w:tcPr>
          <w:p w:rsidR="001870A3" w:rsidRPr="001870A3" w:rsidRDefault="001870A3" w:rsidP="001870A3">
            <w:pPr>
              <w:pStyle w:val="Tabletextcentred"/>
              <w:rPr>
                <w:b/>
              </w:rPr>
            </w:pPr>
          </w:p>
        </w:tc>
        <w:tc>
          <w:tcPr>
            <w:tcW w:w="1843" w:type="dxa"/>
            <w:tcBorders>
              <w:top w:val="single" w:sz="4" w:space="0" w:color="auto"/>
              <w:left w:val="nil"/>
              <w:bottom w:val="single" w:sz="12" w:space="0" w:color="auto"/>
              <w:right w:val="nil"/>
            </w:tcBorders>
            <w:vAlign w:val="center"/>
          </w:tcPr>
          <w:p w:rsidR="001870A3" w:rsidRPr="001870A3" w:rsidRDefault="001870A3" w:rsidP="001870A3">
            <w:pPr>
              <w:pStyle w:val="Tabletextcentred"/>
              <w:rPr>
                <w:b/>
              </w:rPr>
            </w:pPr>
            <w:r w:rsidRPr="001870A3">
              <w:rPr>
                <w:b/>
              </w:rPr>
              <w:t>$1,326,160</w:t>
            </w:r>
          </w:p>
        </w:tc>
      </w:tr>
    </w:tbl>
    <w:p w:rsidR="00010586" w:rsidRPr="002B2601" w:rsidRDefault="00010586" w:rsidP="00210986">
      <w:pPr>
        <w:pStyle w:val="Sourcenote"/>
      </w:pPr>
      <w:r w:rsidRPr="002B2601">
        <w:t>Note:</w:t>
      </w:r>
      <w:r w:rsidR="00210986">
        <w:t xml:space="preserve"> </w:t>
      </w:r>
      <w:r w:rsidRPr="002B2601">
        <w:t>Fees for certificates that films are exempt from classification correspond to the fees proposed above against the relevant product type.</w:t>
      </w:r>
    </w:p>
    <w:p w:rsidR="00210986" w:rsidRDefault="00210986" w:rsidP="00210986">
      <w:pPr>
        <w:pStyle w:val="Tablefigureheading"/>
      </w:pPr>
      <w:bookmarkStart w:id="53" w:name="_Toc516748274"/>
      <w:r w:rsidRPr="002B2601">
        <w:t>Table</w:t>
      </w:r>
      <w:r>
        <w:t xml:space="preserve"> </w:t>
      </w:r>
      <w:r w:rsidRPr="002B2601">
        <w:t>3</w:t>
      </w:r>
      <w:r w:rsidR="00230FA2">
        <w:t>.4</w:t>
      </w:r>
      <w:r w:rsidRPr="002B2601">
        <w:t>:</w:t>
      </w:r>
      <w:r>
        <w:t xml:space="preserve"> </w:t>
      </w:r>
      <w:r w:rsidRPr="002B2601">
        <w:t>Classification fee structure</w:t>
      </w:r>
      <w:r>
        <w:t>—films—a</w:t>
      </w:r>
      <w:r w:rsidRPr="002B2601">
        <w:t>dditional Content Assessor (ACA) Scheme</w:t>
      </w:r>
      <w:bookmarkEnd w:id="53"/>
    </w:p>
    <w:tbl>
      <w:tblPr>
        <w:tblStyle w:val="TableGrid"/>
        <w:tblW w:w="9497" w:type="dxa"/>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Classification fee structure—films—additional Content Assessor (ACA) Scheme"/>
      </w:tblPr>
      <w:tblGrid>
        <w:gridCol w:w="2127"/>
        <w:gridCol w:w="1275"/>
        <w:gridCol w:w="1701"/>
        <w:gridCol w:w="1133"/>
        <w:gridCol w:w="1418"/>
        <w:gridCol w:w="1843"/>
      </w:tblGrid>
      <w:tr w:rsidR="00210986" w:rsidTr="00230FA2">
        <w:trPr>
          <w:cantSplit/>
          <w:tblHeader/>
        </w:trPr>
        <w:tc>
          <w:tcPr>
            <w:tcW w:w="2127" w:type="dxa"/>
            <w:tcBorders>
              <w:top w:val="nil"/>
              <w:left w:val="nil"/>
              <w:bottom w:val="thickThinLargeGap" w:sz="24" w:space="0" w:color="auto"/>
              <w:right w:val="nil"/>
            </w:tcBorders>
            <w:shd w:val="clear" w:color="auto" w:fill="E4E4E4"/>
          </w:tcPr>
          <w:p w:rsidR="00210986" w:rsidRPr="002B2601" w:rsidRDefault="00210986" w:rsidP="00210986">
            <w:pPr>
              <w:pStyle w:val="Tablerowcolumnheading"/>
              <w:keepNext/>
            </w:pPr>
            <w:r w:rsidRPr="002B2601">
              <w:t>Activity</w:t>
            </w:r>
            <w:r>
              <w:t>—films—</w:t>
            </w:r>
            <w:r w:rsidRPr="002B2601">
              <w:t>Additional Content Assessor (ACA) Scheme</w:t>
            </w:r>
          </w:p>
        </w:tc>
        <w:tc>
          <w:tcPr>
            <w:tcW w:w="1275" w:type="dxa"/>
            <w:tcBorders>
              <w:top w:val="nil"/>
              <w:left w:val="nil"/>
              <w:bottom w:val="thickThinLargeGap" w:sz="24" w:space="0" w:color="auto"/>
              <w:right w:val="nil"/>
            </w:tcBorders>
            <w:shd w:val="clear" w:color="auto" w:fill="E4E4E4"/>
          </w:tcPr>
          <w:p w:rsidR="00210986" w:rsidRPr="002B2601" w:rsidRDefault="00210986" w:rsidP="00230FA2">
            <w:pPr>
              <w:pStyle w:val="Tablerowcolumnheadingcentred"/>
              <w:keepNext/>
            </w:pPr>
            <w:r w:rsidRPr="002B2601">
              <w:t>Method of recovery</w:t>
            </w:r>
          </w:p>
        </w:tc>
        <w:tc>
          <w:tcPr>
            <w:tcW w:w="1701" w:type="dxa"/>
            <w:tcBorders>
              <w:top w:val="nil"/>
              <w:left w:val="nil"/>
              <w:bottom w:val="thickThinLargeGap" w:sz="24" w:space="0" w:color="auto"/>
              <w:right w:val="nil"/>
            </w:tcBorders>
            <w:shd w:val="clear" w:color="auto" w:fill="E4E4E4"/>
          </w:tcPr>
          <w:p w:rsidR="00210986" w:rsidRPr="002B2601" w:rsidRDefault="00210986" w:rsidP="00230FA2">
            <w:pPr>
              <w:pStyle w:val="Tablerowcolumnheadingcentred"/>
              <w:keepNext/>
            </w:pPr>
            <w:r w:rsidRPr="002B2601">
              <w:t>Estimated annual demand</w:t>
            </w:r>
          </w:p>
        </w:tc>
        <w:tc>
          <w:tcPr>
            <w:tcW w:w="1133" w:type="dxa"/>
            <w:tcBorders>
              <w:top w:val="nil"/>
              <w:left w:val="nil"/>
              <w:bottom w:val="thickThinLargeGap" w:sz="24" w:space="0" w:color="auto"/>
              <w:right w:val="nil"/>
            </w:tcBorders>
            <w:shd w:val="clear" w:color="auto" w:fill="E4E4E4"/>
          </w:tcPr>
          <w:p w:rsidR="00210986" w:rsidRPr="002B2601" w:rsidRDefault="00210986" w:rsidP="00230FA2">
            <w:pPr>
              <w:pStyle w:val="Tablerowcolumnheadingcentred"/>
              <w:keepNext/>
            </w:pPr>
            <w:r w:rsidRPr="002B2601">
              <w:t>2005</w:t>
            </w:r>
          </w:p>
          <w:p w:rsidR="00210986" w:rsidRPr="002B2601" w:rsidRDefault="00210986" w:rsidP="00230FA2">
            <w:pPr>
              <w:pStyle w:val="Tablerowcolumnheadingcentred"/>
              <w:keepNext/>
            </w:pPr>
            <w:r w:rsidRPr="002B2601">
              <w:t>Fee</w:t>
            </w:r>
          </w:p>
        </w:tc>
        <w:tc>
          <w:tcPr>
            <w:tcW w:w="1418" w:type="dxa"/>
            <w:tcBorders>
              <w:top w:val="nil"/>
              <w:left w:val="nil"/>
              <w:bottom w:val="thickThinLargeGap" w:sz="24" w:space="0" w:color="auto"/>
              <w:right w:val="nil"/>
            </w:tcBorders>
            <w:shd w:val="clear" w:color="auto" w:fill="E4E4E4"/>
          </w:tcPr>
          <w:p w:rsidR="00210986" w:rsidRPr="002B2601" w:rsidRDefault="00210986" w:rsidP="00230FA2">
            <w:pPr>
              <w:pStyle w:val="Tablerowcolumnheadingcentred"/>
              <w:keepNext/>
            </w:pPr>
            <w:r w:rsidRPr="002B2601">
              <w:t>Current fee</w:t>
            </w:r>
          </w:p>
        </w:tc>
        <w:tc>
          <w:tcPr>
            <w:tcW w:w="1843" w:type="dxa"/>
            <w:tcBorders>
              <w:top w:val="nil"/>
              <w:left w:val="nil"/>
              <w:bottom w:val="thickThinLargeGap" w:sz="24" w:space="0" w:color="auto"/>
              <w:right w:val="nil"/>
            </w:tcBorders>
            <w:shd w:val="clear" w:color="auto" w:fill="E4E4E4"/>
          </w:tcPr>
          <w:p w:rsidR="00210986" w:rsidRPr="002B2601" w:rsidRDefault="00210986" w:rsidP="00230FA2">
            <w:pPr>
              <w:pStyle w:val="Tablerowcolumnheadingcentred"/>
              <w:keepNext/>
            </w:pPr>
            <w:r w:rsidRPr="002B2601">
              <w:t>Annual cost recovery revenue</w:t>
            </w:r>
          </w:p>
        </w:tc>
      </w:tr>
      <w:tr w:rsidR="00210986" w:rsidTr="00230FA2">
        <w:trPr>
          <w:cantSplit/>
        </w:trPr>
        <w:tc>
          <w:tcPr>
            <w:tcW w:w="2127" w:type="dxa"/>
            <w:tcBorders>
              <w:top w:val="single" w:sz="4" w:space="0" w:color="auto"/>
              <w:left w:val="nil"/>
              <w:bottom w:val="single" w:sz="4" w:space="0" w:color="auto"/>
              <w:right w:val="nil"/>
            </w:tcBorders>
            <w:vAlign w:val="center"/>
          </w:tcPr>
          <w:p w:rsidR="00210986" w:rsidRPr="002B2601" w:rsidRDefault="00210986" w:rsidP="00210986">
            <w:pPr>
              <w:pStyle w:val="Tabletext"/>
            </w:pPr>
            <w:r w:rsidRPr="002B2601">
              <w:t>ACA</w:t>
            </w:r>
            <w:r>
              <w:t>—</w:t>
            </w:r>
            <w:r w:rsidRPr="002B2601">
              <w:t>Certified</w:t>
            </w:r>
          </w:p>
        </w:tc>
        <w:tc>
          <w:tcPr>
            <w:tcW w:w="1275" w:type="dxa"/>
            <w:tcBorders>
              <w:top w:val="single" w:sz="4" w:space="0" w:color="auto"/>
              <w:left w:val="nil"/>
              <w:bottom w:val="single" w:sz="4" w:space="0" w:color="auto"/>
              <w:right w:val="nil"/>
            </w:tcBorders>
            <w:vAlign w:val="center"/>
          </w:tcPr>
          <w:p w:rsidR="00210986" w:rsidRPr="002B2601" w:rsidRDefault="00210986" w:rsidP="00210986">
            <w:pPr>
              <w:pStyle w:val="Tabletextcentred"/>
            </w:pPr>
            <w:r w:rsidRPr="002B2601">
              <w:t>Fee</w:t>
            </w:r>
          </w:p>
        </w:tc>
        <w:tc>
          <w:tcPr>
            <w:tcW w:w="1701" w:type="dxa"/>
            <w:tcBorders>
              <w:top w:val="single" w:sz="4" w:space="0" w:color="auto"/>
              <w:left w:val="nil"/>
              <w:bottom w:val="single" w:sz="4" w:space="0" w:color="auto"/>
              <w:right w:val="nil"/>
            </w:tcBorders>
            <w:vAlign w:val="center"/>
          </w:tcPr>
          <w:p w:rsidR="00210986" w:rsidRPr="002B2601" w:rsidRDefault="00210986" w:rsidP="00210986">
            <w:pPr>
              <w:pStyle w:val="Tabletextcentred"/>
            </w:pPr>
            <w:r w:rsidRPr="002B2601">
              <w:t>213</w:t>
            </w:r>
          </w:p>
        </w:tc>
        <w:tc>
          <w:tcPr>
            <w:tcW w:w="1133" w:type="dxa"/>
            <w:tcBorders>
              <w:top w:val="single" w:sz="4" w:space="0" w:color="auto"/>
              <w:left w:val="nil"/>
              <w:bottom w:val="single" w:sz="4" w:space="0" w:color="auto"/>
              <w:right w:val="nil"/>
            </w:tcBorders>
            <w:vAlign w:val="center"/>
          </w:tcPr>
          <w:p w:rsidR="00210986" w:rsidRPr="002B2601" w:rsidRDefault="00210986" w:rsidP="00210986">
            <w:pPr>
              <w:pStyle w:val="Tabletextcentred"/>
            </w:pPr>
            <w:r w:rsidRPr="002B2601">
              <w:t>$430</w:t>
            </w:r>
          </w:p>
        </w:tc>
        <w:tc>
          <w:tcPr>
            <w:tcW w:w="1418" w:type="dxa"/>
            <w:tcBorders>
              <w:top w:val="single" w:sz="4" w:space="0" w:color="auto"/>
              <w:left w:val="nil"/>
              <w:bottom w:val="single" w:sz="4" w:space="0" w:color="auto"/>
              <w:right w:val="nil"/>
            </w:tcBorders>
            <w:vAlign w:val="center"/>
          </w:tcPr>
          <w:p w:rsidR="00210986" w:rsidRPr="002B2601" w:rsidRDefault="00210986" w:rsidP="00210986">
            <w:pPr>
              <w:pStyle w:val="Tabletextcentred"/>
            </w:pPr>
            <w:r w:rsidRPr="002B2601">
              <w:t>$480</w:t>
            </w:r>
          </w:p>
        </w:tc>
        <w:tc>
          <w:tcPr>
            <w:tcW w:w="1843" w:type="dxa"/>
            <w:tcBorders>
              <w:top w:val="single" w:sz="4" w:space="0" w:color="auto"/>
              <w:left w:val="nil"/>
              <w:bottom w:val="single" w:sz="4" w:space="0" w:color="auto"/>
              <w:right w:val="nil"/>
            </w:tcBorders>
            <w:vAlign w:val="center"/>
          </w:tcPr>
          <w:p w:rsidR="00210986" w:rsidRPr="002B2601" w:rsidRDefault="00210986" w:rsidP="00210986">
            <w:pPr>
              <w:pStyle w:val="Tabletextcentred"/>
            </w:pPr>
            <w:r w:rsidRPr="002B2601">
              <w:t>$102,240</w:t>
            </w:r>
          </w:p>
        </w:tc>
      </w:tr>
      <w:tr w:rsidR="00210986" w:rsidTr="00230FA2">
        <w:trPr>
          <w:cantSplit/>
        </w:trPr>
        <w:tc>
          <w:tcPr>
            <w:tcW w:w="2127" w:type="dxa"/>
            <w:tcBorders>
              <w:top w:val="single" w:sz="4" w:space="0" w:color="auto"/>
              <w:left w:val="nil"/>
              <w:bottom w:val="single" w:sz="4" w:space="0" w:color="auto"/>
              <w:right w:val="nil"/>
            </w:tcBorders>
            <w:vAlign w:val="center"/>
          </w:tcPr>
          <w:p w:rsidR="00210986" w:rsidRPr="002B2601" w:rsidRDefault="00210986" w:rsidP="00210986">
            <w:pPr>
              <w:pStyle w:val="Tabletext"/>
            </w:pPr>
            <w:r w:rsidRPr="002B2601">
              <w:t>ACA</w:t>
            </w:r>
            <w:r>
              <w:t>—</w:t>
            </w:r>
            <w:r w:rsidRPr="002B2601">
              <w:t>Non-Certified</w:t>
            </w:r>
          </w:p>
        </w:tc>
        <w:tc>
          <w:tcPr>
            <w:tcW w:w="1275" w:type="dxa"/>
            <w:tcBorders>
              <w:top w:val="single" w:sz="4" w:space="0" w:color="auto"/>
              <w:left w:val="nil"/>
              <w:bottom w:val="single" w:sz="4" w:space="0" w:color="auto"/>
              <w:right w:val="nil"/>
            </w:tcBorders>
            <w:vAlign w:val="center"/>
          </w:tcPr>
          <w:p w:rsidR="00210986" w:rsidRPr="002B2601" w:rsidRDefault="00210986" w:rsidP="00210986">
            <w:pPr>
              <w:pStyle w:val="Tabletextcentred"/>
            </w:pPr>
            <w:r w:rsidRPr="002B2601">
              <w:t>Fee</w:t>
            </w:r>
          </w:p>
        </w:tc>
        <w:tc>
          <w:tcPr>
            <w:tcW w:w="1701" w:type="dxa"/>
            <w:tcBorders>
              <w:top w:val="single" w:sz="4" w:space="0" w:color="auto"/>
              <w:left w:val="nil"/>
              <w:bottom w:val="single" w:sz="4" w:space="0" w:color="auto"/>
              <w:right w:val="nil"/>
            </w:tcBorders>
            <w:vAlign w:val="center"/>
          </w:tcPr>
          <w:p w:rsidR="00210986" w:rsidRPr="002B2601" w:rsidRDefault="00210986" w:rsidP="00210986">
            <w:pPr>
              <w:pStyle w:val="Tabletextcentred"/>
            </w:pPr>
            <w:r w:rsidRPr="002B2601">
              <w:t>0</w:t>
            </w:r>
          </w:p>
        </w:tc>
        <w:tc>
          <w:tcPr>
            <w:tcW w:w="1133" w:type="dxa"/>
            <w:tcBorders>
              <w:top w:val="single" w:sz="4" w:space="0" w:color="auto"/>
              <w:left w:val="nil"/>
              <w:bottom w:val="single" w:sz="4" w:space="0" w:color="auto"/>
              <w:right w:val="nil"/>
            </w:tcBorders>
            <w:vAlign w:val="center"/>
          </w:tcPr>
          <w:p w:rsidR="00210986" w:rsidRPr="002B2601" w:rsidRDefault="00210986" w:rsidP="00210986">
            <w:pPr>
              <w:pStyle w:val="Tabletextcentred"/>
            </w:pPr>
            <w:r w:rsidRPr="002B2601">
              <w:t>$205</w:t>
            </w:r>
          </w:p>
        </w:tc>
        <w:tc>
          <w:tcPr>
            <w:tcW w:w="1418" w:type="dxa"/>
            <w:tcBorders>
              <w:top w:val="single" w:sz="4" w:space="0" w:color="auto"/>
              <w:left w:val="nil"/>
              <w:bottom w:val="single" w:sz="4" w:space="0" w:color="auto"/>
              <w:right w:val="nil"/>
            </w:tcBorders>
            <w:vAlign w:val="center"/>
          </w:tcPr>
          <w:p w:rsidR="00210986" w:rsidRPr="002B2601" w:rsidRDefault="00210986" w:rsidP="00210986">
            <w:pPr>
              <w:pStyle w:val="Tabletextcentred"/>
            </w:pPr>
            <w:r w:rsidRPr="002B2601">
              <w:t>$230</w:t>
            </w:r>
          </w:p>
        </w:tc>
        <w:tc>
          <w:tcPr>
            <w:tcW w:w="1843" w:type="dxa"/>
            <w:tcBorders>
              <w:top w:val="single" w:sz="4" w:space="0" w:color="auto"/>
              <w:left w:val="nil"/>
              <w:bottom w:val="single" w:sz="4" w:space="0" w:color="auto"/>
              <w:right w:val="nil"/>
            </w:tcBorders>
            <w:vAlign w:val="center"/>
          </w:tcPr>
          <w:p w:rsidR="00210986" w:rsidRPr="002B2601" w:rsidRDefault="00210986" w:rsidP="00210986">
            <w:pPr>
              <w:pStyle w:val="Tabletextcentred"/>
            </w:pPr>
            <w:r w:rsidRPr="002B2601">
              <w:t>$0</w:t>
            </w:r>
          </w:p>
        </w:tc>
      </w:tr>
      <w:tr w:rsidR="00210986" w:rsidTr="00230FA2">
        <w:trPr>
          <w:cantSplit/>
        </w:trPr>
        <w:tc>
          <w:tcPr>
            <w:tcW w:w="2127" w:type="dxa"/>
            <w:tcBorders>
              <w:top w:val="single" w:sz="4" w:space="0" w:color="auto"/>
              <w:left w:val="nil"/>
              <w:bottom w:val="single" w:sz="12" w:space="0" w:color="auto"/>
              <w:right w:val="nil"/>
            </w:tcBorders>
            <w:vAlign w:val="center"/>
          </w:tcPr>
          <w:p w:rsidR="00210986" w:rsidRPr="00210986" w:rsidRDefault="00210986" w:rsidP="00210986">
            <w:pPr>
              <w:pStyle w:val="Tabletext"/>
              <w:rPr>
                <w:b/>
              </w:rPr>
            </w:pPr>
            <w:r w:rsidRPr="00210986">
              <w:rPr>
                <w:b/>
              </w:rPr>
              <w:t>Total</w:t>
            </w:r>
          </w:p>
        </w:tc>
        <w:tc>
          <w:tcPr>
            <w:tcW w:w="1275" w:type="dxa"/>
            <w:tcBorders>
              <w:top w:val="single" w:sz="4" w:space="0" w:color="auto"/>
              <w:left w:val="nil"/>
              <w:bottom w:val="single" w:sz="12" w:space="0" w:color="auto"/>
              <w:right w:val="nil"/>
            </w:tcBorders>
            <w:vAlign w:val="center"/>
          </w:tcPr>
          <w:p w:rsidR="00210986" w:rsidRPr="00210986" w:rsidRDefault="00210986" w:rsidP="00210986">
            <w:pPr>
              <w:pStyle w:val="Tabletextcentred"/>
              <w:rPr>
                <w:b/>
              </w:rPr>
            </w:pPr>
          </w:p>
        </w:tc>
        <w:tc>
          <w:tcPr>
            <w:tcW w:w="1701" w:type="dxa"/>
            <w:tcBorders>
              <w:top w:val="single" w:sz="4" w:space="0" w:color="auto"/>
              <w:left w:val="nil"/>
              <w:bottom w:val="single" w:sz="12" w:space="0" w:color="auto"/>
              <w:right w:val="nil"/>
            </w:tcBorders>
            <w:vAlign w:val="center"/>
          </w:tcPr>
          <w:p w:rsidR="00210986" w:rsidRPr="00210986" w:rsidRDefault="00210986" w:rsidP="00210986">
            <w:pPr>
              <w:pStyle w:val="Tabletextcentred"/>
              <w:rPr>
                <w:b/>
              </w:rPr>
            </w:pPr>
          </w:p>
        </w:tc>
        <w:tc>
          <w:tcPr>
            <w:tcW w:w="1133" w:type="dxa"/>
            <w:tcBorders>
              <w:top w:val="single" w:sz="4" w:space="0" w:color="auto"/>
              <w:left w:val="nil"/>
              <w:bottom w:val="single" w:sz="12" w:space="0" w:color="auto"/>
              <w:right w:val="nil"/>
            </w:tcBorders>
            <w:vAlign w:val="center"/>
          </w:tcPr>
          <w:p w:rsidR="00210986" w:rsidRPr="00210986" w:rsidRDefault="00210986" w:rsidP="00210986">
            <w:pPr>
              <w:pStyle w:val="Tabletextcentred"/>
              <w:rPr>
                <w:b/>
              </w:rPr>
            </w:pPr>
          </w:p>
        </w:tc>
        <w:tc>
          <w:tcPr>
            <w:tcW w:w="1418" w:type="dxa"/>
            <w:tcBorders>
              <w:top w:val="single" w:sz="4" w:space="0" w:color="auto"/>
              <w:left w:val="nil"/>
              <w:bottom w:val="single" w:sz="12" w:space="0" w:color="auto"/>
              <w:right w:val="nil"/>
            </w:tcBorders>
            <w:vAlign w:val="center"/>
          </w:tcPr>
          <w:p w:rsidR="00210986" w:rsidRPr="00210986" w:rsidRDefault="00210986" w:rsidP="00210986">
            <w:pPr>
              <w:pStyle w:val="Tabletextcentred"/>
              <w:rPr>
                <w:b/>
              </w:rPr>
            </w:pPr>
          </w:p>
        </w:tc>
        <w:tc>
          <w:tcPr>
            <w:tcW w:w="1843" w:type="dxa"/>
            <w:tcBorders>
              <w:top w:val="single" w:sz="4" w:space="0" w:color="auto"/>
              <w:left w:val="nil"/>
              <w:bottom w:val="single" w:sz="12" w:space="0" w:color="auto"/>
              <w:right w:val="nil"/>
            </w:tcBorders>
            <w:vAlign w:val="center"/>
          </w:tcPr>
          <w:p w:rsidR="00210986" w:rsidRPr="00210986" w:rsidRDefault="00210986" w:rsidP="00210986">
            <w:pPr>
              <w:pStyle w:val="Tabletextcentred"/>
              <w:rPr>
                <w:b/>
              </w:rPr>
            </w:pPr>
            <w:r w:rsidRPr="00210986">
              <w:rPr>
                <w:b/>
              </w:rPr>
              <w:t>$102,240</w:t>
            </w:r>
          </w:p>
        </w:tc>
      </w:tr>
    </w:tbl>
    <w:p w:rsidR="00010586" w:rsidRDefault="00010586" w:rsidP="00010586"/>
    <w:p w:rsidR="00210986" w:rsidRDefault="00210986" w:rsidP="00210986">
      <w:pPr>
        <w:pStyle w:val="Tablefigureheading"/>
      </w:pPr>
      <w:bookmarkStart w:id="54" w:name="_Toc516748275"/>
      <w:r w:rsidRPr="002B2601">
        <w:t>Table</w:t>
      </w:r>
      <w:r>
        <w:t xml:space="preserve"> </w:t>
      </w:r>
      <w:r w:rsidRPr="002B2601">
        <w:t>3</w:t>
      </w:r>
      <w:r w:rsidR="00230FA2">
        <w:t>.5</w:t>
      </w:r>
      <w:r w:rsidRPr="002B2601">
        <w:t>:</w:t>
      </w:r>
      <w:r>
        <w:t xml:space="preserve"> </w:t>
      </w:r>
      <w:r w:rsidRPr="002B2601">
        <w:t>Classification fee structure</w:t>
      </w:r>
      <w:r>
        <w:t>—films—</w:t>
      </w:r>
      <w:r w:rsidRPr="002B2601">
        <w:t>Authorised Television Series Assessor (ATSA) Scheme</w:t>
      </w:r>
      <w:bookmarkEnd w:id="54"/>
    </w:p>
    <w:tbl>
      <w:tblPr>
        <w:tblStyle w:val="TableGrid"/>
        <w:tblW w:w="9497" w:type="dxa"/>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Classification fee structure—films—Authorised Television Series Assessor (ATSA) Scheme"/>
      </w:tblPr>
      <w:tblGrid>
        <w:gridCol w:w="2127"/>
        <w:gridCol w:w="1275"/>
        <w:gridCol w:w="1701"/>
        <w:gridCol w:w="1133"/>
        <w:gridCol w:w="1418"/>
        <w:gridCol w:w="1843"/>
      </w:tblGrid>
      <w:tr w:rsidR="00210986" w:rsidTr="00230FA2">
        <w:trPr>
          <w:cantSplit/>
          <w:tblHeader/>
        </w:trPr>
        <w:tc>
          <w:tcPr>
            <w:tcW w:w="2127" w:type="dxa"/>
            <w:tcBorders>
              <w:top w:val="nil"/>
              <w:left w:val="nil"/>
              <w:bottom w:val="thickThinLargeGap" w:sz="24" w:space="0" w:color="auto"/>
              <w:right w:val="nil"/>
            </w:tcBorders>
            <w:shd w:val="clear" w:color="auto" w:fill="E4E4E4"/>
          </w:tcPr>
          <w:p w:rsidR="00210986" w:rsidRPr="002B2601" w:rsidRDefault="00210986" w:rsidP="00230FA2">
            <w:pPr>
              <w:pStyle w:val="Tablerowcolumnheading"/>
              <w:keepNext/>
            </w:pPr>
            <w:r w:rsidRPr="002B2601">
              <w:t>Activity</w:t>
            </w:r>
            <w:r>
              <w:t>—</w:t>
            </w:r>
            <w:r w:rsidRPr="002B2601">
              <w:t>Authorised Television Series Assessor (ATSA) Scheme</w:t>
            </w:r>
          </w:p>
        </w:tc>
        <w:tc>
          <w:tcPr>
            <w:tcW w:w="1275" w:type="dxa"/>
            <w:tcBorders>
              <w:top w:val="nil"/>
              <w:left w:val="nil"/>
              <w:bottom w:val="thickThinLargeGap" w:sz="24" w:space="0" w:color="auto"/>
              <w:right w:val="nil"/>
            </w:tcBorders>
            <w:shd w:val="clear" w:color="auto" w:fill="E4E4E4"/>
          </w:tcPr>
          <w:p w:rsidR="00210986" w:rsidRPr="002B2601" w:rsidRDefault="00210986" w:rsidP="00230FA2">
            <w:pPr>
              <w:pStyle w:val="Tablerowcolumnheadingcentred"/>
              <w:keepNext/>
            </w:pPr>
            <w:r w:rsidRPr="002B2601">
              <w:t>Method of recovery</w:t>
            </w:r>
          </w:p>
        </w:tc>
        <w:tc>
          <w:tcPr>
            <w:tcW w:w="1701" w:type="dxa"/>
            <w:tcBorders>
              <w:top w:val="nil"/>
              <w:left w:val="nil"/>
              <w:bottom w:val="thickThinLargeGap" w:sz="24" w:space="0" w:color="auto"/>
              <w:right w:val="nil"/>
            </w:tcBorders>
            <w:shd w:val="clear" w:color="auto" w:fill="E4E4E4"/>
          </w:tcPr>
          <w:p w:rsidR="00210986" w:rsidRPr="002B2601" w:rsidRDefault="00210986" w:rsidP="00230FA2">
            <w:pPr>
              <w:pStyle w:val="Tablerowcolumnheadingcentred"/>
              <w:keepNext/>
            </w:pPr>
            <w:r w:rsidRPr="002B2601">
              <w:t>Estimated annual demand</w:t>
            </w:r>
          </w:p>
        </w:tc>
        <w:tc>
          <w:tcPr>
            <w:tcW w:w="1133" w:type="dxa"/>
            <w:tcBorders>
              <w:top w:val="nil"/>
              <w:left w:val="nil"/>
              <w:bottom w:val="thickThinLargeGap" w:sz="24" w:space="0" w:color="auto"/>
              <w:right w:val="nil"/>
            </w:tcBorders>
            <w:shd w:val="clear" w:color="auto" w:fill="E4E4E4"/>
          </w:tcPr>
          <w:p w:rsidR="00210986" w:rsidRPr="002B2601" w:rsidRDefault="00210986" w:rsidP="00230FA2">
            <w:pPr>
              <w:pStyle w:val="Tablerowcolumnheadingcentred"/>
              <w:keepNext/>
            </w:pPr>
            <w:r w:rsidRPr="002B2601">
              <w:t>2005</w:t>
            </w:r>
          </w:p>
          <w:p w:rsidR="00210986" w:rsidRPr="002B2601" w:rsidRDefault="00210986" w:rsidP="00230FA2">
            <w:pPr>
              <w:pStyle w:val="Tablerowcolumnheadingcentred"/>
              <w:keepNext/>
            </w:pPr>
            <w:r w:rsidRPr="002B2601">
              <w:t>Fee</w:t>
            </w:r>
          </w:p>
        </w:tc>
        <w:tc>
          <w:tcPr>
            <w:tcW w:w="1418" w:type="dxa"/>
            <w:tcBorders>
              <w:top w:val="nil"/>
              <w:left w:val="nil"/>
              <w:bottom w:val="thickThinLargeGap" w:sz="24" w:space="0" w:color="auto"/>
              <w:right w:val="nil"/>
            </w:tcBorders>
            <w:shd w:val="clear" w:color="auto" w:fill="E4E4E4"/>
          </w:tcPr>
          <w:p w:rsidR="00210986" w:rsidRPr="002B2601" w:rsidRDefault="00210986" w:rsidP="00230FA2">
            <w:pPr>
              <w:pStyle w:val="Tablerowcolumnheadingcentred"/>
              <w:keepNext/>
            </w:pPr>
            <w:r w:rsidRPr="002B2601">
              <w:t>Current fee</w:t>
            </w:r>
          </w:p>
        </w:tc>
        <w:tc>
          <w:tcPr>
            <w:tcW w:w="1843" w:type="dxa"/>
            <w:tcBorders>
              <w:top w:val="nil"/>
              <w:left w:val="nil"/>
              <w:bottom w:val="thickThinLargeGap" w:sz="24" w:space="0" w:color="auto"/>
              <w:right w:val="nil"/>
            </w:tcBorders>
            <w:shd w:val="clear" w:color="auto" w:fill="E4E4E4"/>
          </w:tcPr>
          <w:p w:rsidR="00210986" w:rsidRPr="002B2601" w:rsidRDefault="00210986" w:rsidP="00230FA2">
            <w:pPr>
              <w:pStyle w:val="Tablerowcolumnheadingcentred"/>
              <w:keepNext/>
            </w:pPr>
            <w:r w:rsidRPr="002B2601">
              <w:t>Annual cost recovery revenue</w:t>
            </w:r>
          </w:p>
        </w:tc>
      </w:tr>
      <w:tr w:rsidR="00210986" w:rsidTr="00230FA2">
        <w:trPr>
          <w:cantSplit/>
        </w:trPr>
        <w:tc>
          <w:tcPr>
            <w:tcW w:w="2127" w:type="dxa"/>
            <w:tcBorders>
              <w:top w:val="single" w:sz="4" w:space="0" w:color="auto"/>
              <w:left w:val="nil"/>
              <w:bottom w:val="single" w:sz="4" w:space="0" w:color="auto"/>
              <w:right w:val="nil"/>
            </w:tcBorders>
            <w:vAlign w:val="center"/>
          </w:tcPr>
          <w:p w:rsidR="00210986" w:rsidRPr="002B2601" w:rsidRDefault="00210986" w:rsidP="00210986">
            <w:pPr>
              <w:pStyle w:val="Tabletext"/>
            </w:pPr>
            <w:r w:rsidRPr="002B2601">
              <w:t>ATSA</w:t>
            </w:r>
          </w:p>
        </w:tc>
        <w:tc>
          <w:tcPr>
            <w:tcW w:w="1275" w:type="dxa"/>
            <w:tcBorders>
              <w:top w:val="single" w:sz="4" w:space="0" w:color="auto"/>
              <w:left w:val="nil"/>
              <w:bottom w:val="single" w:sz="4" w:space="0" w:color="auto"/>
              <w:right w:val="nil"/>
            </w:tcBorders>
            <w:vAlign w:val="center"/>
          </w:tcPr>
          <w:p w:rsidR="00210986" w:rsidRPr="002B2601" w:rsidRDefault="00210986" w:rsidP="00210986">
            <w:pPr>
              <w:pStyle w:val="Tabletextcentred"/>
            </w:pPr>
            <w:r w:rsidRPr="002B2601">
              <w:t>Fee</w:t>
            </w:r>
          </w:p>
        </w:tc>
        <w:tc>
          <w:tcPr>
            <w:tcW w:w="1701" w:type="dxa"/>
            <w:tcBorders>
              <w:top w:val="single" w:sz="4" w:space="0" w:color="auto"/>
              <w:left w:val="nil"/>
              <w:bottom w:val="single" w:sz="4" w:space="0" w:color="auto"/>
              <w:right w:val="nil"/>
            </w:tcBorders>
            <w:vAlign w:val="center"/>
          </w:tcPr>
          <w:p w:rsidR="00210986" w:rsidRPr="002B2601" w:rsidRDefault="00210986" w:rsidP="00210986">
            <w:pPr>
              <w:pStyle w:val="Tabletextcentred"/>
            </w:pPr>
            <w:r w:rsidRPr="002B2601">
              <w:t>653</w:t>
            </w:r>
          </w:p>
        </w:tc>
        <w:tc>
          <w:tcPr>
            <w:tcW w:w="1133" w:type="dxa"/>
            <w:tcBorders>
              <w:top w:val="single" w:sz="4" w:space="0" w:color="auto"/>
              <w:left w:val="nil"/>
              <w:bottom w:val="single" w:sz="4" w:space="0" w:color="auto"/>
              <w:right w:val="nil"/>
            </w:tcBorders>
            <w:vAlign w:val="center"/>
          </w:tcPr>
          <w:p w:rsidR="00210986" w:rsidRPr="002B2601" w:rsidRDefault="00210986" w:rsidP="00210986">
            <w:pPr>
              <w:pStyle w:val="Tabletextcentred"/>
            </w:pPr>
            <w:r w:rsidRPr="002B2601">
              <w:t>$780</w:t>
            </w:r>
          </w:p>
        </w:tc>
        <w:tc>
          <w:tcPr>
            <w:tcW w:w="1418" w:type="dxa"/>
            <w:tcBorders>
              <w:top w:val="single" w:sz="4" w:space="0" w:color="auto"/>
              <w:left w:val="nil"/>
              <w:bottom w:val="single" w:sz="4" w:space="0" w:color="auto"/>
              <w:right w:val="nil"/>
            </w:tcBorders>
            <w:vAlign w:val="center"/>
          </w:tcPr>
          <w:p w:rsidR="00210986" w:rsidRPr="002B2601" w:rsidRDefault="00210986" w:rsidP="00210986">
            <w:pPr>
              <w:pStyle w:val="Tabletextcentred"/>
            </w:pPr>
            <w:r w:rsidRPr="002B2601">
              <w:t>$640</w:t>
            </w:r>
          </w:p>
        </w:tc>
        <w:tc>
          <w:tcPr>
            <w:tcW w:w="1843" w:type="dxa"/>
            <w:tcBorders>
              <w:top w:val="single" w:sz="4" w:space="0" w:color="auto"/>
              <w:left w:val="nil"/>
              <w:bottom w:val="single" w:sz="4" w:space="0" w:color="auto"/>
              <w:right w:val="nil"/>
            </w:tcBorders>
            <w:vAlign w:val="center"/>
          </w:tcPr>
          <w:p w:rsidR="00210986" w:rsidRPr="002B2601" w:rsidRDefault="00210986" w:rsidP="00210986">
            <w:pPr>
              <w:pStyle w:val="Tabletextcentred"/>
            </w:pPr>
            <w:r w:rsidRPr="002B2601">
              <w:t>$417,920</w:t>
            </w:r>
          </w:p>
        </w:tc>
      </w:tr>
      <w:tr w:rsidR="00210986" w:rsidTr="00230FA2">
        <w:trPr>
          <w:cantSplit/>
        </w:trPr>
        <w:tc>
          <w:tcPr>
            <w:tcW w:w="2127" w:type="dxa"/>
            <w:tcBorders>
              <w:top w:val="single" w:sz="4" w:space="0" w:color="auto"/>
              <w:left w:val="nil"/>
              <w:bottom w:val="single" w:sz="12" w:space="0" w:color="auto"/>
              <w:right w:val="nil"/>
            </w:tcBorders>
            <w:vAlign w:val="center"/>
          </w:tcPr>
          <w:p w:rsidR="00210986" w:rsidRPr="00210986" w:rsidRDefault="00210986" w:rsidP="00210986">
            <w:pPr>
              <w:pStyle w:val="Tabletext"/>
              <w:rPr>
                <w:b/>
              </w:rPr>
            </w:pPr>
            <w:r w:rsidRPr="00210986">
              <w:rPr>
                <w:b/>
              </w:rPr>
              <w:t>Total</w:t>
            </w:r>
          </w:p>
        </w:tc>
        <w:tc>
          <w:tcPr>
            <w:tcW w:w="1275" w:type="dxa"/>
            <w:tcBorders>
              <w:top w:val="single" w:sz="4" w:space="0" w:color="auto"/>
              <w:left w:val="nil"/>
              <w:bottom w:val="single" w:sz="12" w:space="0" w:color="auto"/>
              <w:right w:val="nil"/>
            </w:tcBorders>
            <w:vAlign w:val="center"/>
          </w:tcPr>
          <w:p w:rsidR="00210986" w:rsidRPr="00210986" w:rsidRDefault="00210986" w:rsidP="00210986">
            <w:pPr>
              <w:pStyle w:val="Tabletextcentred"/>
              <w:rPr>
                <w:b/>
              </w:rPr>
            </w:pPr>
          </w:p>
        </w:tc>
        <w:tc>
          <w:tcPr>
            <w:tcW w:w="1701" w:type="dxa"/>
            <w:tcBorders>
              <w:top w:val="single" w:sz="4" w:space="0" w:color="auto"/>
              <w:left w:val="nil"/>
              <w:bottom w:val="single" w:sz="12" w:space="0" w:color="auto"/>
              <w:right w:val="nil"/>
            </w:tcBorders>
            <w:vAlign w:val="center"/>
          </w:tcPr>
          <w:p w:rsidR="00210986" w:rsidRPr="00210986" w:rsidRDefault="00210986" w:rsidP="00210986">
            <w:pPr>
              <w:pStyle w:val="Tabletextcentred"/>
              <w:rPr>
                <w:b/>
              </w:rPr>
            </w:pPr>
          </w:p>
        </w:tc>
        <w:tc>
          <w:tcPr>
            <w:tcW w:w="1133" w:type="dxa"/>
            <w:tcBorders>
              <w:top w:val="single" w:sz="4" w:space="0" w:color="auto"/>
              <w:left w:val="nil"/>
              <w:bottom w:val="single" w:sz="12" w:space="0" w:color="auto"/>
              <w:right w:val="nil"/>
            </w:tcBorders>
            <w:vAlign w:val="center"/>
          </w:tcPr>
          <w:p w:rsidR="00210986" w:rsidRPr="00210986" w:rsidRDefault="00210986" w:rsidP="00210986">
            <w:pPr>
              <w:pStyle w:val="Tabletextcentred"/>
              <w:rPr>
                <w:b/>
              </w:rPr>
            </w:pPr>
          </w:p>
        </w:tc>
        <w:tc>
          <w:tcPr>
            <w:tcW w:w="1418" w:type="dxa"/>
            <w:tcBorders>
              <w:top w:val="single" w:sz="4" w:space="0" w:color="auto"/>
              <w:left w:val="nil"/>
              <w:bottom w:val="single" w:sz="12" w:space="0" w:color="auto"/>
              <w:right w:val="nil"/>
            </w:tcBorders>
            <w:vAlign w:val="center"/>
          </w:tcPr>
          <w:p w:rsidR="00210986" w:rsidRPr="00210986" w:rsidRDefault="00210986" w:rsidP="00210986">
            <w:pPr>
              <w:pStyle w:val="Tabletextcentred"/>
              <w:rPr>
                <w:b/>
              </w:rPr>
            </w:pPr>
          </w:p>
        </w:tc>
        <w:tc>
          <w:tcPr>
            <w:tcW w:w="1843" w:type="dxa"/>
            <w:tcBorders>
              <w:top w:val="single" w:sz="4" w:space="0" w:color="auto"/>
              <w:left w:val="nil"/>
              <w:bottom w:val="single" w:sz="12" w:space="0" w:color="auto"/>
              <w:right w:val="nil"/>
            </w:tcBorders>
            <w:vAlign w:val="center"/>
          </w:tcPr>
          <w:p w:rsidR="00210986" w:rsidRPr="00210986" w:rsidRDefault="00210986" w:rsidP="00210986">
            <w:pPr>
              <w:pStyle w:val="Tabletextcentred"/>
              <w:rPr>
                <w:b/>
              </w:rPr>
            </w:pPr>
            <w:r w:rsidRPr="00210986">
              <w:rPr>
                <w:b/>
              </w:rPr>
              <w:t>$417,920</w:t>
            </w:r>
          </w:p>
        </w:tc>
      </w:tr>
    </w:tbl>
    <w:p w:rsidR="00210986" w:rsidRPr="002B2601" w:rsidRDefault="00210986" w:rsidP="00210986"/>
    <w:p w:rsidR="00210986" w:rsidRDefault="00210986" w:rsidP="00210986">
      <w:pPr>
        <w:pStyle w:val="Tablefigureheading"/>
      </w:pPr>
      <w:bookmarkStart w:id="55" w:name="_Toc516748276"/>
      <w:r w:rsidRPr="002B2601">
        <w:t>Table</w:t>
      </w:r>
      <w:r>
        <w:t xml:space="preserve"> </w:t>
      </w:r>
      <w:r w:rsidRPr="002B2601">
        <w:t>3</w:t>
      </w:r>
      <w:r w:rsidR="00230FA2">
        <w:t>.6</w:t>
      </w:r>
      <w:r w:rsidRPr="002B2601">
        <w:t>:</w:t>
      </w:r>
      <w:r>
        <w:t xml:space="preserve"> </w:t>
      </w:r>
      <w:r w:rsidRPr="002B2601">
        <w:t>Classification fee structure</w:t>
      </w:r>
      <w:r>
        <w:t>—advertising</w:t>
      </w:r>
      <w:bookmarkEnd w:id="55"/>
    </w:p>
    <w:tbl>
      <w:tblPr>
        <w:tblStyle w:val="TableGrid"/>
        <w:tblW w:w="9497" w:type="dxa"/>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Classification fee structure—advertising"/>
      </w:tblPr>
      <w:tblGrid>
        <w:gridCol w:w="2127"/>
        <w:gridCol w:w="1275"/>
        <w:gridCol w:w="1701"/>
        <w:gridCol w:w="1133"/>
        <w:gridCol w:w="1418"/>
        <w:gridCol w:w="1843"/>
      </w:tblGrid>
      <w:tr w:rsidR="00210986" w:rsidTr="00230FA2">
        <w:trPr>
          <w:cantSplit/>
          <w:tblHeader/>
        </w:trPr>
        <w:tc>
          <w:tcPr>
            <w:tcW w:w="2127" w:type="dxa"/>
            <w:tcBorders>
              <w:top w:val="nil"/>
              <w:left w:val="nil"/>
              <w:bottom w:val="thickThinLargeGap" w:sz="24" w:space="0" w:color="auto"/>
              <w:right w:val="nil"/>
            </w:tcBorders>
            <w:shd w:val="clear" w:color="auto" w:fill="E4E4E4"/>
          </w:tcPr>
          <w:p w:rsidR="00210986" w:rsidRPr="002B2601" w:rsidRDefault="00210986" w:rsidP="00210986">
            <w:pPr>
              <w:pStyle w:val="Tablerowcolumnheading"/>
              <w:keepNext/>
            </w:pPr>
            <w:r w:rsidRPr="002B2601">
              <w:t>Activity</w:t>
            </w:r>
            <w:r>
              <w:t>—</w:t>
            </w:r>
            <w:r w:rsidRPr="002B2601">
              <w:t>A</w:t>
            </w:r>
            <w:r>
              <w:t>dvertising</w:t>
            </w:r>
          </w:p>
        </w:tc>
        <w:tc>
          <w:tcPr>
            <w:tcW w:w="1275" w:type="dxa"/>
            <w:tcBorders>
              <w:top w:val="nil"/>
              <w:left w:val="nil"/>
              <w:bottom w:val="thickThinLargeGap" w:sz="24" w:space="0" w:color="auto"/>
              <w:right w:val="nil"/>
            </w:tcBorders>
            <w:shd w:val="clear" w:color="auto" w:fill="E4E4E4"/>
          </w:tcPr>
          <w:p w:rsidR="00210986" w:rsidRPr="002B2601" w:rsidRDefault="00210986" w:rsidP="00230FA2">
            <w:pPr>
              <w:pStyle w:val="Tablerowcolumnheadingcentred"/>
              <w:keepNext/>
            </w:pPr>
            <w:r w:rsidRPr="002B2601">
              <w:t>Method of recovery</w:t>
            </w:r>
          </w:p>
        </w:tc>
        <w:tc>
          <w:tcPr>
            <w:tcW w:w="1701" w:type="dxa"/>
            <w:tcBorders>
              <w:top w:val="nil"/>
              <w:left w:val="nil"/>
              <w:bottom w:val="thickThinLargeGap" w:sz="24" w:space="0" w:color="auto"/>
              <w:right w:val="nil"/>
            </w:tcBorders>
            <w:shd w:val="clear" w:color="auto" w:fill="E4E4E4"/>
          </w:tcPr>
          <w:p w:rsidR="00210986" w:rsidRPr="002B2601" w:rsidRDefault="00210986" w:rsidP="00230FA2">
            <w:pPr>
              <w:pStyle w:val="Tablerowcolumnheadingcentred"/>
              <w:keepNext/>
            </w:pPr>
            <w:r w:rsidRPr="002B2601">
              <w:t>Estimated annual demand</w:t>
            </w:r>
          </w:p>
        </w:tc>
        <w:tc>
          <w:tcPr>
            <w:tcW w:w="1133" w:type="dxa"/>
            <w:tcBorders>
              <w:top w:val="nil"/>
              <w:left w:val="nil"/>
              <w:bottom w:val="thickThinLargeGap" w:sz="24" w:space="0" w:color="auto"/>
              <w:right w:val="nil"/>
            </w:tcBorders>
            <w:shd w:val="clear" w:color="auto" w:fill="E4E4E4"/>
          </w:tcPr>
          <w:p w:rsidR="00210986" w:rsidRPr="002B2601" w:rsidRDefault="00210986" w:rsidP="00230FA2">
            <w:pPr>
              <w:pStyle w:val="Tablerowcolumnheadingcentred"/>
              <w:keepNext/>
            </w:pPr>
            <w:r w:rsidRPr="002B2601">
              <w:t>2005</w:t>
            </w:r>
          </w:p>
          <w:p w:rsidR="00210986" w:rsidRPr="002B2601" w:rsidRDefault="00210986" w:rsidP="00230FA2">
            <w:pPr>
              <w:pStyle w:val="Tablerowcolumnheadingcentred"/>
              <w:keepNext/>
            </w:pPr>
            <w:r w:rsidRPr="002B2601">
              <w:t>Fee</w:t>
            </w:r>
          </w:p>
        </w:tc>
        <w:tc>
          <w:tcPr>
            <w:tcW w:w="1418" w:type="dxa"/>
            <w:tcBorders>
              <w:top w:val="nil"/>
              <w:left w:val="nil"/>
              <w:bottom w:val="thickThinLargeGap" w:sz="24" w:space="0" w:color="auto"/>
              <w:right w:val="nil"/>
            </w:tcBorders>
            <w:shd w:val="clear" w:color="auto" w:fill="E4E4E4"/>
          </w:tcPr>
          <w:p w:rsidR="00210986" w:rsidRPr="002B2601" w:rsidRDefault="00210986" w:rsidP="00230FA2">
            <w:pPr>
              <w:pStyle w:val="Tablerowcolumnheadingcentred"/>
              <w:keepNext/>
            </w:pPr>
            <w:r w:rsidRPr="002B2601">
              <w:t>Current fee</w:t>
            </w:r>
          </w:p>
        </w:tc>
        <w:tc>
          <w:tcPr>
            <w:tcW w:w="1843" w:type="dxa"/>
            <w:tcBorders>
              <w:top w:val="nil"/>
              <w:left w:val="nil"/>
              <w:bottom w:val="thickThinLargeGap" w:sz="24" w:space="0" w:color="auto"/>
              <w:right w:val="nil"/>
            </w:tcBorders>
            <w:shd w:val="clear" w:color="auto" w:fill="E4E4E4"/>
          </w:tcPr>
          <w:p w:rsidR="00210986" w:rsidRPr="002B2601" w:rsidRDefault="00210986" w:rsidP="00230FA2">
            <w:pPr>
              <w:pStyle w:val="Tablerowcolumnheadingcentred"/>
              <w:keepNext/>
            </w:pPr>
            <w:r w:rsidRPr="002B2601">
              <w:t>Annual cost recovery revenue</w:t>
            </w:r>
          </w:p>
        </w:tc>
      </w:tr>
      <w:tr w:rsidR="00210986" w:rsidTr="00230FA2">
        <w:trPr>
          <w:cantSplit/>
        </w:trPr>
        <w:tc>
          <w:tcPr>
            <w:tcW w:w="2127" w:type="dxa"/>
            <w:tcBorders>
              <w:top w:val="single" w:sz="4" w:space="0" w:color="auto"/>
              <w:left w:val="nil"/>
              <w:bottom w:val="single" w:sz="4" w:space="0" w:color="auto"/>
              <w:right w:val="nil"/>
            </w:tcBorders>
            <w:vAlign w:val="center"/>
          </w:tcPr>
          <w:p w:rsidR="00210986" w:rsidRPr="002B2601" w:rsidRDefault="00210986" w:rsidP="00210986">
            <w:pPr>
              <w:pStyle w:val="Tabletext"/>
            </w:pPr>
            <w:r w:rsidRPr="002B2601">
              <w:t>Assessment of likely classification of a film or game for advertising purposes</w:t>
            </w:r>
          </w:p>
        </w:tc>
        <w:tc>
          <w:tcPr>
            <w:tcW w:w="1275" w:type="dxa"/>
            <w:tcBorders>
              <w:top w:val="single" w:sz="4" w:space="0" w:color="auto"/>
              <w:left w:val="nil"/>
              <w:bottom w:val="single" w:sz="4" w:space="0" w:color="auto"/>
              <w:right w:val="nil"/>
            </w:tcBorders>
            <w:vAlign w:val="center"/>
          </w:tcPr>
          <w:p w:rsidR="00210986" w:rsidRPr="002B2601" w:rsidRDefault="00210986" w:rsidP="00210986">
            <w:pPr>
              <w:pStyle w:val="Tabletextcentred"/>
            </w:pPr>
            <w:r w:rsidRPr="002B2601">
              <w:t>Fee</w:t>
            </w:r>
          </w:p>
        </w:tc>
        <w:tc>
          <w:tcPr>
            <w:tcW w:w="1701" w:type="dxa"/>
            <w:tcBorders>
              <w:top w:val="single" w:sz="4" w:space="0" w:color="auto"/>
              <w:left w:val="nil"/>
              <w:bottom w:val="single" w:sz="4" w:space="0" w:color="auto"/>
              <w:right w:val="nil"/>
            </w:tcBorders>
            <w:vAlign w:val="center"/>
          </w:tcPr>
          <w:p w:rsidR="00210986" w:rsidRPr="002B2601" w:rsidRDefault="00210986" w:rsidP="00210986">
            <w:pPr>
              <w:pStyle w:val="Tabletextcentred"/>
            </w:pPr>
            <w:r w:rsidRPr="002B2601">
              <w:t>41</w:t>
            </w:r>
          </w:p>
        </w:tc>
        <w:tc>
          <w:tcPr>
            <w:tcW w:w="1133" w:type="dxa"/>
            <w:tcBorders>
              <w:top w:val="single" w:sz="4" w:space="0" w:color="auto"/>
              <w:left w:val="nil"/>
              <w:bottom w:val="single" w:sz="4" w:space="0" w:color="auto"/>
              <w:right w:val="nil"/>
            </w:tcBorders>
            <w:vAlign w:val="center"/>
          </w:tcPr>
          <w:p w:rsidR="00210986" w:rsidRPr="002B2601" w:rsidRDefault="00210986" w:rsidP="00210986">
            <w:pPr>
              <w:pStyle w:val="Tabletextcentred"/>
            </w:pPr>
            <w:r w:rsidRPr="002B2601">
              <w:t>$510</w:t>
            </w:r>
          </w:p>
        </w:tc>
        <w:tc>
          <w:tcPr>
            <w:tcW w:w="1418" w:type="dxa"/>
            <w:tcBorders>
              <w:top w:val="single" w:sz="4" w:space="0" w:color="auto"/>
              <w:left w:val="nil"/>
              <w:bottom w:val="single" w:sz="4" w:space="0" w:color="auto"/>
              <w:right w:val="nil"/>
            </w:tcBorders>
            <w:vAlign w:val="center"/>
          </w:tcPr>
          <w:p w:rsidR="00210986" w:rsidRPr="002B2601" w:rsidRDefault="00210986" w:rsidP="00210986">
            <w:pPr>
              <w:pStyle w:val="Tabletextcentred"/>
            </w:pPr>
            <w:r w:rsidRPr="002B2601">
              <w:t>$590</w:t>
            </w:r>
          </w:p>
        </w:tc>
        <w:tc>
          <w:tcPr>
            <w:tcW w:w="1843" w:type="dxa"/>
            <w:tcBorders>
              <w:top w:val="single" w:sz="4" w:space="0" w:color="auto"/>
              <w:left w:val="nil"/>
              <w:bottom w:val="single" w:sz="4" w:space="0" w:color="auto"/>
              <w:right w:val="nil"/>
            </w:tcBorders>
            <w:vAlign w:val="center"/>
          </w:tcPr>
          <w:p w:rsidR="00210986" w:rsidRPr="002B2601" w:rsidRDefault="00210986" w:rsidP="00210986">
            <w:pPr>
              <w:pStyle w:val="Tabletextcentred"/>
            </w:pPr>
            <w:r w:rsidRPr="002B2601">
              <w:t>$24,190</w:t>
            </w:r>
          </w:p>
        </w:tc>
      </w:tr>
      <w:tr w:rsidR="00210986" w:rsidTr="00230FA2">
        <w:trPr>
          <w:cantSplit/>
        </w:trPr>
        <w:tc>
          <w:tcPr>
            <w:tcW w:w="2127" w:type="dxa"/>
            <w:tcBorders>
              <w:top w:val="single" w:sz="4" w:space="0" w:color="auto"/>
              <w:left w:val="nil"/>
              <w:bottom w:val="single" w:sz="4" w:space="0" w:color="auto"/>
              <w:right w:val="nil"/>
            </w:tcBorders>
            <w:vAlign w:val="center"/>
          </w:tcPr>
          <w:p w:rsidR="00210986" w:rsidRPr="002B2601" w:rsidRDefault="00210986" w:rsidP="00210986">
            <w:pPr>
              <w:pStyle w:val="Tabletext"/>
            </w:pPr>
            <w:r w:rsidRPr="002B2601">
              <w:t>Certificates of Approval for Advertisements</w:t>
            </w:r>
          </w:p>
        </w:tc>
        <w:tc>
          <w:tcPr>
            <w:tcW w:w="1275" w:type="dxa"/>
            <w:tcBorders>
              <w:top w:val="single" w:sz="4" w:space="0" w:color="auto"/>
              <w:left w:val="nil"/>
              <w:bottom w:val="single" w:sz="4" w:space="0" w:color="auto"/>
              <w:right w:val="nil"/>
            </w:tcBorders>
            <w:vAlign w:val="center"/>
          </w:tcPr>
          <w:p w:rsidR="00210986" w:rsidRPr="002B2601" w:rsidRDefault="00210986" w:rsidP="00210986">
            <w:pPr>
              <w:pStyle w:val="Tabletextcentred"/>
            </w:pPr>
            <w:r w:rsidRPr="002B2601">
              <w:t>Fee</w:t>
            </w:r>
          </w:p>
        </w:tc>
        <w:tc>
          <w:tcPr>
            <w:tcW w:w="1701" w:type="dxa"/>
            <w:tcBorders>
              <w:top w:val="single" w:sz="4" w:space="0" w:color="auto"/>
              <w:left w:val="nil"/>
              <w:bottom w:val="single" w:sz="4" w:space="0" w:color="auto"/>
              <w:right w:val="nil"/>
            </w:tcBorders>
            <w:vAlign w:val="center"/>
          </w:tcPr>
          <w:p w:rsidR="00210986" w:rsidRPr="002B2601" w:rsidRDefault="00210986" w:rsidP="00210986">
            <w:pPr>
              <w:pStyle w:val="Tabletextcentred"/>
            </w:pPr>
            <w:r w:rsidRPr="002B2601">
              <w:t>0</w:t>
            </w:r>
          </w:p>
        </w:tc>
        <w:tc>
          <w:tcPr>
            <w:tcW w:w="1133" w:type="dxa"/>
            <w:tcBorders>
              <w:top w:val="single" w:sz="4" w:space="0" w:color="auto"/>
              <w:left w:val="nil"/>
              <w:bottom w:val="single" w:sz="4" w:space="0" w:color="auto"/>
              <w:right w:val="nil"/>
            </w:tcBorders>
            <w:vAlign w:val="center"/>
          </w:tcPr>
          <w:p w:rsidR="00210986" w:rsidRPr="002B2601" w:rsidRDefault="00210986" w:rsidP="00210986">
            <w:pPr>
              <w:pStyle w:val="Tabletextcentred"/>
            </w:pPr>
            <w:r w:rsidRPr="002B2601">
              <w:t>$450</w:t>
            </w:r>
          </w:p>
        </w:tc>
        <w:tc>
          <w:tcPr>
            <w:tcW w:w="1418" w:type="dxa"/>
            <w:tcBorders>
              <w:top w:val="single" w:sz="4" w:space="0" w:color="auto"/>
              <w:left w:val="nil"/>
              <w:bottom w:val="single" w:sz="4" w:space="0" w:color="auto"/>
              <w:right w:val="nil"/>
            </w:tcBorders>
            <w:vAlign w:val="center"/>
          </w:tcPr>
          <w:p w:rsidR="00210986" w:rsidRPr="002B2601" w:rsidRDefault="00210986" w:rsidP="00210986">
            <w:pPr>
              <w:pStyle w:val="Tabletextcentred"/>
            </w:pPr>
            <w:r w:rsidRPr="002B2601">
              <w:t>$470</w:t>
            </w:r>
          </w:p>
        </w:tc>
        <w:tc>
          <w:tcPr>
            <w:tcW w:w="1843" w:type="dxa"/>
            <w:tcBorders>
              <w:top w:val="single" w:sz="4" w:space="0" w:color="auto"/>
              <w:left w:val="nil"/>
              <w:bottom w:val="single" w:sz="4" w:space="0" w:color="auto"/>
              <w:right w:val="nil"/>
            </w:tcBorders>
            <w:vAlign w:val="center"/>
          </w:tcPr>
          <w:p w:rsidR="00210986" w:rsidRPr="002B2601" w:rsidRDefault="00210986" w:rsidP="00210986">
            <w:pPr>
              <w:pStyle w:val="Tabletextcentred"/>
            </w:pPr>
            <w:r w:rsidRPr="002B2601">
              <w:t>$0</w:t>
            </w:r>
          </w:p>
        </w:tc>
      </w:tr>
      <w:tr w:rsidR="00210986" w:rsidTr="00230FA2">
        <w:trPr>
          <w:cantSplit/>
        </w:trPr>
        <w:tc>
          <w:tcPr>
            <w:tcW w:w="2127" w:type="dxa"/>
            <w:tcBorders>
              <w:top w:val="single" w:sz="4" w:space="0" w:color="auto"/>
              <w:left w:val="nil"/>
              <w:bottom w:val="single" w:sz="12" w:space="0" w:color="auto"/>
              <w:right w:val="nil"/>
            </w:tcBorders>
            <w:vAlign w:val="center"/>
          </w:tcPr>
          <w:p w:rsidR="00210986" w:rsidRPr="00210986" w:rsidRDefault="00210986" w:rsidP="00210986">
            <w:pPr>
              <w:pStyle w:val="Tabletext"/>
              <w:rPr>
                <w:b/>
              </w:rPr>
            </w:pPr>
            <w:r w:rsidRPr="00210986">
              <w:rPr>
                <w:b/>
              </w:rPr>
              <w:t>Total</w:t>
            </w:r>
          </w:p>
        </w:tc>
        <w:tc>
          <w:tcPr>
            <w:tcW w:w="1275" w:type="dxa"/>
            <w:tcBorders>
              <w:top w:val="single" w:sz="4" w:space="0" w:color="auto"/>
              <w:left w:val="nil"/>
              <w:bottom w:val="single" w:sz="12" w:space="0" w:color="auto"/>
              <w:right w:val="nil"/>
            </w:tcBorders>
            <w:vAlign w:val="center"/>
          </w:tcPr>
          <w:p w:rsidR="00210986" w:rsidRPr="00210986" w:rsidRDefault="00210986" w:rsidP="00210986">
            <w:pPr>
              <w:pStyle w:val="Tabletextcentred"/>
              <w:rPr>
                <w:b/>
              </w:rPr>
            </w:pPr>
          </w:p>
        </w:tc>
        <w:tc>
          <w:tcPr>
            <w:tcW w:w="1701" w:type="dxa"/>
            <w:tcBorders>
              <w:top w:val="single" w:sz="4" w:space="0" w:color="auto"/>
              <w:left w:val="nil"/>
              <w:bottom w:val="single" w:sz="12" w:space="0" w:color="auto"/>
              <w:right w:val="nil"/>
            </w:tcBorders>
            <w:vAlign w:val="center"/>
          </w:tcPr>
          <w:p w:rsidR="00210986" w:rsidRPr="00210986" w:rsidRDefault="00210986" w:rsidP="00210986">
            <w:pPr>
              <w:pStyle w:val="Tabletextcentred"/>
              <w:rPr>
                <w:b/>
              </w:rPr>
            </w:pPr>
          </w:p>
        </w:tc>
        <w:tc>
          <w:tcPr>
            <w:tcW w:w="1133" w:type="dxa"/>
            <w:tcBorders>
              <w:top w:val="single" w:sz="4" w:space="0" w:color="auto"/>
              <w:left w:val="nil"/>
              <w:bottom w:val="single" w:sz="12" w:space="0" w:color="auto"/>
              <w:right w:val="nil"/>
            </w:tcBorders>
            <w:vAlign w:val="center"/>
          </w:tcPr>
          <w:p w:rsidR="00210986" w:rsidRPr="00210986" w:rsidRDefault="00210986" w:rsidP="00210986">
            <w:pPr>
              <w:pStyle w:val="Tabletextcentred"/>
              <w:rPr>
                <w:b/>
              </w:rPr>
            </w:pPr>
          </w:p>
        </w:tc>
        <w:tc>
          <w:tcPr>
            <w:tcW w:w="1418" w:type="dxa"/>
            <w:tcBorders>
              <w:top w:val="single" w:sz="4" w:space="0" w:color="auto"/>
              <w:left w:val="nil"/>
              <w:bottom w:val="single" w:sz="12" w:space="0" w:color="auto"/>
              <w:right w:val="nil"/>
            </w:tcBorders>
            <w:vAlign w:val="center"/>
          </w:tcPr>
          <w:p w:rsidR="00210986" w:rsidRPr="00210986" w:rsidRDefault="00210986" w:rsidP="00210986">
            <w:pPr>
              <w:pStyle w:val="Tabletextcentred"/>
              <w:rPr>
                <w:b/>
              </w:rPr>
            </w:pPr>
          </w:p>
        </w:tc>
        <w:tc>
          <w:tcPr>
            <w:tcW w:w="1843" w:type="dxa"/>
            <w:tcBorders>
              <w:top w:val="single" w:sz="4" w:space="0" w:color="auto"/>
              <w:left w:val="nil"/>
              <w:bottom w:val="single" w:sz="12" w:space="0" w:color="auto"/>
              <w:right w:val="nil"/>
            </w:tcBorders>
            <w:vAlign w:val="center"/>
          </w:tcPr>
          <w:p w:rsidR="00210986" w:rsidRPr="00210986" w:rsidRDefault="00210986" w:rsidP="00210986">
            <w:pPr>
              <w:pStyle w:val="Tabletextcentred"/>
              <w:rPr>
                <w:b/>
              </w:rPr>
            </w:pPr>
            <w:r w:rsidRPr="00210986">
              <w:rPr>
                <w:b/>
              </w:rPr>
              <w:t>$24,190</w:t>
            </w:r>
          </w:p>
        </w:tc>
      </w:tr>
    </w:tbl>
    <w:p w:rsidR="00210986" w:rsidRDefault="00210986" w:rsidP="00210986"/>
    <w:p w:rsidR="00210986" w:rsidRDefault="00210986" w:rsidP="00210986">
      <w:pPr>
        <w:pStyle w:val="Tablefigureheading"/>
      </w:pPr>
      <w:bookmarkStart w:id="56" w:name="_Toc516748277"/>
      <w:r w:rsidRPr="002B2601">
        <w:lastRenderedPageBreak/>
        <w:t>Table</w:t>
      </w:r>
      <w:r>
        <w:t xml:space="preserve"> </w:t>
      </w:r>
      <w:r w:rsidRPr="002B2601">
        <w:t>3</w:t>
      </w:r>
      <w:r w:rsidR="00230FA2">
        <w:t>.7</w:t>
      </w:r>
      <w:r w:rsidRPr="002B2601">
        <w:t>:</w:t>
      </w:r>
      <w:r>
        <w:t xml:space="preserve"> </w:t>
      </w:r>
      <w:r w:rsidRPr="002B2601">
        <w:t>Classification fee structure</w:t>
      </w:r>
      <w:r>
        <w:t>—computer game</w:t>
      </w:r>
      <w:r w:rsidR="00FB0E72">
        <w:t>s</w:t>
      </w:r>
      <w:bookmarkEnd w:id="56"/>
    </w:p>
    <w:tbl>
      <w:tblPr>
        <w:tblStyle w:val="TableGrid"/>
        <w:tblW w:w="9497" w:type="dxa"/>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Classification fee structure—computer game"/>
      </w:tblPr>
      <w:tblGrid>
        <w:gridCol w:w="2127"/>
        <w:gridCol w:w="1275"/>
        <w:gridCol w:w="1701"/>
        <w:gridCol w:w="1133"/>
        <w:gridCol w:w="1418"/>
        <w:gridCol w:w="1843"/>
      </w:tblGrid>
      <w:tr w:rsidR="00210986" w:rsidTr="00230FA2">
        <w:trPr>
          <w:cantSplit/>
          <w:tblHeader/>
        </w:trPr>
        <w:tc>
          <w:tcPr>
            <w:tcW w:w="2127" w:type="dxa"/>
            <w:tcBorders>
              <w:top w:val="nil"/>
              <w:left w:val="nil"/>
              <w:bottom w:val="thickThinLargeGap" w:sz="24" w:space="0" w:color="auto"/>
              <w:right w:val="nil"/>
            </w:tcBorders>
            <w:shd w:val="clear" w:color="auto" w:fill="E4E4E4"/>
          </w:tcPr>
          <w:p w:rsidR="00210986" w:rsidRPr="002B2601" w:rsidRDefault="00210986" w:rsidP="00210986">
            <w:pPr>
              <w:pStyle w:val="Tablerowcolumnheading"/>
              <w:keepNext/>
            </w:pPr>
            <w:r w:rsidRPr="002B2601">
              <w:t>Activity</w:t>
            </w:r>
            <w:r>
              <w:t>—Computer game</w:t>
            </w:r>
            <w:r w:rsidR="00FB0E72">
              <w:t>s</w:t>
            </w:r>
          </w:p>
        </w:tc>
        <w:tc>
          <w:tcPr>
            <w:tcW w:w="1275" w:type="dxa"/>
            <w:tcBorders>
              <w:top w:val="nil"/>
              <w:left w:val="nil"/>
              <w:bottom w:val="thickThinLargeGap" w:sz="24" w:space="0" w:color="auto"/>
              <w:right w:val="nil"/>
            </w:tcBorders>
            <w:shd w:val="clear" w:color="auto" w:fill="E4E4E4"/>
          </w:tcPr>
          <w:p w:rsidR="00210986" w:rsidRPr="002B2601" w:rsidRDefault="00210986" w:rsidP="00230FA2">
            <w:pPr>
              <w:pStyle w:val="Tablerowcolumnheadingcentred"/>
              <w:keepNext/>
            </w:pPr>
            <w:r w:rsidRPr="002B2601">
              <w:t>Method of recovery</w:t>
            </w:r>
          </w:p>
        </w:tc>
        <w:tc>
          <w:tcPr>
            <w:tcW w:w="1701" w:type="dxa"/>
            <w:tcBorders>
              <w:top w:val="nil"/>
              <w:left w:val="nil"/>
              <w:bottom w:val="thickThinLargeGap" w:sz="24" w:space="0" w:color="auto"/>
              <w:right w:val="nil"/>
            </w:tcBorders>
            <w:shd w:val="clear" w:color="auto" w:fill="E4E4E4"/>
          </w:tcPr>
          <w:p w:rsidR="00210986" w:rsidRPr="002B2601" w:rsidRDefault="00210986" w:rsidP="00230FA2">
            <w:pPr>
              <w:pStyle w:val="Tablerowcolumnheadingcentred"/>
              <w:keepNext/>
            </w:pPr>
            <w:r w:rsidRPr="002B2601">
              <w:t>Estimated annual demand</w:t>
            </w:r>
          </w:p>
        </w:tc>
        <w:tc>
          <w:tcPr>
            <w:tcW w:w="1133" w:type="dxa"/>
            <w:tcBorders>
              <w:top w:val="nil"/>
              <w:left w:val="nil"/>
              <w:bottom w:val="thickThinLargeGap" w:sz="24" w:space="0" w:color="auto"/>
              <w:right w:val="nil"/>
            </w:tcBorders>
            <w:shd w:val="clear" w:color="auto" w:fill="E4E4E4"/>
          </w:tcPr>
          <w:p w:rsidR="00210986" w:rsidRPr="002B2601" w:rsidRDefault="00210986" w:rsidP="00230FA2">
            <w:pPr>
              <w:pStyle w:val="Tablerowcolumnheadingcentred"/>
              <w:keepNext/>
            </w:pPr>
            <w:r w:rsidRPr="002B2601">
              <w:t>2005</w:t>
            </w:r>
          </w:p>
          <w:p w:rsidR="00210986" w:rsidRPr="002B2601" w:rsidRDefault="00210986" w:rsidP="00230FA2">
            <w:pPr>
              <w:pStyle w:val="Tablerowcolumnheadingcentred"/>
              <w:keepNext/>
            </w:pPr>
            <w:r w:rsidRPr="002B2601">
              <w:t>Fee</w:t>
            </w:r>
          </w:p>
        </w:tc>
        <w:tc>
          <w:tcPr>
            <w:tcW w:w="1418" w:type="dxa"/>
            <w:tcBorders>
              <w:top w:val="nil"/>
              <w:left w:val="nil"/>
              <w:bottom w:val="thickThinLargeGap" w:sz="24" w:space="0" w:color="auto"/>
              <w:right w:val="nil"/>
            </w:tcBorders>
            <w:shd w:val="clear" w:color="auto" w:fill="E4E4E4"/>
          </w:tcPr>
          <w:p w:rsidR="00210986" w:rsidRPr="002B2601" w:rsidRDefault="00210986" w:rsidP="00230FA2">
            <w:pPr>
              <w:pStyle w:val="Tablerowcolumnheadingcentred"/>
              <w:keepNext/>
            </w:pPr>
            <w:r w:rsidRPr="002B2601">
              <w:t>Current fee</w:t>
            </w:r>
          </w:p>
        </w:tc>
        <w:tc>
          <w:tcPr>
            <w:tcW w:w="1843" w:type="dxa"/>
            <w:tcBorders>
              <w:top w:val="nil"/>
              <w:left w:val="nil"/>
              <w:bottom w:val="thickThinLargeGap" w:sz="24" w:space="0" w:color="auto"/>
              <w:right w:val="nil"/>
            </w:tcBorders>
            <w:shd w:val="clear" w:color="auto" w:fill="E4E4E4"/>
          </w:tcPr>
          <w:p w:rsidR="00210986" w:rsidRPr="002B2601" w:rsidRDefault="00210986" w:rsidP="00230FA2">
            <w:pPr>
              <w:pStyle w:val="Tablerowcolumnheadingcentred"/>
              <w:keepNext/>
            </w:pPr>
            <w:r w:rsidRPr="002B2601">
              <w:t>Annual cost recovery revenue</w:t>
            </w:r>
          </w:p>
        </w:tc>
      </w:tr>
      <w:tr w:rsidR="00210986" w:rsidTr="00230FA2">
        <w:trPr>
          <w:cantSplit/>
        </w:trPr>
        <w:tc>
          <w:tcPr>
            <w:tcW w:w="2127" w:type="dxa"/>
            <w:tcBorders>
              <w:top w:val="single" w:sz="4" w:space="0" w:color="auto"/>
              <w:left w:val="nil"/>
              <w:bottom w:val="single" w:sz="4" w:space="0" w:color="auto"/>
              <w:right w:val="nil"/>
            </w:tcBorders>
            <w:vAlign w:val="center"/>
          </w:tcPr>
          <w:p w:rsidR="00210986" w:rsidRPr="002B2601" w:rsidRDefault="00210986" w:rsidP="00210986">
            <w:pPr>
              <w:pStyle w:val="Tabletext"/>
            </w:pPr>
            <w:r w:rsidRPr="002B2601">
              <w:t xml:space="preserve">Computer </w:t>
            </w:r>
            <w:r>
              <w:t>g</w:t>
            </w:r>
            <w:r w:rsidRPr="002B2601">
              <w:t>ame</w:t>
            </w:r>
            <w:r>
              <w:t>—l</w:t>
            </w:r>
            <w:r w:rsidRPr="002B2601">
              <w:t>evel 1</w:t>
            </w:r>
          </w:p>
        </w:tc>
        <w:tc>
          <w:tcPr>
            <w:tcW w:w="1275" w:type="dxa"/>
            <w:tcBorders>
              <w:top w:val="single" w:sz="4" w:space="0" w:color="auto"/>
              <w:left w:val="nil"/>
              <w:bottom w:val="single" w:sz="4" w:space="0" w:color="auto"/>
              <w:right w:val="nil"/>
            </w:tcBorders>
            <w:vAlign w:val="center"/>
          </w:tcPr>
          <w:p w:rsidR="00210986" w:rsidRPr="002B2601" w:rsidRDefault="00210986" w:rsidP="00210986">
            <w:pPr>
              <w:pStyle w:val="Tabletextcentred"/>
            </w:pPr>
            <w:r w:rsidRPr="002B2601">
              <w:t>Fee</w:t>
            </w:r>
          </w:p>
        </w:tc>
        <w:tc>
          <w:tcPr>
            <w:tcW w:w="1701" w:type="dxa"/>
            <w:tcBorders>
              <w:top w:val="single" w:sz="4" w:space="0" w:color="auto"/>
              <w:left w:val="nil"/>
              <w:bottom w:val="single" w:sz="4" w:space="0" w:color="auto"/>
              <w:right w:val="nil"/>
            </w:tcBorders>
            <w:vAlign w:val="center"/>
          </w:tcPr>
          <w:p w:rsidR="00210986" w:rsidRPr="002B2601" w:rsidRDefault="00210986" w:rsidP="00210986">
            <w:pPr>
              <w:pStyle w:val="Tabletextcentred"/>
            </w:pPr>
            <w:r w:rsidRPr="002B2601">
              <w:t>9</w:t>
            </w:r>
          </w:p>
        </w:tc>
        <w:tc>
          <w:tcPr>
            <w:tcW w:w="1133" w:type="dxa"/>
            <w:tcBorders>
              <w:top w:val="single" w:sz="4" w:space="0" w:color="auto"/>
              <w:left w:val="nil"/>
              <w:bottom w:val="single" w:sz="4" w:space="0" w:color="auto"/>
              <w:right w:val="nil"/>
            </w:tcBorders>
            <w:vAlign w:val="center"/>
          </w:tcPr>
          <w:p w:rsidR="00210986" w:rsidRPr="002B2601" w:rsidRDefault="00210986" w:rsidP="00210986">
            <w:pPr>
              <w:pStyle w:val="Tabletextcentred"/>
            </w:pPr>
            <w:r w:rsidRPr="002B2601">
              <w:t>$2,040</w:t>
            </w:r>
          </w:p>
        </w:tc>
        <w:tc>
          <w:tcPr>
            <w:tcW w:w="1418" w:type="dxa"/>
            <w:tcBorders>
              <w:top w:val="single" w:sz="4" w:space="0" w:color="auto"/>
              <w:left w:val="nil"/>
              <w:bottom w:val="single" w:sz="4" w:space="0" w:color="auto"/>
              <w:right w:val="nil"/>
            </w:tcBorders>
            <w:vAlign w:val="center"/>
          </w:tcPr>
          <w:p w:rsidR="00210986" w:rsidRPr="002B2601" w:rsidRDefault="00210986" w:rsidP="00210986">
            <w:pPr>
              <w:pStyle w:val="Tabletextcentred"/>
            </w:pPr>
            <w:r w:rsidRPr="002B2601">
              <w:t>$1,210</w:t>
            </w:r>
          </w:p>
        </w:tc>
        <w:tc>
          <w:tcPr>
            <w:tcW w:w="1843" w:type="dxa"/>
            <w:tcBorders>
              <w:top w:val="single" w:sz="4" w:space="0" w:color="auto"/>
              <w:left w:val="nil"/>
              <w:bottom w:val="single" w:sz="4" w:space="0" w:color="auto"/>
              <w:right w:val="nil"/>
            </w:tcBorders>
            <w:vAlign w:val="center"/>
          </w:tcPr>
          <w:p w:rsidR="00210986" w:rsidRPr="002B2601" w:rsidRDefault="00210986" w:rsidP="00210986">
            <w:pPr>
              <w:pStyle w:val="Tabletextcentred"/>
            </w:pPr>
            <w:r w:rsidRPr="002B2601">
              <w:t>$10,890</w:t>
            </w:r>
          </w:p>
        </w:tc>
      </w:tr>
      <w:tr w:rsidR="00210986" w:rsidTr="00230FA2">
        <w:trPr>
          <w:cantSplit/>
        </w:trPr>
        <w:tc>
          <w:tcPr>
            <w:tcW w:w="2127" w:type="dxa"/>
            <w:tcBorders>
              <w:top w:val="single" w:sz="4" w:space="0" w:color="auto"/>
              <w:left w:val="nil"/>
              <w:bottom w:val="single" w:sz="4" w:space="0" w:color="auto"/>
              <w:right w:val="nil"/>
            </w:tcBorders>
            <w:vAlign w:val="center"/>
          </w:tcPr>
          <w:p w:rsidR="00210986" w:rsidRPr="002B2601" w:rsidRDefault="00210986" w:rsidP="00210986">
            <w:pPr>
              <w:pStyle w:val="Tabletext"/>
            </w:pPr>
            <w:r w:rsidRPr="002B2601">
              <w:t xml:space="preserve">Computer </w:t>
            </w:r>
            <w:r>
              <w:t>g</w:t>
            </w:r>
            <w:r w:rsidRPr="002B2601">
              <w:t>ame</w:t>
            </w:r>
            <w:r>
              <w:t>—l</w:t>
            </w:r>
            <w:r w:rsidRPr="002B2601">
              <w:t>evel 2</w:t>
            </w:r>
          </w:p>
        </w:tc>
        <w:tc>
          <w:tcPr>
            <w:tcW w:w="1275" w:type="dxa"/>
            <w:tcBorders>
              <w:top w:val="single" w:sz="4" w:space="0" w:color="auto"/>
              <w:left w:val="nil"/>
              <w:bottom w:val="single" w:sz="4" w:space="0" w:color="auto"/>
              <w:right w:val="nil"/>
            </w:tcBorders>
            <w:vAlign w:val="center"/>
          </w:tcPr>
          <w:p w:rsidR="00210986" w:rsidRPr="002B2601" w:rsidRDefault="00210986" w:rsidP="00210986">
            <w:pPr>
              <w:pStyle w:val="Tabletextcentred"/>
            </w:pPr>
            <w:r w:rsidRPr="002B2601">
              <w:t>Fee</w:t>
            </w:r>
          </w:p>
        </w:tc>
        <w:tc>
          <w:tcPr>
            <w:tcW w:w="1701" w:type="dxa"/>
            <w:tcBorders>
              <w:top w:val="single" w:sz="4" w:space="0" w:color="auto"/>
              <w:left w:val="nil"/>
              <w:bottom w:val="single" w:sz="4" w:space="0" w:color="auto"/>
              <w:right w:val="nil"/>
            </w:tcBorders>
            <w:vAlign w:val="center"/>
          </w:tcPr>
          <w:p w:rsidR="00210986" w:rsidRPr="002B2601" w:rsidRDefault="00210986" w:rsidP="00210986">
            <w:pPr>
              <w:pStyle w:val="Tabletextcentred"/>
            </w:pPr>
            <w:r w:rsidRPr="002B2601">
              <w:t>243</w:t>
            </w:r>
          </w:p>
        </w:tc>
        <w:tc>
          <w:tcPr>
            <w:tcW w:w="1133" w:type="dxa"/>
            <w:tcBorders>
              <w:top w:val="single" w:sz="4" w:space="0" w:color="auto"/>
              <w:left w:val="nil"/>
              <w:bottom w:val="single" w:sz="4" w:space="0" w:color="auto"/>
              <w:right w:val="nil"/>
            </w:tcBorders>
            <w:vAlign w:val="center"/>
          </w:tcPr>
          <w:p w:rsidR="00210986" w:rsidRPr="002B2601" w:rsidRDefault="00210986" w:rsidP="00210986">
            <w:pPr>
              <w:pStyle w:val="Tabletextcentred"/>
            </w:pPr>
            <w:r w:rsidRPr="002B2601">
              <w:t>$1,150</w:t>
            </w:r>
          </w:p>
        </w:tc>
        <w:tc>
          <w:tcPr>
            <w:tcW w:w="1418" w:type="dxa"/>
            <w:tcBorders>
              <w:top w:val="single" w:sz="4" w:space="0" w:color="auto"/>
              <w:left w:val="nil"/>
              <w:bottom w:val="single" w:sz="4" w:space="0" w:color="auto"/>
              <w:right w:val="nil"/>
            </w:tcBorders>
            <w:vAlign w:val="center"/>
          </w:tcPr>
          <w:p w:rsidR="00210986" w:rsidRPr="002B2601" w:rsidRDefault="00210986" w:rsidP="00210986">
            <w:pPr>
              <w:pStyle w:val="Tabletextcentred"/>
            </w:pPr>
            <w:r w:rsidRPr="002B2601">
              <w:t>$890</w:t>
            </w:r>
          </w:p>
        </w:tc>
        <w:tc>
          <w:tcPr>
            <w:tcW w:w="1843" w:type="dxa"/>
            <w:tcBorders>
              <w:top w:val="single" w:sz="4" w:space="0" w:color="auto"/>
              <w:left w:val="nil"/>
              <w:bottom w:val="single" w:sz="4" w:space="0" w:color="auto"/>
              <w:right w:val="nil"/>
            </w:tcBorders>
            <w:vAlign w:val="center"/>
          </w:tcPr>
          <w:p w:rsidR="00210986" w:rsidRPr="002B2601" w:rsidRDefault="00210986" w:rsidP="00210986">
            <w:pPr>
              <w:pStyle w:val="Tabletextcentred"/>
            </w:pPr>
            <w:r w:rsidRPr="002B2601">
              <w:t>$216,270</w:t>
            </w:r>
          </w:p>
        </w:tc>
      </w:tr>
      <w:tr w:rsidR="00210986" w:rsidTr="00210986">
        <w:trPr>
          <w:cantSplit/>
        </w:trPr>
        <w:tc>
          <w:tcPr>
            <w:tcW w:w="2127" w:type="dxa"/>
            <w:tcBorders>
              <w:top w:val="single" w:sz="4" w:space="0" w:color="auto"/>
              <w:left w:val="nil"/>
              <w:bottom w:val="single" w:sz="4" w:space="0" w:color="auto"/>
              <w:right w:val="nil"/>
            </w:tcBorders>
            <w:vAlign w:val="center"/>
          </w:tcPr>
          <w:p w:rsidR="00210986" w:rsidRPr="002B2601" w:rsidRDefault="00210986" w:rsidP="00210986">
            <w:pPr>
              <w:pStyle w:val="Tabletext"/>
            </w:pPr>
            <w:r w:rsidRPr="002B2601">
              <w:t>Assessed computer game</w:t>
            </w:r>
          </w:p>
        </w:tc>
        <w:tc>
          <w:tcPr>
            <w:tcW w:w="1275" w:type="dxa"/>
            <w:tcBorders>
              <w:top w:val="single" w:sz="4" w:space="0" w:color="auto"/>
              <w:left w:val="nil"/>
              <w:bottom w:val="single" w:sz="4" w:space="0" w:color="auto"/>
              <w:right w:val="nil"/>
            </w:tcBorders>
            <w:vAlign w:val="center"/>
          </w:tcPr>
          <w:p w:rsidR="00210986" w:rsidRPr="002B2601" w:rsidRDefault="00210986" w:rsidP="00210986">
            <w:pPr>
              <w:pStyle w:val="Tabletextcentred"/>
            </w:pPr>
            <w:r w:rsidRPr="002B2601">
              <w:t>Fee</w:t>
            </w:r>
          </w:p>
        </w:tc>
        <w:tc>
          <w:tcPr>
            <w:tcW w:w="1701" w:type="dxa"/>
            <w:tcBorders>
              <w:top w:val="single" w:sz="4" w:space="0" w:color="auto"/>
              <w:left w:val="nil"/>
              <w:bottom w:val="single" w:sz="4" w:space="0" w:color="auto"/>
              <w:right w:val="nil"/>
            </w:tcBorders>
            <w:vAlign w:val="center"/>
          </w:tcPr>
          <w:p w:rsidR="00210986" w:rsidRPr="002B2601" w:rsidRDefault="00210986" w:rsidP="00210986">
            <w:pPr>
              <w:pStyle w:val="Tabletextcentred"/>
            </w:pPr>
            <w:r w:rsidRPr="002B2601">
              <w:t>212</w:t>
            </w:r>
          </w:p>
        </w:tc>
        <w:tc>
          <w:tcPr>
            <w:tcW w:w="1133" w:type="dxa"/>
            <w:tcBorders>
              <w:top w:val="single" w:sz="4" w:space="0" w:color="auto"/>
              <w:left w:val="nil"/>
              <w:bottom w:val="single" w:sz="4" w:space="0" w:color="auto"/>
              <w:right w:val="nil"/>
            </w:tcBorders>
            <w:vAlign w:val="center"/>
          </w:tcPr>
          <w:p w:rsidR="00210986" w:rsidRPr="002B2601" w:rsidRDefault="00210986" w:rsidP="00210986">
            <w:pPr>
              <w:pStyle w:val="Tabletextcentred"/>
            </w:pPr>
            <w:r w:rsidRPr="002B2601">
              <w:t>$470</w:t>
            </w:r>
          </w:p>
        </w:tc>
        <w:tc>
          <w:tcPr>
            <w:tcW w:w="1418" w:type="dxa"/>
            <w:tcBorders>
              <w:top w:val="single" w:sz="4" w:space="0" w:color="auto"/>
              <w:left w:val="nil"/>
              <w:bottom w:val="single" w:sz="4" w:space="0" w:color="auto"/>
              <w:right w:val="nil"/>
            </w:tcBorders>
            <w:vAlign w:val="center"/>
          </w:tcPr>
          <w:p w:rsidR="00210986" w:rsidRPr="002B2601" w:rsidRDefault="00210986" w:rsidP="00210986">
            <w:pPr>
              <w:pStyle w:val="Tabletextcentred"/>
            </w:pPr>
            <w:r w:rsidRPr="002B2601">
              <w:t>$430</w:t>
            </w:r>
          </w:p>
        </w:tc>
        <w:tc>
          <w:tcPr>
            <w:tcW w:w="1843" w:type="dxa"/>
            <w:tcBorders>
              <w:top w:val="single" w:sz="4" w:space="0" w:color="auto"/>
              <w:left w:val="nil"/>
              <w:bottom w:val="single" w:sz="4" w:space="0" w:color="auto"/>
              <w:right w:val="nil"/>
            </w:tcBorders>
            <w:vAlign w:val="center"/>
          </w:tcPr>
          <w:p w:rsidR="00210986" w:rsidRPr="002B2601" w:rsidRDefault="00210986" w:rsidP="00210986">
            <w:pPr>
              <w:pStyle w:val="Tabletextcentred"/>
            </w:pPr>
            <w:r w:rsidRPr="002B2601">
              <w:t>$91,160</w:t>
            </w:r>
          </w:p>
        </w:tc>
      </w:tr>
      <w:tr w:rsidR="00210986" w:rsidTr="00210986">
        <w:trPr>
          <w:cantSplit/>
        </w:trPr>
        <w:tc>
          <w:tcPr>
            <w:tcW w:w="2127" w:type="dxa"/>
            <w:tcBorders>
              <w:top w:val="single" w:sz="4" w:space="0" w:color="auto"/>
              <w:left w:val="nil"/>
              <w:bottom w:val="single" w:sz="4" w:space="0" w:color="auto"/>
              <w:right w:val="nil"/>
            </w:tcBorders>
            <w:vAlign w:val="center"/>
          </w:tcPr>
          <w:p w:rsidR="00210986" w:rsidRPr="002B2601" w:rsidRDefault="00210986" w:rsidP="00210986">
            <w:pPr>
              <w:pStyle w:val="Tabletext"/>
            </w:pPr>
            <w:r w:rsidRPr="002B2601">
              <w:t>Demonstrated computer game</w:t>
            </w:r>
          </w:p>
        </w:tc>
        <w:tc>
          <w:tcPr>
            <w:tcW w:w="1275" w:type="dxa"/>
            <w:tcBorders>
              <w:top w:val="single" w:sz="4" w:space="0" w:color="auto"/>
              <w:left w:val="nil"/>
              <w:bottom w:val="single" w:sz="4" w:space="0" w:color="auto"/>
              <w:right w:val="nil"/>
            </w:tcBorders>
            <w:vAlign w:val="center"/>
          </w:tcPr>
          <w:p w:rsidR="00210986" w:rsidRPr="002B2601" w:rsidRDefault="00210986" w:rsidP="00210986">
            <w:pPr>
              <w:pStyle w:val="Tabletextcentred"/>
            </w:pPr>
            <w:r w:rsidRPr="002B2601">
              <w:t>Fee</w:t>
            </w:r>
          </w:p>
        </w:tc>
        <w:tc>
          <w:tcPr>
            <w:tcW w:w="1701" w:type="dxa"/>
            <w:tcBorders>
              <w:top w:val="single" w:sz="4" w:space="0" w:color="auto"/>
              <w:left w:val="nil"/>
              <w:bottom w:val="single" w:sz="4" w:space="0" w:color="auto"/>
              <w:right w:val="nil"/>
            </w:tcBorders>
            <w:vAlign w:val="center"/>
          </w:tcPr>
          <w:p w:rsidR="00210986" w:rsidRPr="002B2601" w:rsidRDefault="00210986" w:rsidP="00210986">
            <w:pPr>
              <w:pStyle w:val="Tabletextcentred"/>
            </w:pPr>
            <w:r w:rsidRPr="002B2601">
              <w:t>4</w:t>
            </w:r>
          </w:p>
        </w:tc>
        <w:tc>
          <w:tcPr>
            <w:tcW w:w="1133" w:type="dxa"/>
            <w:tcBorders>
              <w:top w:val="single" w:sz="4" w:space="0" w:color="auto"/>
              <w:left w:val="nil"/>
              <w:bottom w:val="single" w:sz="4" w:space="0" w:color="auto"/>
              <w:right w:val="nil"/>
            </w:tcBorders>
            <w:vAlign w:val="center"/>
          </w:tcPr>
          <w:p w:rsidR="00210986" w:rsidRPr="002B2601" w:rsidRDefault="00210986" w:rsidP="00210986">
            <w:pPr>
              <w:pStyle w:val="Tabletextcentred"/>
            </w:pPr>
            <w:r w:rsidRPr="002B2601">
              <w:t>$1,070</w:t>
            </w:r>
          </w:p>
        </w:tc>
        <w:tc>
          <w:tcPr>
            <w:tcW w:w="1418" w:type="dxa"/>
            <w:tcBorders>
              <w:top w:val="single" w:sz="4" w:space="0" w:color="auto"/>
              <w:left w:val="nil"/>
              <w:bottom w:val="single" w:sz="4" w:space="0" w:color="auto"/>
              <w:right w:val="nil"/>
            </w:tcBorders>
            <w:vAlign w:val="center"/>
          </w:tcPr>
          <w:p w:rsidR="00210986" w:rsidRPr="002B2601" w:rsidRDefault="00210986" w:rsidP="00210986">
            <w:pPr>
              <w:pStyle w:val="Tabletextcentred"/>
            </w:pPr>
            <w:r w:rsidRPr="002B2601">
              <w:t>$2,460</w:t>
            </w:r>
          </w:p>
        </w:tc>
        <w:tc>
          <w:tcPr>
            <w:tcW w:w="1843" w:type="dxa"/>
            <w:tcBorders>
              <w:top w:val="single" w:sz="4" w:space="0" w:color="auto"/>
              <w:left w:val="nil"/>
              <w:bottom w:val="single" w:sz="4" w:space="0" w:color="auto"/>
              <w:right w:val="nil"/>
            </w:tcBorders>
            <w:vAlign w:val="center"/>
          </w:tcPr>
          <w:p w:rsidR="00210986" w:rsidRPr="002B2601" w:rsidRDefault="00210986" w:rsidP="00210986">
            <w:pPr>
              <w:pStyle w:val="Tabletextcentred"/>
            </w:pPr>
            <w:r w:rsidRPr="002B2601">
              <w:t>$9,840</w:t>
            </w:r>
          </w:p>
        </w:tc>
      </w:tr>
      <w:tr w:rsidR="00210986" w:rsidTr="00230FA2">
        <w:trPr>
          <w:cantSplit/>
        </w:trPr>
        <w:tc>
          <w:tcPr>
            <w:tcW w:w="2127" w:type="dxa"/>
            <w:tcBorders>
              <w:top w:val="single" w:sz="4" w:space="0" w:color="auto"/>
              <w:left w:val="nil"/>
              <w:bottom w:val="single" w:sz="12" w:space="0" w:color="auto"/>
              <w:right w:val="nil"/>
            </w:tcBorders>
            <w:vAlign w:val="center"/>
          </w:tcPr>
          <w:p w:rsidR="00210986" w:rsidRPr="00210986" w:rsidRDefault="00210986" w:rsidP="00210986">
            <w:pPr>
              <w:pStyle w:val="Tabletext"/>
              <w:rPr>
                <w:b/>
              </w:rPr>
            </w:pPr>
            <w:r w:rsidRPr="00210986">
              <w:rPr>
                <w:b/>
              </w:rPr>
              <w:t>Total</w:t>
            </w:r>
          </w:p>
        </w:tc>
        <w:tc>
          <w:tcPr>
            <w:tcW w:w="1275" w:type="dxa"/>
            <w:tcBorders>
              <w:top w:val="single" w:sz="4" w:space="0" w:color="auto"/>
              <w:left w:val="nil"/>
              <w:bottom w:val="single" w:sz="12" w:space="0" w:color="auto"/>
              <w:right w:val="nil"/>
            </w:tcBorders>
            <w:vAlign w:val="center"/>
          </w:tcPr>
          <w:p w:rsidR="00210986" w:rsidRPr="00210986" w:rsidRDefault="00210986" w:rsidP="00210986">
            <w:pPr>
              <w:pStyle w:val="Tabletextcentred"/>
              <w:rPr>
                <w:b/>
              </w:rPr>
            </w:pPr>
          </w:p>
        </w:tc>
        <w:tc>
          <w:tcPr>
            <w:tcW w:w="1701" w:type="dxa"/>
            <w:tcBorders>
              <w:top w:val="single" w:sz="4" w:space="0" w:color="auto"/>
              <w:left w:val="nil"/>
              <w:bottom w:val="single" w:sz="12" w:space="0" w:color="auto"/>
              <w:right w:val="nil"/>
            </w:tcBorders>
            <w:vAlign w:val="center"/>
          </w:tcPr>
          <w:p w:rsidR="00210986" w:rsidRPr="00210986" w:rsidRDefault="00210986" w:rsidP="00210986">
            <w:pPr>
              <w:pStyle w:val="Tabletextcentred"/>
              <w:rPr>
                <w:b/>
              </w:rPr>
            </w:pPr>
          </w:p>
        </w:tc>
        <w:tc>
          <w:tcPr>
            <w:tcW w:w="1133" w:type="dxa"/>
            <w:tcBorders>
              <w:top w:val="single" w:sz="4" w:space="0" w:color="auto"/>
              <w:left w:val="nil"/>
              <w:bottom w:val="single" w:sz="12" w:space="0" w:color="auto"/>
              <w:right w:val="nil"/>
            </w:tcBorders>
            <w:vAlign w:val="center"/>
          </w:tcPr>
          <w:p w:rsidR="00210986" w:rsidRPr="00210986" w:rsidRDefault="00210986" w:rsidP="00210986">
            <w:pPr>
              <w:pStyle w:val="Tabletextcentred"/>
              <w:rPr>
                <w:b/>
              </w:rPr>
            </w:pPr>
          </w:p>
        </w:tc>
        <w:tc>
          <w:tcPr>
            <w:tcW w:w="1418" w:type="dxa"/>
            <w:tcBorders>
              <w:top w:val="single" w:sz="4" w:space="0" w:color="auto"/>
              <w:left w:val="nil"/>
              <w:bottom w:val="single" w:sz="12" w:space="0" w:color="auto"/>
              <w:right w:val="nil"/>
            </w:tcBorders>
            <w:vAlign w:val="center"/>
          </w:tcPr>
          <w:p w:rsidR="00210986" w:rsidRPr="00210986" w:rsidRDefault="00210986" w:rsidP="00210986">
            <w:pPr>
              <w:pStyle w:val="Tabletextcentred"/>
              <w:rPr>
                <w:b/>
              </w:rPr>
            </w:pPr>
          </w:p>
        </w:tc>
        <w:tc>
          <w:tcPr>
            <w:tcW w:w="1843" w:type="dxa"/>
            <w:tcBorders>
              <w:top w:val="single" w:sz="4" w:space="0" w:color="auto"/>
              <w:left w:val="nil"/>
              <w:bottom w:val="single" w:sz="12" w:space="0" w:color="auto"/>
              <w:right w:val="nil"/>
            </w:tcBorders>
            <w:vAlign w:val="center"/>
          </w:tcPr>
          <w:p w:rsidR="00210986" w:rsidRPr="00210986" w:rsidRDefault="00210986" w:rsidP="00210986">
            <w:pPr>
              <w:pStyle w:val="Tabletextcentred"/>
              <w:rPr>
                <w:b/>
              </w:rPr>
            </w:pPr>
            <w:r w:rsidRPr="00210986">
              <w:rPr>
                <w:b/>
              </w:rPr>
              <w:t>$328,160</w:t>
            </w:r>
          </w:p>
        </w:tc>
      </w:tr>
    </w:tbl>
    <w:p w:rsidR="00010586" w:rsidRPr="002B2601" w:rsidRDefault="00010586" w:rsidP="00210986">
      <w:pPr>
        <w:pStyle w:val="Sourcenote"/>
      </w:pPr>
      <w:r w:rsidRPr="002B2601">
        <w:t>Note:</w:t>
      </w:r>
      <w:r w:rsidR="00210986">
        <w:t xml:space="preserve"> </w:t>
      </w:r>
      <w:r w:rsidRPr="002B2601">
        <w:t>Fees for certificates that a computer game is exempt from classification correspond to the fees proposed above against the relevant product type (note that the Assessed Computer Game category does not apply to applications for exempt certificates).</w:t>
      </w:r>
    </w:p>
    <w:p w:rsidR="00210986" w:rsidRDefault="00210986" w:rsidP="00210986">
      <w:pPr>
        <w:pStyle w:val="Tablefigureheading"/>
      </w:pPr>
      <w:bookmarkStart w:id="57" w:name="_Toc516748278"/>
      <w:r w:rsidRPr="002B2601">
        <w:t>Table</w:t>
      </w:r>
      <w:r>
        <w:t xml:space="preserve"> </w:t>
      </w:r>
      <w:r w:rsidRPr="002B2601">
        <w:t>3</w:t>
      </w:r>
      <w:r w:rsidR="00230FA2">
        <w:t>.8</w:t>
      </w:r>
      <w:r w:rsidRPr="002B2601">
        <w:t>:</w:t>
      </w:r>
      <w:r>
        <w:t xml:space="preserve"> </w:t>
      </w:r>
      <w:r w:rsidRPr="002B2601">
        <w:t>Classification fee structure</w:t>
      </w:r>
      <w:r>
        <w:t>—s</w:t>
      </w:r>
      <w:r w:rsidRPr="002B2601">
        <w:t xml:space="preserve">ection 87 </w:t>
      </w:r>
      <w:r>
        <w:t>c</w:t>
      </w:r>
      <w:r w:rsidRPr="002B2601">
        <w:t>ertificates</w:t>
      </w:r>
      <w:bookmarkEnd w:id="57"/>
    </w:p>
    <w:tbl>
      <w:tblPr>
        <w:tblStyle w:val="TableGrid"/>
        <w:tblW w:w="9497" w:type="dxa"/>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Classification fee structure—section 87 certificates"/>
      </w:tblPr>
      <w:tblGrid>
        <w:gridCol w:w="2127"/>
        <w:gridCol w:w="1275"/>
        <w:gridCol w:w="1701"/>
        <w:gridCol w:w="1133"/>
        <w:gridCol w:w="1418"/>
        <w:gridCol w:w="1843"/>
      </w:tblGrid>
      <w:tr w:rsidR="00210986" w:rsidTr="00230FA2">
        <w:trPr>
          <w:cantSplit/>
          <w:tblHeader/>
        </w:trPr>
        <w:tc>
          <w:tcPr>
            <w:tcW w:w="2127" w:type="dxa"/>
            <w:tcBorders>
              <w:top w:val="nil"/>
              <w:left w:val="nil"/>
              <w:bottom w:val="thickThinLargeGap" w:sz="24" w:space="0" w:color="auto"/>
              <w:right w:val="nil"/>
            </w:tcBorders>
            <w:shd w:val="clear" w:color="auto" w:fill="E4E4E4"/>
          </w:tcPr>
          <w:p w:rsidR="00210986" w:rsidRPr="002B2601" w:rsidRDefault="00210986" w:rsidP="00210986">
            <w:pPr>
              <w:pStyle w:val="Tablerowcolumnheading"/>
              <w:keepNext/>
            </w:pPr>
            <w:r w:rsidRPr="002B2601">
              <w:t>Activity</w:t>
            </w:r>
            <w:r>
              <w:t>—s</w:t>
            </w:r>
            <w:r w:rsidRPr="002B2601">
              <w:t xml:space="preserve">ection 87 </w:t>
            </w:r>
            <w:r>
              <w:t>c</w:t>
            </w:r>
            <w:r w:rsidRPr="002B2601">
              <w:t>ertificates</w:t>
            </w:r>
          </w:p>
        </w:tc>
        <w:tc>
          <w:tcPr>
            <w:tcW w:w="1275" w:type="dxa"/>
            <w:tcBorders>
              <w:top w:val="nil"/>
              <w:left w:val="nil"/>
              <w:bottom w:val="thickThinLargeGap" w:sz="24" w:space="0" w:color="auto"/>
              <w:right w:val="nil"/>
            </w:tcBorders>
            <w:shd w:val="clear" w:color="auto" w:fill="E4E4E4"/>
          </w:tcPr>
          <w:p w:rsidR="00210986" w:rsidRPr="002B2601" w:rsidRDefault="00210986" w:rsidP="00230FA2">
            <w:pPr>
              <w:pStyle w:val="Tablerowcolumnheadingcentred"/>
              <w:keepNext/>
            </w:pPr>
            <w:r w:rsidRPr="002B2601">
              <w:t>Method of recovery</w:t>
            </w:r>
          </w:p>
        </w:tc>
        <w:tc>
          <w:tcPr>
            <w:tcW w:w="1701" w:type="dxa"/>
            <w:tcBorders>
              <w:top w:val="nil"/>
              <w:left w:val="nil"/>
              <w:bottom w:val="thickThinLargeGap" w:sz="24" w:space="0" w:color="auto"/>
              <w:right w:val="nil"/>
            </w:tcBorders>
            <w:shd w:val="clear" w:color="auto" w:fill="E4E4E4"/>
          </w:tcPr>
          <w:p w:rsidR="00210986" w:rsidRPr="002B2601" w:rsidRDefault="00210986" w:rsidP="00230FA2">
            <w:pPr>
              <w:pStyle w:val="Tablerowcolumnheadingcentred"/>
              <w:keepNext/>
            </w:pPr>
            <w:r w:rsidRPr="002B2601">
              <w:t>Estimated annual demand</w:t>
            </w:r>
          </w:p>
        </w:tc>
        <w:tc>
          <w:tcPr>
            <w:tcW w:w="1133" w:type="dxa"/>
            <w:tcBorders>
              <w:top w:val="nil"/>
              <w:left w:val="nil"/>
              <w:bottom w:val="thickThinLargeGap" w:sz="24" w:space="0" w:color="auto"/>
              <w:right w:val="nil"/>
            </w:tcBorders>
            <w:shd w:val="clear" w:color="auto" w:fill="E4E4E4"/>
          </w:tcPr>
          <w:p w:rsidR="00210986" w:rsidRPr="002B2601" w:rsidRDefault="00210986" w:rsidP="00230FA2">
            <w:pPr>
              <w:pStyle w:val="Tablerowcolumnheadingcentred"/>
              <w:keepNext/>
            </w:pPr>
            <w:r w:rsidRPr="002B2601">
              <w:t>2005</w:t>
            </w:r>
          </w:p>
          <w:p w:rsidR="00210986" w:rsidRPr="002B2601" w:rsidRDefault="00210986" w:rsidP="00230FA2">
            <w:pPr>
              <w:pStyle w:val="Tablerowcolumnheadingcentred"/>
              <w:keepNext/>
            </w:pPr>
            <w:r w:rsidRPr="002B2601">
              <w:t>Fee</w:t>
            </w:r>
          </w:p>
        </w:tc>
        <w:tc>
          <w:tcPr>
            <w:tcW w:w="1418" w:type="dxa"/>
            <w:tcBorders>
              <w:top w:val="nil"/>
              <w:left w:val="nil"/>
              <w:bottom w:val="thickThinLargeGap" w:sz="24" w:space="0" w:color="auto"/>
              <w:right w:val="nil"/>
            </w:tcBorders>
            <w:shd w:val="clear" w:color="auto" w:fill="E4E4E4"/>
          </w:tcPr>
          <w:p w:rsidR="00210986" w:rsidRPr="002B2601" w:rsidRDefault="00210986" w:rsidP="00230FA2">
            <w:pPr>
              <w:pStyle w:val="Tablerowcolumnheadingcentred"/>
              <w:keepNext/>
            </w:pPr>
            <w:r w:rsidRPr="002B2601">
              <w:t>Current fee</w:t>
            </w:r>
          </w:p>
        </w:tc>
        <w:tc>
          <w:tcPr>
            <w:tcW w:w="1843" w:type="dxa"/>
            <w:tcBorders>
              <w:top w:val="nil"/>
              <w:left w:val="nil"/>
              <w:bottom w:val="thickThinLargeGap" w:sz="24" w:space="0" w:color="auto"/>
              <w:right w:val="nil"/>
            </w:tcBorders>
            <w:shd w:val="clear" w:color="auto" w:fill="E4E4E4"/>
          </w:tcPr>
          <w:p w:rsidR="00210986" w:rsidRPr="002B2601" w:rsidRDefault="00210986" w:rsidP="00230FA2">
            <w:pPr>
              <w:pStyle w:val="Tablerowcolumnheadingcentred"/>
              <w:keepNext/>
            </w:pPr>
            <w:r w:rsidRPr="002B2601">
              <w:t>Annual cost recovery revenue</w:t>
            </w:r>
          </w:p>
        </w:tc>
      </w:tr>
      <w:tr w:rsidR="00210986" w:rsidTr="00230FA2">
        <w:trPr>
          <w:cantSplit/>
        </w:trPr>
        <w:tc>
          <w:tcPr>
            <w:tcW w:w="2127" w:type="dxa"/>
            <w:tcBorders>
              <w:top w:val="single" w:sz="4" w:space="0" w:color="auto"/>
              <w:left w:val="nil"/>
              <w:bottom w:val="single" w:sz="4" w:space="0" w:color="auto"/>
              <w:right w:val="nil"/>
            </w:tcBorders>
            <w:vAlign w:val="center"/>
          </w:tcPr>
          <w:p w:rsidR="00210986" w:rsidRPr="002B2601" w:rsidRDefault="00210986" w:rsidP="00210986">
            <w:pPr>
              <w:pStyle w:val="Tabletext"/>
            </w:pPr>
            <w:r w:rsidRPr="002B2601">
              <w:t xml:space="preserve">Certificate of </w:t>
            </w:r>
            <w:r>
              <w:t>v</w:t>
            </w:r>
            <w:r w:rsidRPr="002B2601">
              <w:t>erification</w:t>
            </w:r>
          </w:p>
        </w:tc>
        <w:tc>
          <w:tcPr>
            <w:tcW w:w="1275" w:type="dxa"/>
            <w:tcBorders>
              <w:top w:val="single" w:sz="4" w:space="0" w:color="auto"/>
              <w:left w:val="nil"/>
              <w:bottom w:val="single" w:sz="4" w:space="0" w:color="auto"/>
              <w:right w:val="nil"/>
            </w:tcBorders>
            <w:vAlign w:val="center"/>
          </w:tcPr>
          <w:p w:rsidR="00210986" w:rsidRPr="002B2601" w:rsidRDefault="00210986" w:rsidP="00210986">
            <w:pPr>
              <w:pStyle w:val="Tabletextcentred"/>
            </w:pPr>
            <w:r w:rsidRPr="002B2601">
              <w:t>Fee</w:t>
            </w:r>
          </w:p>
        </w:tc>
        <w:tc>
          <w:tcPr>
            <w:tcW w:w="1701" w:type="dxa"/>
            <w:tcBorders>
              <w:top w:val="single" w:sz="4" w:space="0" w:color="auto"/>
              <w:left w:val="nil"/>
              <w:bottom w:val="single" w:sz="4" w:space="0" w:color="auto"/>
              <w:right w:val="nil"/>
            </w:tcBorders>
            <w:vAlign w:val="center"/>
          </w:tcPr>
          <w:p w:rsidR="00210986" w:rsidRPr="002B2601" w:rsidRDefault="00210986" w:rsidP="00210986">
            <w:pPr>
              <w:pStyle w:val="Tabletextcentred"/>
            </w:pPr>
            <w:r w:rsidRPr="002B2601">
              <w:t>0</w:t>
            </w:r>
          </w:p>
        </w:tc>
        <w:tc>
          <w:tcPr>
            <w:tcW w:w="1133" w:type="dxa"/>
            <w:tcBorders>
              <w:top w:val="single" w:sz="4" w:space="0" w:color="auto"/>
              <w:left w:val="nil"/>
              <w:bottom w:val="single" w:sz="4" w:space="0" w:color="auto"/>
              <w:right w:val="nil"/>
            </w:tcBorders>
            <w:vAlign w:val="center"/>
          </w:tcPr>
          <w:p w:rsidR="00210986" w:rsidRPr="002B2601" w:rsidRDefault="00210986" w:rsidP="00210986">
            <w:pPr>
              <w:pStyle w:val="Tabletextcentred"/>
            </w:pPr>
            <w:r w:rsidRPr="002B2601">
              <w:t>$1,410</w:t>
            </w:r>
          </w:p>
        </w:tc>
        <w:tc>
          <w:tcPr>
            <w:tcW w:w="1418" w:type="dxa"/>
            <w:tcBorders>
              <w:top w:val="single" w:sz="4" w:space="0" w:color="auto"/>
              <w:left w:val="nil"/>
              <w:bottom w:val="single" w:sz="4" w:space="0" w:color="auto"/>
              <w:right w:val="nil"/>
            </w:tcBorders>
            <w:vAlign w:val="center"/>
          </w:tcPr>
          <w:p w:rsidR="00210986" w:rsidRPr="002B2601" w:rsidRDefault="00210986" w:rsidP="00210986">
            <w:pPr>
              <w:pStyle w:val="Tabletextcentred"/>
            </w:pPr>
            <w:r w:rsidRPr="002B2601">
              <w:t>$1,410</w:t>
            </w:r>
          </w:p>
        </w:tc>
        <w:tc>
          <w:tcPr>
            <w:tcW w:w="1843" w:type="dxa"/>
            <w:tcBorders>
              <w:top w:val="single" w:sz="4" w:space="0" w:color="auto"/>
              <w:left w:val="nil"/>
              <w:bottom w:val="single" w:sz="4" w:space="0" w:color="auto"/>
              <w:right w:val="nil"/>
            </w:tcBorders>
            <w:vAlign w:val="center"/>
          </w:tcPr>
          <w:p w:rsidR="00210986" w:rsidRPr="002B2601" w:rsidRDefault="00210986" w:rsidP="00210986">
            <w:pPr>
              <w:pStyle w:val="Tabletextcentred"/>
            </w:pPr>
            <w:r w:rsidRPr="002B2601">
              <w:t>$0</w:t>
            </w:r>
          </w:p>
        </w:tc>
      </w:tr>
      <w:tr w:rsidR="00210986" w:rsidTr="00230FA2">
        <w:trPr>
          <w:cantSplit/>
        </w:trPr>
        <w:tc>
          <w:tcPr>
            <w:tcW w:w="2127" w:type="dxa"/>
            <w:tcBorders>
              <w:top w:val="single" w:sz="4" w:space="0" w:color="auto"/>
              <w:left w:val="nil"/>
              <w:bottom w:val="single" w:sz="4" w:space="0" w:color="auto"/>
              <w:right w:val="nil"/>
            </w:tcBorders>
            <w:vAlign w:val="center"/>
          </w:tcPr>
          <w:p w:rsidR="00210986" w:rsidRPr="002B2601" w:rsidRDefault="00210986" w:rsidP="00210986">
            <w:pPr>
              <w:pStyle w:val="Tabletext"/>
            </w:pPr>
            <w:r w:rsidRPr="002B2601">
              <w:t xml:space="preserve">Statement of </w:t>
            </w:r>
            <w:r>
              <w:t>c</w:t>
            </w:r>
            <w:r w:rsidRPr="002B2601">
              <w:t>ontent</w:t>
            </w:r>
          </w:p>
        </w:tc>
        <w:tc>
          <w:tcPr>
            <w:tcW w:w="1275" w:type="dxa"/>
            <w:tcBorders>
              <w:top w:val="single" w:sz="4" w:space="0" w:color="auto"/>
              <w:left w:val="nil"/>
              <w:bottom w:val="single" w:sz="4" w:space="0" w:color="auto"/>
              <w:right w:val="nil"/>
            </w:tcBorders>
            <w:vAlign w:val="center"/>
          </w:tcPr>
          <w:p w:rsidR="00210986" w:rsidRPr="002B2601" w:rsidRDefault="00210986" w:rsidP="00210986">
            <w:pPr>
              <w:pStyle w:val="Tabletextcentred"/>
            </w:pPr>
            <w:r w:rsidRPr="002B2601">
              <w:t>Fee</w:t>
            </w:r>
          </w:p>
        </w:tc>
        <w:tc>
          <w:tcPr>
            <w:tcW w:w="1701" w:type="dxa"/>
            <w:tcBorders>
              <w:top w:val="single" w:sz="4" w:space="0" w:color="auto"/>
              <w:left w:val="nil"/>
              <w:bottom w:val="single" w:sz="4" w:space="0" w:color="auto"/>
              <w:right w:val="nil"/>
            </w:tcBorders>
            <w:vAlign w:val="center"/>
          </w:tcPr>
          <w:p w:rsidR="00210986" w:rsidRPr="002B2601" w:rsidRDefault="00210986" w:rsidP="00210986">
            <w:pPr>
              <w:pStyle w:val="Tabletextcentred"/>
            </w:pPr>
            <w:r w:rsidRPr="002B2601">
              <w:t>0</w:t>
            </w:r>
          </w:p>
        </w:tc>
        <w:tc>
          <w:tcPr>
            <w:tcW w:w="1133" w:type="dxa"/>
            <w:tcBorders>
              <w:top w:val="single" w:sz="4" w:space="0" w:color="auto"/>
              <w:left w:val="nil"/>
              <w:bottom w:val="single" w:sz="4" w:space="0" w:color="auto"/>
              <w:right w:val="nil"/>
            </w:tcBorders>
            <w:vAlign w:val="center"/>
          </w:tcPr>
          <w:p w:rsidR="00210986" w:rsidRPr="002B2601" w:rsidRDefault="00210986" w:rsidP="00210986">
            <w:pPr>
              <w:pStyle w:val="Tabletextcentred"/>
            </w:pPr>
            <w:r w:rsidRPr="002B2601">
              <w:t>$710</w:t>
            </w:r>
          </w:p>
        </w:tc>
        <w:tc>
          <w:tcPr>
            <w:tcW w:w="1418" w:type="dxa"/>
            <w:tcBorders>
              <w:top w:val="single" w:sz="4" w:space="0" w:color="auto"/>
              <w:left w:val="nil"/>
              <w:bottom w:val="single" w:sz="4" w:space="0" w:color="auto"/>
              <w:right w:val="nil"/>
            </w:tcBorders>
            <w:vAlign w:val="center"/>
          </w:tcPr>
          <w:p w:rsidR="00210986" w:rsidRPr="002B2601" w:rsidRDefault="00210986" w:rsidP="00210986">
            <w:pPr>
              <w:pStyle w:val="Tabletextcentred"/>
            </w:pPr>
            <w:r w:rsidRPr="002B2601">
              <w:t>$475</w:t>
            </w:r>
          </w:p>
        </w:tc>
        <w:tc>
          <w:tcPr>
            <w:tcW w:w="1843" w:type="dxa"/>
            <w:tcBorders>
              <w:top w:val="single" w:sz="4" w:space="0" w:color="auto"/>
              <w:left w:val="nil"/>
              <w:bottom w:val="single" w:sz="4" w:space="0" w:color="auto"/>
              <w:right w:val="nil"/>
            </w:tcBorders>
            <w:vAlign w:val="center"/>
          </w:tcPr>
          <w:p w:rsidR="00210986" w:rsidRPr="002B2601" w:rsidRDefault="00210986" w:rsidP="00210986">
            <w:pPr>
              <w:pStyle w:val="Tabletextcentred"/>
            </w:pPr>
            <w:r w:rsidRPr="002B2601">
              <w:t>$0</w:t>
            </w:r>
          </w:p>
        </w:tc>
      </w:tr>
      <w:tr w:rsidR="00210986" w:rsidTr="00230FA2">
        <w:trPr>
          <w:cantSplit/>
        </w:trPr>
        <w:tc>
          <w:tcPr>
            <w:tcW w:w="2127" w:type="dxa"/>
            <w:tcBorders>
              <w:top w:val="single" w:sz="4" w:space="0" w:color="auto"/>
              <w:left w:val="nil"/>
              <w:bottom w:val="single" w:sz="4" w:space="0" w:color="auto"/>
              <w:right w:val="nil"/>
            </w:tcBorders>
            <w:vAlign w:val="center"/>
          </w:tcPr>
          <w:p w:rsidR="00210986" w:rsidRPr="002B2601" w:rsidRDefault="00210986" w:rsidP="00210986">
            <w:pPr>
              <w:pStyle w:val="Tabletext"/>
            </w:pPr>
            <w:r w:rsidRPr="002B2601">
              <w:t xml:space="preserve">Certificate of </w:t>
            </w:r>
            <w:r>
              <w:t>i</w:t>
            </w:r>
            <w:r w:rsidRPr="002B2601">
              <w:t>dentification</w:t>
            </w:r>
          </w:p>
        </w:tc>
        <w:tc>
          <w:tcPr>
            <w:tcW w:w="1275" w:type="dxa"/>
            <w:tcBorders>
              <w:top w:val="single" w:sz="4" w:space="0" w:color="auto"/>
              <w:left w:val="nil"/>
              <w:bottom w:val="single" w:sz="4" w:space="0" w:color="auto"/>
              <w:right w:val="nil"/>
            </w:tcBorders>
            <w:vAlign w:val="center"/>
          </w:tcPr>
          <w:p w:rsidR="00210986" w:rsidRPr="002B2601" w:rsidRDefault="00210986" w:rsidP="00210986">
            <w:pPr>
              <w:pStyle w:val="Tabletextcentred"/>
            </w:pPr>
            <w:r w:rsidRPr="002B2601">
              <w:t>Fee</w:t>
            </w:r>
          </w:p>
        </w:tc>
        <w:tc>
          <w:tcPr>
            <w:tcW w:w="1701" w:type="dxa"/>
            <w:tcBorders>
              <w:top w:val="single" w:sz="4" w:space="0" w:color="auto"/>
              <w:left w:val="nil"/>
              <w:bottom w:val="single" w:sz="4" w:space="0" w:color="auto"/>
              <w:right w:val="nil"/>
            </w:tcBorders>
            <w:vAlign w:val="center"/>
          </w:tcPr>
          <w:p w:rsidR="00210986" w:rsidRPr="002B2601" w:rsidRDefault="00210986" w:rsidP="00210986">
            <w:pPr>
              <w:pStyle w:val="Tabletextcentred"/>
            </w:pPr>
            <w:r w:rsidRPr="002B2601">
              <w:t>0</w:t>
            </w:r>
          </w:p>
        </w:tc>
        <w:tc>
          <w:tcPr>
            <w:tcW w:w="1133" w:type="dxa"/>
            <w:tcBorders>
              <w:top w:val="single" w:sz="4" w:space="0" w:color="auto"/>
              <w:left w:val="nil"/>
              <w:bottom w:val="single" w:sz="4" w:space="0" w:color="auto"/>
              <w:right w:val="nil"/>
            </w:tcBorders>
            <w:vAlign w:val="center"/>
          </w:tcPr>
          <w:p w:rsidR="00210986" w:rsidRPr="002B2601" w:rsidRDefault="00210986" w:rsidP="00210986">
            <w:pPr>
              <w:pStyle w:val="Tabletextcentred"/>
            </w:pPr>
            <w:r w:rsidRPr="002B2601">
              <w:t>$710</w:t>
            </w:r>
          </w:p>
        </w:tc>
        <w:tc>
          <w:tcPr>
            <w:tcW w:w="1418" w:type="dxa"/>
            <w:tcBorders>
              <w:top w:val="single" w:sz="4" w:space="0" w:color="auto"/>
              <w:left w:val="nil"/>
              <w:bottom w:val="single" w:sz="4" w:space="0" w:color="auto"/>
              <w:right w:val="nil"/>
            </w:tcBorders>
            <w:vAlign w:val="center"/>
          </w:tcPr>
          <w:p w:rsidR="00210986" w:rsidRPr="002B2601" w:rsidRDefault="00210986" w:rsidP="00210986">
            <w:pPr>
              <w:pStyle w:val="Tabletextcentred"/>
            </w:pPr>
            <w:r w:rsidRPr="002B2601">
              <w:t>$475</w:t>
            </w:r>
          </w:p>
        </w:tc>
        <w:tc>
          <w:tcPr>
            <w:tcW w:w="1843" w:type="dxa"/>
            <w:tcBorders>
              <w:top w:val="single" w:sz="4" w:space="0" w:color="auto"/>
              <w:left w:val="nil"/>
              <w:bottom w:val="single" w:sz="4" w:space="0" w:color="auto"/>
              <w:right w:val="nil"/>
            </w:tcBorders>
            <w:vAlign w:val="center"/>
          </w:tcPr>
          <w:p w:rsidR="00210986" w:rsidRPr="002B2601" w:rsidRDefault="00210986" w:rsidP="00210986">
            <w:pPr>
              <w:pStyle w:val="Tabletextcentred"/>
            </w:pPr>
            <w:r w:rsidRPr="002B2601">
              <w:t>$0</w:t>
            </w:r>
          </w:p>
        </w:tc>
      </w:tr>
      <w:tr w:rsidR="00210986" w:rsidRPr="00210986" w:rsidTr="00230FA2">
        <w:trPr>
          <w:cantSplit/>
        </w:trPr>
        <w:tc>
          <w:tcPr>
            <w:tcW w:w="2127" w:type="dxa"/>
            <w:tcBorders>
              <w:top w:val="single" w:sz="4" w:space="0" w:color="auto"/>
              <w:left w:val="nil"/>
              <w:bottom w:val="single" w:sz="12" w:space="0" w:color="auto"/>
              <w:right w:val="nil"/>
            </w:tcBorders>
            <w:vAlign w:val="center"/>
          </w:tcPr>
          <w:p w:rsidR="00210986" w:rsidRPr="00210986" w:rsidRDefault="00210986" w:rsidP="00210986">
            <w:pPr>
              <w:pStyle w:val="Tabletext"/>
              <w:rPr>
                <w:b/>
              </w:rPr>
            </w:pPr>
            <w:r w:rsidRPr="00210986">
              <w:rPr>
                <w:b/>
              </w:rPr>
              <w:t>Total</w:t>
            </w:r>
          </w:p>
        </w:tc>
        <w:tc>
          <w:tcPr>
            <w:tcW w:w="1275" w:type="dxa"/>
            <w:tcBorders>
              <w:top w:val="single" w:sz="4" w:space="0" w:color="auto"/>
              <w:left w:val="nil"/>
              <w:bottom w:val="single" w:sz="12" w:space="0" w:color="auto"/>
              <w:right w:val="nil"/>
            </w:tcBorders>
            <w:vAlign w:val="center"/>
          </w:tcPr>
          <w:p w:rsidR="00210986" w:rsidRPr="00210986" w:rsidRDefault="00210986" w:rsidP="00210986">
            <w:pPr>
              <w:pStyle w:val="Tabletextcentred"/>
              <w:rPr>
                <w:b/>
              </w:rPr>
            </w:pPr>
          </w:p>
        </w:tc>
        <w:tc>
          <w:tcPr>
            <w:tcW w:w="1701" w:type="dxa"/>
            <w:tcBorders>
              <w:top w:val="single" w:sz="4" w:space="0" w:color="auto"/>
              <w:left w:val="nil"/>
              <w:bottom w:val="single" w:sz="12" w:space="0" w:color="auto"/>
              <w:right w:val="nil"/>
            </w:tcBorders>
            <w:vAlign w:val="center"/>
          </w:tcPr>
          <w:p w:rsidR="00210986" w:rsidRPr="00210986" w:rsidRDefault="00210986" w:rsidP="00210986">
            <w:pPr>
              <w:pStyle w:val="Tabletextcentred"/>
              <w:rPr>
                <w:b/>
              </w:rPr>
            </w:pPr>
          </w:p>
        </w:tc>
        <w:tc>
          <w:tcPr>
            <w:tcW w:w="1133" w:type="dxa"/>
            <w:tcBorders>
              <w:top w:val="single" w:sz="4" w:space="0" w:color="auto"/>
              <w:left w:val="nil"/>
              <w:bottom w:val="single" w:sz="12" w:space="0" w:color="auto"/>
              <w:right w:val="nil"/>
            </w:tcBorders>
            <w:vAlign w:val="center"/>
          </w:tcPr>
          <w:p w:rsidR="00210986" w:rsidRPr="00210986" w:rsidRDefault="00210986" w:rsidP="00210986">
            <w:pPr>
              <w:pStyle w:val="Tabletextcentred"/>
              <w:rPr>
                <w:b/>
              </w:rPr>
            </w:pPr>
          </w:p>
        </w:tc>
        <w:tc>
          <w:tcPr>
            <w:tcW w:w="1418" w:type="dxa"/>
            <w:tcBorders>
              <w:top w:val="single" w:sz="4" w:space="0" w:color="auto"/>
              <w:left w:val="nil"/>
              <w:bottom w:val="single" w:sz="12" w:space="0" w:color="auto"/>
              <w:right w:val="nil"/>
            </w:tcBorders>
            <w:vAlign w:val="center"/>
          </w:tcPr>
          <w:p w:rsidR="00210986" w:rsidRPr="00210986" w:rsidRDefault="00210986" w:rsidP="00210986">
            <w:pPr>
              <w:pStyle w:val="Tabletextcentred"/>
              <w:rPr>
                <w:b/>
              </w:rPr>
            </w:pPr>
          </w:p>
        </w:tc>
        <w:tc>
          <w:tcPr>
            <w:tcW w:w="1843" w:type="dxa"/>
            <w:tcBorders>
              <w:top w:val="single" w:sz="4" w:space="0" w:color="auto"/>
              <w:left w:val="nil"/>
              <w:bottom w:val="single" w:sz="12" w:space="0" w:color="auto"/>
              <w:right w:val="nil"/>
            </w:tcBorders>
            <w:vAlign w:val="center"/>
          </w:tcPr>
          <w:p w:rsidR="00210986" w:rsidRPr="00210986" w:rsidRDefault="00210986" w:rsidP="00210986">
            <w:pPr>
              <w:pStyle w:val="Tabletextcentred"/>
              <w:rPr>
                <w:b/>
              </w:rPr>
            </w:pPr>
            <w:r w:rsidRPr="00210986">
              <w:rPr>
                <w:b/>
              </w:rPr>
              <w:t>$0</w:t>
            </w:r>
          </w:p>
        </w:tc>
      </w:tr>
    </w:tbl>
    <w:p w:rsidR="00010586" w:rsidRPr="002B2601" w:rsidRDefault="00010586" w:rsidP="00010586"/>
    <w:p w:rsidR="0054211D" w:rsidRDefault="0054211D" w:rsidP="0054211D">
      <w:pPr>
        <w:pStyle w:val="Tablefigureheading"/>
      </w:pPr>
      <w:bookmarkStart w:id="58" w:name="_Toc516748279"/>
      <w:r w:rsidRPr="002B2601">
        <w:t>Table</w:t>
      </w:r>
      <w:r>
        <w:t xml:space="preserve"> </w:t>
      </w:r>
      <w:r w:rsidRPr="002B2601">
        <w:t>3</w:t>
      </w:r>
      <w:r w:rsidR="00230FA2">
        <w:t>.9</w:t>
      </w:r>
      <w:r w:rsidRPr="002B2601">
        <w:t>:</w:t>
      </w:r>
      <w:r>
        <w:t xml:space="preserve"> </w:t>
      </w:r>
      <w:r w:rsidRPr="002B2601">
        <w:t>Classification fee structure</w:t>
      </w:r>
      <w:r>
        <w:t>—priority processing</w:t>
      </w:r>
      <w:bookmarkEnd w:id="58"/>
    </w:p>
    <w:tbl>
      <w:tblPr>
        <w:tblStyle w:val="TableGrid"/>
        <w:tblW w:w="9497" w:type="dxa"/>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Classification fee structure—priority processing"/>
      </w:tblPr>
      <w:tblGrid>
        <w:gridCol w:w="2127"/>
        <w:gridCol w:w="1275"/>
        <w:gridCol w:w="1701"/>
        <w:gridCol w:w="1133"/>
        <w:gridCol w:w="1418"/>
        <w:gridCol w:w="1843"/>
      </w:tblGrid>
      <w:tr w:rsidR="0054211D" w:rsidTr="00230FA2">
        <w:trPr>
          <w:cantSplit/>
          <w:tblHeader/>
        </w:trPr>
        <w:tc>
          <w:tcPr>
            <w:tcW w:w="2127" w:type="dxa"/>
            <w:tcBorders>
              <w:top w:val="nil"/>
              <w:left w:val="nil"/>
              <w:bottom w:val="thickThinLargeGap" w:sz="24" w:space="0" w:color="auto"/>
              <w:right w:val="nil"/>
            </w:tcBorders>
            <w:shd w:val="clear" w:color="auto" w:fill="E4E4E4"/>
          </w:tcPr>
          <w:p w:rsidR="0054211D" w:rsidRPr="002B2601" w:rsidRDefault="0054211D" w:rsidP="0054211D">
            <w:pPr>
              <w:pStyle w:val="Tablerowcolumnheading"/>
              <w:keepNext/>
            </w:pPr>
            <w:r w:rsidRPr="002B2601">
              <w:t>Activity</w:t>
            </w:r>
            <w:r>
              <w:t>—priority processing</w:t>
            </w:r>
          </w:p>
        </w:tc>
        <w:tc>
          <w:tcPr>
            <w:tcW w:w="1275" w:type="dxa"/>
            <w:tcBorders>
              <w:top w:val="nil"/>
              <w:left w:val="nil"/>
              <w:bottom w:val="thickThinLargeGap" w:sz="24" w:space="0" w:color="auto"/>
              <w:right w:val="nil"/>
            </w:tcBorders>
            <w:shd w:val="clear" w:color="auto" w:fill="E4E4E4"/>
          </w:tcPr>
          <w:p w:rsidR="0054211D" w:rsidRPr="002B2601" w:rsidRDefault="0054211D" w:rsidP="00230FA2">
            <w:pPr>
              <w:pStyle w:val="Tablerowcolumnheadingcentred"/>
              <w:keepNext/>
            </w:pPr>
            <w:r w:rsidRPr="002B2601">
              <w:t>Method of recovery</w:t>
            </w:r>
          </w:p>
        </w:tc>
        <w:tc>
          <w:tcPr>
            <w:tcW w:w="1701" w:type="dxa"/>
            <w:tcBorders>
              <w:top w:val="nil"/>
              <w:left w:val="nil"/>
              <w:bottom w:val="thickThinLargeGap" w:sz="24" w:space="0" w:color="auto"/>
              <w:right w:val="nil"/>
            </w:tcBorders>
            <w:shd w:val="clear" w:color="auto" w:fill="E4E4E4"/>
          </w:tcPr>
          <w:p w:rsidR="0054211D" w:rsidRPr="002B2601" w:rsidRDefault="0054211D" w:rsidP="00230FA2">
            <w:pPr>
              <w:pStyle w:val="Tablerowcolumnheadingcentred"/>
              <w:keepNext/>
            </w:pPr>
            <w:r w:rsidRPr="002B2601">
              <w:t>Estimated annual demand</w:t>
            </w:r>
          </w:p>
        </w:tc>
        <w:tc>
          <w:tcPr>
            <w:tcW w:w="1133" w:type="dxa"/>
            <w:tcBorders>
              <w:top w:val="nil"/>
              <w:left w:val="nil"/>
              <w:bottom w:val="thickThinLargeGap" w:sz="24" w:space="0" w:color="auto"/>
              <w:right w:val="nil"/>
            </w:tcBorders>
            <w:shd w:val="clear" w:color="auto" w:fill="E4E4E4"/>
          </w:tcPr>
          <w:p w:rsidR="0054211D" w:rsidRPr="002B2601" w:rsidRDefault="0054211D" w:rsidP="00230FA2">
            <w:pPr>
              <w:pStyle w:val="Tablerowcolumnheadingcentred"/>
              <w:keepNext/>
            </w:pPr>
            <w:r w:rsidRPr="002B2601">
              <w:t>2005</w:t>
            </w:r>
          </w:p>
          <w:p w:rsidR="0054211D" w:rsidRPr="002B2601" w:rsidRDefault="0054211D" w:rsidP="00230FA2">
            <w:pPr>
              <w:pStyle w:val="Tablerowcolumnheadingcentred"/>
              <w:keepNext/>
            </w:pPr>
            <w:r w:rsidRPr="002B2601">
              <w:t>Fee</w:t>
            </w:r>
          </w:p>
        </w:tc>
        <w:tc>
          <w:tcPr>
            <w:tcW w:w="1418" w:type="dxa"/>
            <w:tcBorders>
              <w:top w:val="nil"/>
              <w:left w:val="nil"/>
              <w:bottom w:val="thickThinLargeGap" w:sz="24" w:space="0" w:color="auto"/>
              <w:right w:val="nil"/>
            </w:tcBorders>
            <w:shd w:val="clear" w:color="auto" w:fill="E4E4E4"/>
          </w:tcPr>
          <w:p w:rsidR="0054211D" w:rsidRPr="002B2601" w:rsidRDefault="0054211D" w:rsidP="00230FA2">
            <w:pPr>
              <w:pStyle w:val="Tablerowcolumnheadingcentred"/>
              <w:keepNext/>
            </w:pPr>
            <w:r w:rsidRPr="002B2601">
              <w:t>Current fee</w:t>
            </w:r>
          </w:p>
        </w:tc>
        <w:tc>
          <w:tcPr>
            <w:tcW w:w="1843" w:type="dxa"/>
            <w:tcBorders>
              <w:top w:val="nil"/>
              <w:left w:val="nil"/>
              <w:bottom w:val="thickThinLargeGap" w:sz="24" w:space="0" w:color="auto"/>
              <w:right w:val="nil"/>
            </w:tcBorders>
            <w:shd w:val="clear" w:color="auto" w:fill="E4E4E4"/>
          </w:tcPr>
          <w:p w:rsidR="0054211D" w:rsidRPr="002B2601" w:rsidRDefault="0054211D" w:rsidP="00230FA2">
            <w:pPr>
              <w:pStyle w:val="Tablerowcolumnheadingcentred"/>
              <w:keepNext/>
            </w:pPr>
            <w:r w:rsidRPr="002B2601">
              <w:t>Annual cost recovery revenue</w:t>
            </w:r>
          </w:p>
        </w:tc>
      </w:tr>
      <w:tr w:rsidR="0054211D" w:rsidTr="00230FA2">
        <w:trPr>
          <w:cantSplit/>
        </w:trPr>
        <w:tc>
          <w:tcPr>
            <w:tcW w:w="2127" w:type="dxa"/>
            <w:tcBorders>
              <w:top w:val="single" w:sz="4" w:space="0" w:color="auto"/>
              <w:left w:val="nil"/>
              <w:bottom w:val="single" w:sz="4" w:space="0" w:color="auto"/>
              <w:right w:val="nil"/>
            </w:tcBorders>
            <w:vAlign w:val="center"/>
          </w:tcPr>
          <w:p w:rsidR="0054211D" w:rsidRPr="002B2601" w:rsidRDefault="0054211D" w:rsidP="0054211D">
            <w:pPr>
              <w:pStyle w:val="Tabletext"/>
            </w:pPr>
            <w:r w:rsidRPr="002B2601">
              <w:t>Film</w:t>
            </w:r>
            <w:r>
              <w:t>—</w:t>
            </w:r>
            <w:r w:rsidRPr="002B2601">
              <w:t>Other &amp; Computer Games</w:t>
            </w:r>
          </w:p>
        </w:tc>
        <w:tc>
          <w:tcPr>
            <w:tcW w:w="1275" w:type="dxa"/>
            <w:tcBorders>
              <w:top w:val="single" w:sz="4" w:space="0" w:color="auto"/>
              <w:left w:val="nil"/>
              <w:bottom w:val="single" w:sz="4" w:space="0" w:color="auto"/>
              <w:right w:val="nil"/>
            </w:tcBorders>
            <w:vAlign w:val="center"/>
          </w:tcPr>
          <w:p w:rsidR="0054211D" w:rsidRPr="002B2601" w:rsidRDefault="0054211D" w:rsidP="0054211D">
            <w:pPr>
              <w:pStyle w:val="Tabletextcentred"/>
            </w:pPr>
            <w:r w:rsidRPr="002B2601">
              <w:t>Fee</w:t>
            </w:r>
          </w:p>
        </w:tc>
        <w:tc>
          <w:tcPr>
            <w:tcW w:w="1701" w:type="dxa"/>
            <w:tcBorders>
              <w:top w:val="single" w:sz="4" w:space="0" w:color="auto"/>
              <w:left w:val="nil"/>
              <w:bottom w:val="single" w:sz="4" w:space="0" w:color="auto"/>
              <w:right w:val="nil"/>
            </w:tcBorders>
            <w:vAlign w:val="center"/>
          </w:tcPr>
          <w:p w:rsidR="0054211D" w:rsidRPr="002B2601" w:rsidRDefault="0054211D" w:rsidP="0054211D">
            <w:pPr>
              <w:pStyle w:val="Tabletextcentred"/>
            </w:pPr>
            <w:r w:rsidRPr="002B2601">
              <w:t>1,517</w:t>
            </w:r>
          </w:p>
        </w:tc>
        <w:tc>
          <w:tcPr>
            <w:tcW w:w="1133" w:type="dxa"/>
            <w:tcBorders>
              <w:top w:val="single" w:sz="4" w:space="0" w:color="auto"/>
              <w:left w:val="nil"/>
              <w:bottom w:val="single" w:sz="4" w:space="0" w:color="auto"/>
              <w:right w:val="nil"/>
            </w:tcBorders>
            <w:vAlign w:val="center"/>
          </w:tcPr>
          <w:p w:rsidR="0054211D" w:rsidRPr="002B2601" w:rsidRDefault="0054211D" w:rsidP="0054211D">
            <w:pPr>
              <w:pStyle w:val="Tabletextcentred"/>
            </w:pPr>
            <w:r w:rsidRPr="002B2601">
              <w:t>$400</w:t>
            </w:r>
          </w:p>
        </w:tc>
        <w:tc>
          <w:tcPr>
            <w:tcW w:w="1418" w:type="dxa"/>
            <w:tcBorders>
              <w:top w:val="single" w:sz="4" w:space="0" w:color="auto"/>
              <w:left w:val="nil"/>
              <w:bottom w:val="single" w:sz="4" w:space="0" w:color="auto"/>
              <w:right w:val="nil"/>
            </w:tcBorders>
            <w:vAlign w:val="center"/>
          </w:tcPr>
          <w:p w:rsidR="0054211D" w:rsidRPr="002B2601" w:rsidRDefault="0054211D" w:rsidP="0054211D">
            <w:pPr>
              <w:pStyle w:val="Tabletextcentred"/>
            </w:pPr>
            <w:r w:rsidRPr="002B2601">
              <w:t>$420</w:t>
            </w:r>
          </w:p>
        </w:tc>
        <w:tc>
          <w:tcPr>
            <w:tcW w:w="1843" w:type="dxa"/>
            <w:tcBorders>
              <w:top w:val="single" w:sz="4" w:space="0" w:color="auto"/>
              <w:left w:val="nil"/>
              <w:bottom w:val="single" w:sz="4" w:space="0" w:color="auto"/>
              <w:right w:val="nil"/>
            </w:tcBorders>
            <w:vAlign w:val="center"/>
          </w:tcPr>
          <w:p w:rsidR="0054211D" w:rsidRPr="002B2601" w:rsidRDefault="0054211D" w:rsidP="0054211D">
            <w:pPr>
              <w:pStyle w:val="Tabletextcentred"/>
            </w:pPr>
            <w:r w:rsidRPr="002B2601">
              <w:t>$637,140</w:t>
            </w:r>
          </w:p>
        </w:tc>
      </w:tr>
      <w:tr w:rsidR="0054211D" w:rsidTr="00230FA2">
        <w:trPr>
          <w:cantSplit/>
        </w:trPr>
        <w:tc>
          <w:tcPr>
            <w:tcW w:w="2127" w:type="dxa"/>
            <w:tcBorders>
              <w:top w:val="single" w:sz="4" w:space="0" w:color="auto"/>
              <w:left w:val="nil"/>
              <w:bottom w:val="single" w:sz="4" w:space="0" w:color="auto"/>
              <w:right w:val="nil"/>
            </w:tcBorders>
            <w:vAlign w:val="center"/>
          </w:tcPr>
          <w:p w:rsidR="0054211D" w:rsidRPr="002B2601" w:rsidRDefault="0054211D" w:rsidP="0054211D">
            <w:pPr>
              <w:pStyle w:val="Tabletext"/>
            </w:pPr>
            <w:r w:rsidRPr="002B2601">
              <w:t>Cancellation</w:t>
            </w:r>
          </w:p>
        </w:tc>
        <w:tc>
          <w:tcPr>
            <w:tcW w:w="1275" w:type="dxa"/>
            <w:tcBorders>
              <w:top w:val="single" w:sz="4" w:space="0" w:color="auto"/>
              <w:left w:val="nil"/>
              <w:bottom w:val="single" w:sz="4" w:space="0" w:color="auto"/>
              <w:right w:val="nil"/>
            </w:tcBorders>
            <w:vAlign w:val="center"/>
          </w:tcPr>
          <w:p w:rsidR="0054211D" w:rsidRPr="002B2601" w:rsidRDefault="0054211D" w:rsidP="0054211D">
            <w:pPr>
              <w:pStyle w:val="Tabletextcentred"/>
            </w:pPr>
            <w:r w:rsidRPr="002B2601">
              <w:t>Fee</w:t>
            </w:r>
          </w:p>
        </w:tc>
        <w:tc>
          <w:tcPr>
            <w:tcW w:w="1701" w:type="dxa"/>
            <w:tcBorders>
              <w:top w:val="single" w:sz="4" w:space="0" w:color="auto"/>
              <w:left w:val="nil"/>
              <w:bottom w:val="single" w:sz="4" w:space="0" w:color="auto"/>
              <w:right w:val="nil"/>
            </w:tcBorders>
            <w:vAlign w:val="center"/>
          </w:tcPr>
          <w:p w:rsidR="0054211D" w:rsidRPr="002B2601" w:rsidRDefault="0054211D" w:rsidP="0054211D">
            <w:pPr>
              <w:pStyle w:val="Tabletextcentred"/>
            </w:pPr>
            <w:r w:rsidRPr="002B2601">
              <w:t>0</w:t>
            </w:r>
          </w:p>
        </w:tc>
        <w:tc>
          <w:tcPr>
            <w:tcW w:w="1133" w:type="dxa"/>
            <w:tcBorders>
              <w:top w:val="single" w:sz="4" w:space="0" w:color="auto"/>
              <w:left w:val="nil"/>
              <w:bottom w:val="single" w:sz="4" w:space="0" w:color="auto"/>
              <w:right w:val="nil"/>
            </w:tcBorders>
            <w:vAlign w:val="center"/>
          </w:tcPr>
          <w:p w:rsidR="0054211D" w:rsidRPr="002B2601" w:rsidRDefault="0054211D" w:rsidP="0054211D">
            <w:pPr>
              <w:pStyle w:val="Tabletextcentred"/>
            </w:pPr>
            <w:r w:rsidRPr="002B2601">
              <w:t>$300</w:t>
            </w:r>
          </w:p>
        </w:tc>
        <w:tc>
          <w:tcPr>
            <w:tcW w:w="1418" w:type="dxa"/>
            <w:tcBorders>
              <w:top w:val="single" w:sz="4" w:space="0" w:color="auto"/>
              <w:left w:val="nil"/>
              <w:bottom w:val="single" w:sz="4" w:space="0" w:color="auto"/>
              <w:right w:val="nil"/>
            </w:tcBorders>
            <w:vAlign w:val="center"/>
          </w:tcPr>
          <w:p w:rsidR="0054211D" w:rsidRPr="002B2601" w:rsidRDefault="0054211D" w:rsidP="0054211D">
            <w:pPr>
              <w:pStyle w:val="Tabletextcentred"/>
            </w:pPr>
            <w:r w:rsidRPr="002B2601">
              <w:t>$300</w:t>
            </w:r>
          </w:p>
        </w:tc>
        <w:tc>
          <w:tcPr>
            <w:tcW w:w="1843" w:type="dxa"/>
            <w:tcBorders>
              <w:top w:val="single" w:sz="4" w:space="0" w:color="auto"/>
              <w:left w:val="nil"/>
              <w:bottom w:val="single" w:sz="4" w:space="0" w:color="auto"/>
              <w:right w:val="nil"/>
            </w:tcBorders>
            <w:vAlign w:val="center"/>
          </w:tcPr>
          <w:p w:rsidR="0054211D" w:rsidRPr="002B2601" w:rsidRDefault="0054211D" w:rsidP="0054211D">
            <w:pPr>
              <w:pStyle w:val="Tabletextcentred"/>
            </w:pPr>
            <w:r w:rsidRPr="002B2601">
              <w:t>$0</w:t>
            </w:r>
          </w:p>
        </w:tc>
      </w:tr>
      <w:tr w:rsidR="0054211D" w:rsidRPr="00210986" w:rsidTr="00230FA2">
        <w:trPr>
          <w:cantSplit/>
        </w:trPr>
        <w:tc>
          <w:tcPr>
            <w:tcW w:w="2127" w:type="dxa"/>
            <w:tcBorders>
              <w:top w:val="single" w:sz="4" w:space="0" w:color="auto"/>
              <w:left w:val="nil"/>
              <w:bottom w:val="single" w:sz="12" w:space="0" w:color="auto"/>
              <w:right w:val="nil"/>
            </w:tcBorders>
            <w:vAlign w:val="center"/>
          </w:tcPr>
          <w:p w:rsidR="0054211D" w:rsidRPr="0054211D" w:rsidRDefault="0054211D" w:rsidP="0054211D">
            <w:pPr>
              <w:pStyle w:val="Tabletext"/>
              <w:rPr>
                <w:b/>
              </w:rPr>
            </w:pPr>
            <w:r w:rsidRPr="0054211D">
              <w:rPr>
                <w:b/>
              </w:rPr>
              <w:t>Total</w:t>
            </w:r>
          </w:p>
        </w:tc>
        <w:tc>
          <w:tcPr>
            <w:tcW w:w="1275" w:type="dxa"/>
            <w:tcBorders>
              <w:top w:val="single" w:sz="4" w:space="0" w:color="auto"/>
              <w:left w:val="nil"/>
              <w:bottom w:val="single" w:sz="12" w:space="0" w:color="auto"/>
              <w:right w:val="nil"/>
            </w:tcBorders>
            <w:vAlign w:val="center"/>
          </w:tcPr>
          <w:p w:rsidR="0054211D" w:rsidRPr="0054211D" w:rsidRDefault="0054211D" w:rsidP="0054211D">
            <w:pPr>
              <w:pStyle w:val="Tabletextcentred"/>
              <w:rPr>
                <w:b/>
              </w:rPr>
            </w:pPr>
          </w:p>
        </w:tc>
        <w:tc>
          <w:tcPr>
            <w:tcW w:w="1701" w:type="dxa"/>
            <w:tcBorders>
              <w:top w:val="single" w:sz="4" w:space="0" w:color="auto"/>
              <w:left w:val="nil"/>
              <w:bottom w:val="single" w:sz="12" w:space="0" w:color="auto"/>
              <w:right w:val="nil"/>
            </w:tcBorders>
            <w:vAlign w:val="center"/>
          </w:tcPr>
          <w:p w:rsidR="0054211D" w:rsidRPr="0054211D" w:rsidRDefault="0054211D" w:rsidP="0054211D">
            <w:pPr>
              <w:pStyle w:val="Tabletextcentred"/>
              <w:rPr>
                <w:b/>
              </w:rPr>
            </w:pPr>
          </w:p>
        </w:tc>
        <w:tc>
          <w:tcPr>
            <w:tcW w:w="1133" w:type="dxa"/>
            <w:tcBorders>
              <w:top w:val="single" w:sz="4" w:space="0" w:color="auto"/>
              <w:left w:val="nil"/>
              <w:bottom w:val="single" w:sz="12" w:space="0" w:color="auto"/>
              <w:right w:val="nil"/>
            </w:tcBorders>
            <w:vAlign w:val="center"/>
          </w:tcPr>
          <w:p w:rsidR="0054211D" w:rsidRPr="0054211D" w:rsidRDefault="0054211D" w:rsidP="0054211D">
            <w:pPr>
              <w:pStyle w:val="Tabletextcentred"/>
              <w:rPr>
                <w:b/>
              </w:rPr>
            </w:pPr>
          </w:p>
        </w:tc>
        <w:tc>
          <w:tcPr>
            <w:tcW w:w="1418" w:type="dxa"/>
            <w:tcBorders>
              <w:top w:val="single" w:sz="4" w:space="0" w:color="auto"/>
              <w:left w:val="nil"/>
              <w:bottom w:val="single" w:sz="12" w:space="0" w:color="auto"/>
              <w:right w:val="nil"/>
            </w:tcBorders>
            <w:vAlign w:val="center"/>
          </w:tcPr>
          <w:p w:rsidR="0054211D" w:rsidRPr="0054211D" w:rsidRDefault="0054211D" w:rsidP="0054211D">
            <w:pPr>
              <w:pStyle w:val="Tabletextcentred"/>
              <w:rPr>
                <w:b/>
              </w:rPr>
            </w:pPr>
          </w:p>
        </w:tc>
        <w:tc>
          <w:tcPr>
            <w:tcW w:w="1843" w:type="dxa"/>
            <w:tcBorders>
              <w:top w:val="single" w:sz="4" w:space="0" w:color="auto"/>
              <w:left w:val="nil"/>
              <w:bottom w:val="single" w:sz="12" w:space="0" w:color="auto"/>
              <w:right w:val="nil"/>
            </w:tcBorders>
            <w:vAlign w:val="center"/>
          </w:tcPr>
          <w:p w:rsidR="0054211D" w:rsidRPr="0054211D" w:rsidRDefault="0054211D" w:rsidP="0054211D">
            <w:pPr>
              <w:pStyle w:val="Tabletextcentred"/>
              <w:rPr>
                <w:b/>
              </w:rPr>
            </w:pPr>
            <w:r w:rsidRPr="0054211D">
              <w:rPr>
                <w:b/>
              </w:rPr>
              <w:t>$637,140</w:t>
            </w:r>
          </w:p>
        </w:tc>
      </w:tr>
    </w:tbl>
    <w:p w:rsidR="00010586" w:rsidRPr="002B2601" w:rsidRDefault="00010586" w:rsidP="0054211D">
      <w:pPr>
        <w:pStyle w:val="Sourcenote"/>
      </w:pPr>
      <w:r w:rsidRPr="002B2601">
        <w:t>Note:</w:t>
      </w:r>
      <w:r w:rsidR="00210986">
        <w:t xml:space="preserve"> </w:t>
      </w:r>
      <w:r w:rsidRPr="002B2601">
        <w:t>In relation to applications accompanied by a PPF, the fee for cancellation represents the maximum amount of the original classification fee paid that may not be refunded on cancellation.</w:t>
      </w:r>
    </w:p>
    <w:p w:rsidR="0054211D" w:rsidRDefault="0054211D" w:rsidP="0054211D">
      <w:pPr>
        <w:pStyle w:val="Tablefigureheading"/>
      </w:pPr>
      <w:bookmarkStart w:id="59" w:name="_Toc516748280"/>
      <w:r w:rsidRPr="002B2601">
        <w:lastRenderedPageBreak/>
        <w:t>Table</w:t>
      </w:r>
      <w:r>
        <w:t xml:space="preserve"> </w:t>
      </w:r>
      <w:r w:rsidRPr="002B2601">
        <w:t>3</w:t>
      </w:r>
      <w:r w:rsidR="00BC082E">
        <w:t>.10</w:t>
      </w:r>
      <w:r w:rsidRPr="002B2601">
        <w:t>:</w:t>
      </w:r>
      <w:r>
        <w:t xml:space="preserve"> </w:t>
      </w:r>
      <w:r w:rsidRPr="002B2601">
        <w:t>Classification fee structure</w:t>
      </w:r>
      <w:r>
        <w:t>—other</w:t>
      </w:r>
      <w:bookmarkEnd w:id="59"/>
    </w:p>
    <w:tbl>
      <w:tblPr>
        <w:tblStyle w:val="TableGrid"/>
        <w:tblW w:w="9497" w:type="dxa"/>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Classification fee structure—other"/>
      </w:tblPr>
      <w:tblGrid>
        <w:gridCol w:w="2127"/>
        <w:gridCol w:w="1275"/>
        <w:gridCol w:w="1701"/>
        <w:gridCol w:w="1133"/>
        <w:gridCol w:w="1418"/>
        <w:gridCol w:w="1843"/>
      </w:tblGrid>
      <w:tr w:rsidR="0054211D" w:rsidTr="00230FA2">
        <w:trPr>
          <w:cantSplit/>
          <w:tblHeader/>
        </w:trPr>
        <w:tc>
          <w:tcPr>
            <w:tcW w:w="2127" w:type="dxa"/>
            <w:tcBorders>
              <w:top w:val="nil"/>
              <w:left w:val="nil"/>
              <w:bottom w:val="thickThinLargeGap" w:sz="24" w:space="0" w:color="auto"/>
              <w:right w:val="nil"/>
            </w:tcBorders>
            <w:shd w:val="clear" w:color="auto" w:fill="E4E4E4"/>
          </w:tcPr>
          <w:p w:rsidR="0054211D" w:rsidRPr="002B2601" w:rsidRDefault="0054211D" w:rsidP="0054211D">
            <w:pPr>
              <w:pStyle w:val="Tablerowcolumnheading"/>
              <w:keepNext/>
            </w:pPr>
            <w:r w:rsidRPr="002B2601">
              <w:t>Activity</w:t>
            </w:r>
            <w:r>
              <w:t>—other</w:t>
            </w:r>
          </w:p>
        </w:tc>
        <w:tc>
          <w:tcPr>
            <w:tcW w:w="1275" w:type="dxa"/>
            <w:tcBorders>
              <w:top w:val="nil"/>
              <w:left w:val="nil"/>
              <w:bottom w:val="thickThinLargeGap" w:sz="24" w:space="0" w:color="auto"/>
              <w:right w:val="nil"/>
            </w:tcBorders>
            <w:shd w:val="clear" w:color="auto" w:fill="E4E4E4"/>
          </w:tcPr>
          <w:p w:rsidR="0054211D" w:rsidRPr="002B2601" w:rsidRDefault="0054211D" w:rsidP="00230FA2">
            <w:pPr>
              <w:pStyle w:val="Tablerowcolumnheadingcentred"/>
              <w:keepNext/>
            </w:pPr>
            <w:r w:rsidRPr="002B2601">
              <w:t>Method of recovery</w:t>
            </w:r>
          </w:p>
        </w:tc>
        <w:tc>
          <w:tcPr>
            <w:tcW w:w="1701" w:type="dxa"/>
            <w:tcBorders>
              <w:top w:val="nil"/>
              <w:left w:val="nil"/>
              <w:bottom w:val="thickThinLargeGap" w:sz="24" w:space="0" w:color="auto"/>
              <w:right w:val="nil"/>
            </w:tcBorders>
            <w:shd w:val="clear" w:color="auto" w:fill="E4E4E4"/>
          </w:tcPr>
          <w:p w:rsidR="0054211D" w:rsidRPr="002B2601" w:rsidRDefault="0054211D" w:rsidP="00230FA2">
            <w:pPr>
              <w:pStyle w:val="Tablerowcolumnheadingcentred"/>
              <w:keepNext/>
            </w:pPr>
            <w:r w:rsidRPr="002B2601">
              <w:t>Estimated annual demand</w:t>
            </w:r>
          </w:p>
        </w:tc>
        <w:tc>
          <w:tcPr>
            <w:tcW w:w="1133" w:type="dxa"/>
            <w:tcBorders>
              <w:top w:val="nil"/>
              <w:left w:val="nil"/>
              <w:bottom w:val="thickThinLargeGap" w:sz="24" w:space="0" w:color="auto"/>
              <w:right w:val="nil"/>
            </w:tcBorders>
            <w:shd w:val="clear" w:color="auto" w:fill="E4E4E4"/>
          </w:tcPr>
          <w:p w:rsidR="0054211D" w:rsidRPr="002B2601" w:rsidRDefault="0054211D" w:rsidP="00230FA2">
            <w:pPr>
              <w:pStyle w:val="Tablerowcolumnheadingcentred"/>
              <w:keepNext/>
            </w:pPr>
            <w:r w:rsidRPr="002B2601">
              <w:t>2005</w:t>
            </w:r>
          </w:p>
          <w:p w:rsidR="0054211D" w:rsidRPr="002B2601" w:rsidRDefault="0054211D" w:rsidP="00230FA2">
            <w:pPr>
              <w:pStyle w:val="Tablerowcolumnheadingcentred"/>
              <w:keepNext/>
            </w:pPr>
            <w:r w:rsidRPr="002B2601">
              <w:t>Fee</w:t>
            </w:r>
          </w:p>
        </w:tc>
        <w:tc>
          <w:tcPr>
            <w:tcW w:w="1418" w:type="dxa"/>
            <w:tcBorders>
              <w:top w:val="nil"/>
              <w:left w:val="nil"/>
              <w:bottom w:val="thickThinLargeGap" w:sz="24" w:space="0" w:color="auto"/>
              <w:right w:val="nil"/>
            </w:tcBorders>
            <w:shd w:val="clear" w:color="auto" w:fill="E4E4E4"/>
          </w:tcPr>
          <w:p w:rsidR="0054211D" w:rsidRPr="002B2601" w:rsidRDefault="0054211D" w:rsidP="00230FA2">
            <w:pPr>
              <w:pStyle w:val="Tablerowcolumnheadingcentred"/>
              <w:keepNext/>
            </w:pPr>
            <w:r w:rsidRPr="002B2601">
              <w:t>Current fee</w:t>
            </w:r>
          </w:p>
        </w:tc>
        <w:tc>
          <w:tcPr>
            <w:tcW w:w="1843" w:type="dxa"/>
            <w:tcBorders>
              <w:top w:val="nil"/>
              <w:left w:val="nil"/>
              <w:bottom w:val="thickThinLargeGap" w:sz="24" w:space="0" w:color="auto"/>
              <w:right w:val="nil"/>
            </w:tcBorders>
            <w:shd w:val="clear" w:color="auto" w:fill="E4E4E4"/>
          </w:tcPr>
          <w:p w:rsidR="0054211D" w:rsidRPr="002B2601" w:rsidRDefault="0054211D" w:rsidP="00230FA2">
            <w:pPr>
              <w:pStyle w:val="Tablerowcolumnheadingcentred"/>
              <w:keepNext/>
            </w:pPr>
            <w:r w:rsidRPr="002B2601">
              <w:t>Annual cost recovery revenue</w:t>
            </w:r>
          </w:p>
        </w:tc>
      </w:tr>
      <w:tr w:rsidR="0054211D" w:rsidTr="00230FA2">
        <w:trPr>
          <w:cantSplit/>
        </w:trPr>
        <w:tc>
          <w:tcPr>
            <w:tcW w:w="2127" w:type="dxa"/>
            <w:tcBorders>
              <w:top w:val="single" w:sz="4" w:space="0" w:color="auto"/>
              <w:left w:val="nil"/>
              <w:bottom w:val="single" w:sz="4" w:space="0" w:color="auto"/>
              <w:right w:val="nil"/>
            </w:tcBorders>
            <w:vAlign w:val="center"/>
          </w:tcPr>
          <w:p w:rsidR="0054211D" w:rsidRPr="002B2601" w:rsidRDefault="0054211D" w:rsidP="0054211D">
            <w:pPr>
              <w:pStyle w:val="Tabletext"/>
            </w:pPr>
            <w:r w:rsidRPr="002B2601">
              <w:t>Copy of Classification Certificate or Copy of S26 Notice of Decision</w:t>
            </w:r>
          </w:p>
        </w:tc>
        <w:tc>
          <w:tcPr>
            <w:tcW w:w="1275" w:type="dxa"/>
            <w:tcBorders>
              <w:top w:val="single" w:sz="4" w:space="0" w:color="auto"/>
              <w:left w:val="nil"/>
              <w:bottom w:val="single" w:sz="4" w:space="0" w:color="auto"/>
              <w:right w:val="nil"/>
            </w:tcBorders>
            <w:vAlign w:val="center"/>
          </w:tcPr>
          <w:p w:rsidR="0054211D" w:rsidRPr="002B2601" w:rsidRDefault="0054211D" w:rsidP="0054211D">
            <w:pPr>
              <w:pStyle w:val="Tabletextcentred"/>
            </w:pPr>
            <w:r w:rsidRPr="002B2601">
              <w:t>Fee</w:t>
            </w:r>
          </w:p>
        </w:tc>
        <w:tc>
          <w:tcPr>
            <w:tcW w:w="1701" w:type="dxa"/>
            <w:tcBorders>
              <w:top w:val="single" w:sz="4" w:space="0" w:color="auto"/>
              <w:left w:val="nil"/>
              <w:bottom w:val="single" w:sz="4" w:space="0" w:color="auto"/>
              <w:right w:val="nil"/>
            </w:tcBorders>
            <w:vAlign w:val="center"/>
          </w:tcPr>
          <w:p w:rsidR="0054211D" w:rsidRPr="002B2601" w:rsidRDefault="0054211D" w:rsidP="0054211D">
            <w:pPr>
              <w:pStyle w:val="Tabletextcentred"/>
            </w:pPr>
            <w:r w:rsidRPr="002B2601">
              <w:t>1</w:t>
            </w:r>
          </w:p>
        </w:tc>
        <w:tc>
          <w:tcPr>
            <w:tcW w:w="1133" w:type="dxa"/>
            <w:tcBorders>
              <w:top w:val="single" w:sz="4" w:space="0" w:color="auto"/>
              <w:left w:val="nil"/>
              <w:bottom w:val="single" w:sz="4" w:space="0" w:color="auto"/>
              <w:right w:val="nil"/>
            </w:tcBorders>
            <w:vAlign w:val="center"/>
          </w:tcPr>
          <w:p w:rsidR="0054211D" w:rsidRPr="002B2601" w:rsidRDefault="0054211D" w:rsidP="0054211D">
            <w:pPr>
              <w:pStyle w:val="Tabletextcentred"/>
            </w:pPr>
            <w:r w:rsidRPr="002B2601">
              <w:t>$90</w:t>
            </w:r>
          </w:p>
        </w:tc>
        <w:tc>
          <w:tcPr>
            <w:tcW w:w="1418" w:type="dxa"/>
            <w:tcBorders>
              <w:top w:val="single" w:sz="4" w:space="0" w:color="auto"/>
              <w:left w:val="nil"/>
              <w:bottom w:val="single" w:sz="4" w:space="0" w:color="auto"/>
              <w:right w:val="nil"/>
            </w:tcBorders>
            <w:vAlign w:val="center"/>
          </w:tcPr>
          <w:p w:rsidR="0054211D" w:rsidRPr="002B2601" w:rsidRDefault="0054211D" w:rsidP="0054211D">
            <w:pPr>
              <w:pStyle w:val="Tabletextcentred"/>
            </w:pPr>
            <w:r w:rsidRPr="002B2601">
              <w:t>$50</w:t>
            </w:r>
          </w:p>
        </w:tc>
        <w:tc>
          <w:tcPr>
            <w:tcW w:w="1843" w:type="dxa"/>
            <w:tcBorders>
              <w:top w:val="single" w:sz="4" w:space="0" w:color="auto"/>
              <w:left w:val="nil"/>
              <w:bottom w:val="single" w:sz="4" w:space="0" w:color="auto"/>
              <w:right w:val="nil"/>
            </w:tcBorders>
            <w:vAlign w:val="center"/>
          </w:tcPr>
          <w:p w:rsidR="0054211D" w:rsidRPr="002B2601" w:rsidRDefault="0054211D" w:rsidP="0054211D">
            <w:pPr>
              <w:pStyle w:val="Tabletextcentred"/>
            </w:pPr>
            <w:r w:rsidRPr="002B2601">
              <w:t>$50</w:t>
            </w:r>
          </w:p>
        </w:tc>
      </w:tr>
      <w:tr w:rsidR="0054211D" w:rsidTr="00230FA2">
        <w:trPr>
          <w:cantSplit/>
        </w:trPr>
        <w:tc>
          <w:tcPr>
            <w:tcW w:w="2127" w:type="dxa"/>
            <w:tcBorders>
              <w:top w:val="single" w:sz="4" w:space="0" w:color="auto"/>
              <w:left w:val="nil"/>
              <w:bottom w:val="single" w:sz="4" w:space="0" w:color="auto"/>
              <w:right w:val="nil"/>
            </w:tcBorders>
            <w:vAlign w:val="center"/>
          </w:tcPr>
          <w:p w:rsidR="0054211D" w:rsidRPr="002B2601" w:rsidRDefault="0054211D" w:rsidP="0054211D">
            <w:pPr>
              <w:pStyle w:val="Tabletext"/>
            </w:pPr>
            <w:r w:rsidRPr="002B2601">
              <w:t>Withdrawal of application</w:t>
            </w:r>
            <w:r>
              <w:t>—</w:t>
            </w:r>
            <w:r w:rsidRPr="002B2601">
              <w:t>Cancellation Stage 1</w:t>
            </w:r>
          </w:p>
        </w:tc>
        <w:tc>
          <w:tcPr>
            <w:tcW w:w="1275" w:type="dxa"/>
            <w:tcBorders>
              <w:top w:val="single" w:sz="4" w:space="0" w:color="auto"/>
              <w:left w:val="nil"/>
              <w:bottom w:val="single" w:sz="4" w:space="0" w:color="auto"/>
              <w:right w:val="nil"/>
            </w:tcBorders>
            <w:vAlign w:val="center"/>
          </w:tcPr>
          <w:p w:rsidR="0054211D" w:rsidRPr="002B2601" w:rsidRDefault="0054211D" w:rsidP="0054211D">
            <w:pPr>
              <w:pStyle w:val="Tabletextcentred"/>
            </w:pPr>
            <w:r w:rsidRPr="002B2601">
              <w:t>Fee</w:t>
            </w:r>
          </w:p>
        </w:tc>
        <w:tc>
          <w:tcPr>
            <w:tcW w:w="1701" w:type="dxa"/>
            <w:tcBorders>
              <w:top w:val="single" w:sz="4" w:space="0" w:color="auto"/>
              <w:left w:val="nil"/>
              <w:bottom w:val="single" w:sz="4" w:space="0" w:color="auto"/>
              <w:right w:val="nil"/>
            </w:tcBorders>
            <w:vAlign w:val="center"/>
          </w:tcPr>
          <w:p w:rsidR="0054211D" w:rsidRPr="002B2601" w:rsidRDefault="0054211D" w:rsidP="0054211D">
            <w:pPr>
              <w:pStyle w:val="Tabletextcentred"/>
            </w:pPr>
            <w:r w:rsidRPr="002B2601">
              <w:t>13</w:t>
            </w:r>
          </w:p>
        </w:tc>
        <w:tc>
          <w:tcPr>
            <w:tcW w:w="1133" w:type="dxa"/>
            <w:tcBorders>
              <w:top w:val="single" w:sz="4" w:space="0" w:color="auto"/>
              <w:left w:val="nil"/>
              <w:bottom w:val="single" w:sz="4" w:space="0" w:color="auto"/>
              <w:right w:val="nil"/>
            </w:tcBorders>
            <w:vAlign w:val="center"/>
          </w:tcPr>
          <w:p w:rsidR="0054211D" w:rsidRPr="002B2601" w:rsidRDefault="0054211D" w:rsidP="0054211D">
            <w:pPr>
              <w:pStyle w:val="Tabletextcentred"/>
            </w:pPr>
            <w:r w:rsidRPr="002B2601">
              <w:t>$120</w:t>
            </w:r>
          </w:p>
        </w:tc>
        <w:tc>
          <w:tcPr>
            <w:tcW w:w="1418" w:type="dxa"/>
            <w:tcBorders>
              <w:top w:val="single" w:sz="4" w:space="0" w:color="auto"/>
              <w:left w:val="nil"/>
              <w:bottom w:val="single" w:sz="4" w:space="0" w:color="auto"/>
              <w:right w:val="nil"/>
            </w:tcBorders>
            <w:vAlign w:val="center"/>
          </w:tcPr>
          <w:p w:rsidR="0054211D" w:rsidRPr="002B2601" w:rsidRDefault="0054211D" w:rsidP="0054211D">
            <w:pPr>
              <w:pStyle w:val="Tabletextcentred"/>
            </w:pPr>
            <w:r w:rsidRPr="002B2601">
              <w:t>$180</w:t>
            </w:r>
          </w:p>
        </w:tc>
        <w:tc>
          <w:tcPr>
            <w:tcW w:w="1843" w:type="dxa"/>
            <w:tcBorders>
              <w:top w:val="single" w:sz="4" w:space="0" w:color="auto"/>
              <w:left w:val="nil"/>
              <w:bottom w:val="single" w:sz="4" w:space="0" w:color="auto"/>
              <w:right w:val="nil"/>
            </w:tcBorders>
            <w:vAlign w:val="center"/>
          </w:tcPr>
          <w:p w:rsidR="0054211D" w:rsidRPr="002B2601" w:rsidRDefault="0054211D" w:rsidP="0054211D">
            <w:pPr>
              <w:pStyle w:val="Tabletextcentred"/>
            </w:pPr>
            <w:r w:rsidRPr="002B2601">
              <w:t>$2,340</w:t>
            </w:r>
          </w:p>
        </w:tc>
      </w:tr>
      <w:tr w:rsidR="0054211D" w:rsidTr="00230FA2">
        <w:trPr>
          <w:cantSplit/>
        </w:trPr>
        <w:tc>
          <w:tcPr>
            <w:tcW w:w="2127" w:type="dxa"/>
            <w:tcBorders>
              <w:top w:val="single" w:sz="4" w:space="0" w:color="auto"/>
              <w:left w:val="nil"/>
              <w:bottom w:val="single" w:sz="4" w:space="0" w:color="auto"/>
              <w:right w:val="nil"/>
            </w:tcBorders>
            <w:vAlign w:val="center"/>
          </w:tcPr>
          <w:p w:rsidR="0054211D" w:rsidRPr="002B2601" w:rsidRDefault="0054211D" w:rsidP="0054211D">
            <w:pPr>
              <w:pStyle w:val="Tabletext"/>
            </w:pPr>
            <w:r w:rsidRPr="002B2601">
              <w:t>Withdrawal of application</w:t>
            </w:r>
            <w:r>
              <w:t>—</w:t>
            </w:r>
            <w:r w:rsidRPr="002B2601">
              <w:t>Cancellation Stage 2</w:t>
            </w:r>
          </w:p>
        </w:tc>
        <w:tc>
          <w:tcPr>
            <w:tcW w:w="1275" w:type="dxa"/>
            <w:tcBorders>
              <w:top w:val="single" w:sz="4" w:space="0" w:color="auto"/>
              <w:left w:val="nil"/>
              <w:bottom w:val="single" w:sz="4" w:space="0" w:color="auto"/>
              <w:right w:val="nil"/>
            </w:tcBorders>
            <w:vAlign w:val="center"/>
          </w:tcPr>
          <w:p w:rsidR="0054211D" w:rsidRPr="002B2601" w:rsidRDefault="0054211D" w:rsidP="0054211D">
            <w:pPr>
              <w:pStyle w:val="Tabletextcentred"/>
            </w:pPr>
            <w:r w:rsidRPr="002B2601">
              <w:t>Fee</w:t>
            </w:r>
          </w:p>
        </w:tc>
        <w:tc>
          <w:tcPr>
            <w:tcW w:w="1701" w:type="dxa"/>
            <w:tcBorders>
              <w:top w:val="single" w:sz="4" w:space="0" w:color="auto"/>
              <w:left w:val="nil"/>
              <w:bottom w:val="single" w:sz="4" w:space="0" w:color="auto"/>
              <w:right w:val="nil"/>
            </w:tcBorders>
            <w:vAlign w:val="center"/>
          </w:tcPr>
          <w:p w:rsidR="0054211D" w:rsidRPr="002B2601" w:rsidRDefault="0054211D" w:rsidP="0054211D">
            <w:pPr>
              <w:pStyle w:val="Tabletextcentred"/>
            </w:pPr>
            <w:r w:rsidRPr="002B2601">
              <w:t>2</w:t>
            </w:r>
          </w:p>
        </w:tc>
        <w:tc>
          <w:tcPr>
            <w:tcW w:w="1133" w:type="dxa"/>
            <w:tcBorders>
              <w:top w:val="single" w:sz="4" w:space="0" w:color="auto"/>
              <w:left w:val="nil"/>
              <w:bottom w:val="single" w:sz="4" w:space="0" w:color="auto"/>
              <w:right w:val="nil"/>
            </w:tcBorders>
            <w:vAlign w:val="center"/>
          </w:tcPr>
          <w:p w:rsidR="0054211D" w:rsidRPr="002B2601" w:rsidRDefault="0054211D" w:rsidP="0054211D">
            <w:pPr>
              <w:pStyle w:val="Tabletextcentred"/>
            </w:pPr>
            <w:r w:rsidRPr="002B2601">
              <w:t>$280</w:t>
            </w:r>
          </w:p>
        </w:tc>
        <w:tc>
          <w:tcPr>
            <w:tcW w:w="1418" w:type="dxa"/>
            <w:tcBorders>
              <w:top w:val="single" w:sz="4" w:space="0" w:color="auto"/>
              <w:left w:val="nil"/>
              <w:bottom w:val="single" w:sz="4" w:space="0" w:color="auto"/>
              <w:right w:val="nil"/>
            </w:tcBorders>
            <w:vAlign w:val="center"/>
          </w:tcPr>
          <w:p w:rsidR="0054211D" w:rsidRPr="002B2601" w:rsidRDefault="0054211D" w:rsidP="0054211D">
            <w:pPr>
              <w:pStyle w:val="Tabletextcentred"/>
            </w:pPr>
            <w:r w:rsidRPr="002B2601">
              <w:t>$360</w:t>
            </w:r>
          </w:p>
        </w:tc>
        <w:tc>
          <w:tcPr>
            <w:tcW w:w="1843" w:type="dxa"/>
            <w:tcBorders>
              <w:top w:val="single" w:sz="4" w:space="0" w:color="auto"/>
              <w:left w:val="nil"/>
              <w:bottom w:val="single" w:sz="4" w:space="0" w:color="auto"/>
              <w:right w:val="nil"/>
            </w:tcBorders>
            <w:vAlign w:val="center"/>
          </w:tcPr>
          <w:p w:rsidR="0054211D" w:rsidRPr="002B2601" w:rsidRDefault="0054211D" w:rsidP="0054211D">
            <w:pPr>
              <w:pStyle w:val="Tabletextcentred"/>
            </w:pPr>
            <w:r w:rsidRPr="002B2601">
              <w:t>$720</w:t>
            </w:r>
          </w:p>
        </w:tc>
      </w:tr>
      <w:tr w:rsidR="0054211D" w:rsidRPr="00210986" w:rsidTr="0054211D">
        <w:trPr>
          <w:cantSplit/>
          <w:trHeight w:val="169"/>
        </w:trPr>
        <w:tc>
          <w:tcPr>
            <w:tcW w:w="2127" w:type="dxa"/>
            <w:tcBorders>
              <w:top w:val="single" w:sz="4" w:space="0" w:color="auto"/>
              <w:left w:val="nil"/>
              <w:bottom w:val="single" w:sz="4" w:space="0" w:color="auto"/>
              <w:right w:val="nil"/>
            </w:tcBorders>
            <w:vAlign w:val="center"/>
          </w:tcPr>
          <w:p w:rsidR="0054211D" w:rsidRPr="002B2601" w:rsidRDefault="0054211D" w:rsidP="0054211D">
            <w:pPr>
              <w:pStyle w:val="Tabletext"/>
            </w:pPr>
            <w:r w:rsidRPr="002B2601">
              <w:t>Title Change</w:t>
            </w:r>
            <w:r>
              <w:t>—</w:t>
            </w:r>
            <w:r w:rsidRPr="002B2601">
              <w:t>Film</w:t>
            </w:r>
            <w:r>
              <w:t>—</w:t>
            </w:r>
            <w:r w:rsidRPr="002B2601">
              <w:t>Public Exhibition</w:t>
            </w:r>
          </w:p>
        </w:tc>
        <w:tc>
          <w:tcPr>
            <w:tcW w:w="1275" w:type="dxa"/>
            <w:tcBorders>
              <w:top w:val="single" w:sz="4" w:space="0" w:color="auto"/>
              <w:left w:val="nil"/>
              <w:bottom w:val="single" w:sz="4" w:space="0" w:color="auto"/>
              <w:right w:val="nil"/>
            </w:tcBorders>
            <w:vAlign w:val="center"/>
          </w:tcPr>
          <w:p w:rsidR="0054211D" w:rsidRPr="002B2601" w:rsidRDefault="0054211D" w:rsidP="0054211D">
            <w:pPr>
              <w:pStyle w:val="Tabletextcentred"/>
            </w:pPr>
            <w:r w:rsidRPr="002B2601">
              <w:t>Fee</w:t>
            </w:r>
          </w:p>
        </w:tc>
        <w:tc>
          <w:tcPr>
            <w:tcW w:w="1701" w:type="dxa"/>
            <w:tcBorders>
              <w:top w:val="single" w:sz="4" w:space="0" w:color="auto"/>
              <w:left w:val="nil"/>
              <w:bottom w:val="single" w:sz="4" w:space="0" w:color="auto"/>
              <w:right w:val="nil"/>
            </w:tcBorders>
            <w:vAlign w:val="center"/>
          </w:tcPr>
          <w:p w:rsidR="0054211D" w:rsidRPr="002B2601" w:rsidRDefault="0054211D" w:rsidP="0054211D">
            <w:pPr>
              <w:pStyle w:val="Tabletextcentred"/>
            </w:pPr>
            <w:r w:rsidRPr="002B2601">
              <w:t>4</w:t>
            </w:r>
          </w:p>
        </w:tc>
        <w:tc>
          <w:tcPr>
            <w:tcW w:w="1133" w:type="dxa"/>
            <w:tcBorders>
              <w:top w:val="single" w:sz="4" w:space="0" w:color="auto"/>
              <w:left w:val="nil"/>
              <w:bottom w:val="single" w:sz="4" w:space="0" w:color="auto"/>
              <w:right w:val="nil"/>
            </w:tcBorders>
            <w:vAlign w:val="center"/>
          </w:tcPr>
          <w:p w:rsidR="0054211D" w:rsidRPr="002B2601" w:rsidRDefault="0054211D" w:rsidP="0054211D">
            <w:pPr>
              <w:pStyle w:val="Tabletextcentred"/>
            </w:pPr>
            <w:r w:rsidRPr="002B2601">
              <w:t>$600</w:t>
            </w:r>
          </w:p>
        </w:tc>
        <w:tc>
          <w:tcPr>
            <w:tcW w:w="1418" w:type="dxa"/>
            <w:tcBorders>
              <w:top w:val="single" w:sz="4" w:space="0" w:color="auto"/>
              <w:left w:val="nil"/>
              <w:bottom w:val="single" w:sz="4" w:space="0" w:color="auto"/>
              <w:right w:val="nil"/>
            </w:tcBorders>
            <w:vAlign w:val="center"/>
          </w:tcPr>
          <w:p w:rsidR="0054211D" w:rsidRPr="002B2601" w:rsidRDefault="0054211D" w:rsidP="0054211D">
            <w:pPr>
              <w:pStyle w:val="Tabletextcentred"/>
            </w:pPr>
            <w:r w:rsidRPr="002B2601">
              <w:t>$190</w:t>
            </w:r>
          </w:p>
        </w:tc>
        <w:tc>
          <w:tcPr>
            <w:tcW w:w="1843" w:type="dxa"/>
            <w:tcBorders>
              <w:top w:val="single" w:sz="4" w:space="0" w:color="auto"/>
              <w:left w:val="nil"/>
              <w:bottom w:val="single" w:sz="4" w:space="0" w:color="auto"/>
              <w:right w:val="nil"/>
            </w:tcBorders>
            <w:vAlign w:val="center"/>
          </w:tcPr>
          <w:p w:rsidR="0054211D" w:rsidRPr="002B2601" w:rsidRDefault="0054211D" w:rsidP="0054211D">
            <w:pPr>
              <w:pStyle w:val="Tabletextcentred"/>
            </w:pPr>
            <w:r w:rsidRPr="002B2601">
              <w:t>$760</w:t>
            </w:r>
          </w:p>
        </w:tc>
      </w:tr>
      <w:tr w:rsidR="0054211D" w:rsidRPr="00210986" w:rsidTr="0054211D">
        <w:trPr>
          <w:cantSplit/>
          <w:trHeight w:val="169"/>
        </w:trPr>
        <w:tc>
          <w:tcPr>
            <w:tcW w:w="2127" w:type="dxa"/>
            <w:tcBorders>
              <w:top w:val="single" w:sz="4" w:space="0" w:color="auto"/>
              <w:left w:val="nil"/>
              <w:bottom w:val="single" w:sz="4" w:space="0" w:color="auto"/>
              <w:right w:val="nil"/>
            </w:tcBorders>
            <w:vAlign w:val="center"/>
          </w:tcPr>
          <w:p w:rsidR="0054211D" w:rsidRPr="002B2601" w:rsidRDefault="0054211D" w:rsidP="0054211D">
            <w:pPr>
              <w:pStyle w:val="Tabletext"/>
            </w:pPr>
            <w:r w:rsidRPr="002B2601">
              <w:t>Title Change</w:t>
            </w:r>
            <w:r>
              <w:t>—</w:t>
            </w:r>
            <w:r w:rsidRPr="002B2601">
              <w:t xml:space="preserve">Film </w:t>
            </w:r>
            <w:r>
              <w:t>—</w:t>
            </w:r>
            <w:r w:rsidRPr="002B2601">
              <w:t>Other</w:t>
            </w:r>
          </w:p>
        </w:tc>
        <w:tc>
          <w:tcPr>
            <w:tcW w:w="1275" w:type="dxa"/>
            <w:tcBorders>
              <w:top w:val="single" w:sz="4" w:space="0" w:color="auto"/>
              <w:left w:val="nil"/>
              <w:bottom w:val="single" w:sz="4" w:space="0" w:color="auto"/>
              <w:right w:val="nil"/>
            </w:tcBorders>
            <w:vAlign w:val="center"/>
          </w:tcPr>
          <w:p w:rsidR="0054211D" w:rsidRPr="002B2601" w:rsidRDefault="0054211D" w:rsidP="0054211D">
            <w:pPr>
              <w:pStyle w:val="Tabletextcentred"/>
            </w:pPr>
            <w:r w:rsidRPr="002B2601">
              <w:t>Fee</w:t>
            </w:r>
          </w:p>
        </w:tc>
        <w:tc>
          <w:tcPr>
            <w:tcW w:w="1701" w:type="dxa"/>
            <w:tcBorders>
              <w:top w:val="single" w:sz="4" w:space="0" w:color="auto"/>
              <w:left w:val="nil"/>
              <w:bottom w:val="single" w:sz="4" w:space="0" w:color="auto"/>
              <w:right w:val="nil"/>
            </w:tcBorders>
            <w:vAlign w:val="center"/>
          </w:tcPr>
          <w:p w:rsidR="0054211D" w:rsidRPr="002B2601" w:rsidRDefault="0054211D" w:rsidP="0054211D">
            <w:pPr>
              <w:pStyle w:val="Tabletextcentred"/>
            </w:pPr>
            <w:r w:rsidRPr="002B2601">
              <w:t>5</w:t>
            </w:r>
          </w:p>
        </w:tc>
        <w:tc>
          <w:tcPr>
            <w:tcW w:w="1133" w:type="dxa"/>
            <w:tcBorders>
              <w:top w:val="single" w:sz="4" w:space="0" w:color="auto"/>
              <w:left w:val="nil"/>
              <w:bottom w:val="single" w:sz="4" w:space="0" w:color="auto"/>
              <w:right w:val="nil"/>
            </w:tcBorders>
            <w:vAlign w:val="center"/>
          </w:tcPr>
          <w:p w:rsidR="0054211D" w:rsidRPr="002B2601" w:rsidRDefault="0054211D" w:rsidP="0054211D">
            <w:pPr>
              <w:pStyle w:val="Tabletextcentred"/>
            </w:pPr>
            <w:r w:rsidRPr="002B2601">
              <w:t>$390</w:t>
            </w:r>
          </w:p>
        </w:tc>
        <w:tc>
          <w:tcPr>
            <w:tcW w:w="1418" w:type="dxa"/>
            <w:tcBorders>
              <w:top w:val="single" w:sz="4" w:space="0" w:color="auto"/>
              <w:left w:val="nil"/>
              <w:bottom w:val="single" w:sz="4" w:space="0" w:color="auto"/>
              <w:right w:val="nil"/>
            </w:tcBorders>
            <w:vAlign w:val="center"/>
          </w:tcPr>
          <w:p w:rsidR="0054211D" w:rsidRPr="002B2601" w:rsidRDefault="0054211D" w:rsidP="0054211D">
            <w:pPr>
              <w:pStyle w:val="Tabletextcentred"/>
            </w:pPr>
            <w:r w:rsidRPr="002B2601">
              <w:t>$190</w:t>
            </w:r>
          </w:p>
        </w:tc>
        <w:tc>
          <w:tcPr>
            <w:tcW w:w="1843" w:type="dxa"/>
            <w:tcBorders>
              <w:top w:val="single" w:sz="4" w:space="0" w:color="auto"/>
              <w:left w:val="nil"/>
              <w:bottom w:val="single" w:sz="4" w:space="0" w:color="auto"/>
              <w:right w:val="nil"/>
            </w:tcBorders>
            <w:vAlign w:val="center"/>
          </w:tcPr>
          <w:p w:rsidR="0054211D" w:rsidRPr="002B2601" w:rsidRDefault="0054211D" w:rsidP="0054211D">
            <w:pPr>
              <w:pStyle w:val="Tabletextcentred"/>
            </w:pPr>
            <w:r w:rsidRPr="002B2601">
              <w:t>$950</w:t>
            </w:r>
          </w:p>
        </w:tc>
      </w:tr>
      <w:tr w:rsidR="0054211D" w:rsidRPr="00210986" w:rsidTr="0054211D">
        <w:trPr>
          <w:cantSplit/>
          <w:trHeight w:val="169"/>
        </w:trPr>
        <w:tc>
          <w:tcPr>
            <w:tcW w:w="2127" w:type="dxa"/>
            <w:tcBorders>
              <w:top w:val="single" w:sz="4" w:space="0" w:color="auto"/>
              <w:left w:val="nil"/>
              <w:bottom w:val="single" w:sz="4" w:space="0" w:color="auto"/>
              <w:right w:val="nil"/>
            </w:tcBorders>
            <w:vAlign w:val="center"/>
          </w:tcPr>
          <w:p w:rsidR="0054211D" w:rsidRPr="002B2601" w:rsidRDefault="0054211D" w:rsidP="0054211D">
            <w:pPr>
              <w:pStyle w:val="Tabletext"/>
            </w:pPr>
            <w:r w:rsidRPr="002B2601">
              <w:t>Title Change</w:t>
            </w:r>
            <w:r>
              <w:t>—</w:t>
            </w:r>
            <w:r w:rsidRPr="002B2601">
              <w:t>Publications</w:t>
            </w:r>
          </w:p>
        </w:tc>
        <w:tc>
          <w:tcPr>
            <w:tcW w:w="1275" w:type="dxa"/>
            <w:tcBorders>
              <w:top w:val="single" w:sz="4" w:space="0" w:color="auto"/>
              <w:left w:val="nil"/>
              <w:bottom w:val="single" w:sz="4" w:space="0" w:color="auto"/>
              <w:right w:val="nil"/>
            </w:tcBorders>
            <w:vAlign w:val="center"/>
          </w:tcPr>
          <w:p w:rsidR="0054211D" w:rsidRPr="002B2601" w:rsidRDefault="0054211D" w:rsidP="0054211D">
            <w:pPr>
              <w:pStyle w:val="Tabletextcentred"/>
            </w:pPr>
            <w:r w:rsidRPr="002B2601">
              <w:t>Fee</w:t>
            </w:r>
          </w:p>
        </w:tc>
        <w:tc>
          <w:tcPr>
            <w:tcW w:w="1701" w:type="dxa"/>
            <w:tcBorders>
              <w:top w:val="single" w:sz="4" w:space="0" w:color="auto"/>
              <w:left w:val="nil"/>
              <w:bottom w:val="single" w:sz="4" w:space="0" w:color="auto"/>
              <w:right w:val="nil"/>
            </w:tcBorders>
            <w:vAlign w:val="center"/>
          </w:tcPr>
          <w:p w:rsidR="0054211D" w:rsidRPr="002B2601" w:rsidRDefault="0054211D" w:rsidP="0054211D">
            <w:pPr>
              <w:pStyle w:val="Tabletextcentred"/>
            </w:pPr>
            <w:r w:rsidRPr="002B2601">
              <w:t>0</w:t>
            </w:r>
          </w:p>
        </w:tc>
        <w:tc>
          <w:tcPr>
            <w:tcW w:w="1133" w:type="dxa"/>
            <w:tcBorders>
              <w:top w:val="single" w:sz="4" w:space="0" w:color="auto"/>
              <w:left w:val="nil"/>
              <w:bottom w:val="single" w:sz="4" w:space="0" w:color="auto"/>
              <w:right w:val="nil"/>
            </w:tcBorders>
            <w:vAlign w:val="center"/>
          </w:tcPr>
          <w:p w:rsidR="0054211D" w:rsidRPr="002B2601" w:rsidRDefault="0054211D" w:rsidP="0054211D">
            <w:pPr>
              <w:pStyle w:val="Tabletextcentred"/>
            </w:pPr>
            <w:r w:rsidRPr="002B2601">
              <w:t>$360</w:t>
            </w:r>
          </w:p>
        </w:tc>
        <w:tc>
          <w:tcPr>
            <w:tcW w:w="1418" w:type="dxa"/>
            <w:tcBorders>
              <w:top w:val="single" w:sz="4" w:space="0" w:color="auto"/>
              <w:left w:val="nil"/>
              <w:bottom w:val="single" w:sz="4" w:space="0" w:color="auto"/>
              <w:right w:val="nil"/>
            </w:tcBorders>
            <w:vAlign w:val="center"/>
          </w:tcPr>
          <w:p w:rsidR="0054211D" w:rsidRPr="002B2601" w:rsidRDefault="0054211D" w:rsidP="0054211D">
            <w:pPr>
              <w:pStyle w:val="Tabletextcentred"/>
            </w:pPr>
            <w:r w:rsidRPr="002B2601">
              <w:t>$190</w:t>
            </w:r>
          </w:p>
        </w:tc>
        <w:tc>
          <w:tcPr>
            <w:tcW w:w="1843" w:type="dxa"/>
            <w:tcBorders>
              <w:top w:val="single" w:sz="4" w:space="0" w:color="auto"/>
              <w:left w:val="nil"/>
              <w:bottom w:val="single" w:sz="4" w:space="0" w:color="auto"/>
              <w:right w:val="nil"/>
            </w:tcBorders>
            <w:vAlign w:val="center"/>
          </w:tcPr>
          <w:p w:rsidR="0054211D" w:rsidRPr="002B2601" w:rsidRDefault="0054211D" w:rsidP="0054211D">
            <w:pPr>
              <w:pStyle w:val="Tabletextcentred"/>
            </w:pPr>
            <w:r w:rsidRPr="002B2601">
              <w:t>$0</w:t>
            </w:r>
          </w:p>
        </w:tc>
      </w:tr>
      <w:tr w:rsidR="0054211D" w:rsidRPr="00210986" w:rsidTr="0054211D">
        <w:trPr>
          <w:cantSplit/>
          <w:trHeight w:val="169"/>
        </w:trPr>
        <w:tc>
          <w:tcPr>
            <w:tcW w:w="2127" w:type="dxa"/>
            <w:tcBorders>
              <w:top w:val="single" w:sz="4" w:space="0" w:color="auto"/>
              <w:left w:val="nil"/>
              <w:bottom w:val="single" w:sz="4" w:space="0" w:color="auto"/>
              <w:right w:val="nil"/>
            </w:tcBorders>
            <w:vAlign w:val="center"/>
          </w:tcPr>
          <w:p w:rsidR="0054211D" w:rsidRPr="002B2601" w:rsidRDefault="0054211D" w:rsidP="0054211D">
            <w:pPr>
              <w:pStyle w:val="Tabletext"/>
            </w:pPr>
            <w:r w:rsidRPr="002B2601">
              <w:t>Title Change</w:t>
            </w:r>
            <w:r>
              <w:t>—</w:t>
            </w:r>
            <w:r w:rsidRPr="002B2601">
              <w:t>Computer Games</w:t>
            </w:r>
          </w:p>
        </w:tc>
        <w:tc>
          <w:tcPr>
            <w:tcW w:w="1275" w:type="dxa"/>
            <w:tcBorders>
              <w:top w:val="single" w:sz="4" w:space="0" w:color="auto"/>
              <w:left w:val="nil"/>
              <w:bottom w:val="single" w:sz="4" w:space="0" w:color="auto"/>
              <w:right w:val="nil"/>
            </w:tcBorders>
            <w:vAlign w:val="center"/>
          </w:tcPr>
          <w:p w:rsidR="0054211D" w:rsidRPr="002B2601" w:rsidRDefault="0054211D" w:rsidP="0054211D">
            <w:pPr>
              <w:pStyle w:val="Tabletextcentred"/>
            </w:pPr>
            <w:r w:rsidRPr="002B2601">
              <w:t>Fee</w:t>
            </w:r>
          </w:p>
        </w:tc>
        <w:tc>
          <w:tcPr>
            <w:tcW w:w="1701" w:type="dxa"/>
            <w:tcBorders>
              <w:top w:val="single" w:sz="4" w:space="0" w:color="auto"/>
              <w:left w:val="nil"/>
              <w:bottom w:val="single" w:sz="4" w:space="0" w:color="auto"/>
              <w:right w:val="nil"/>
            </w:tcBorders>
            <w:vAlign w:val="center"/>
          </w:tcPr>
          <w:p w:rsidR="0054211D" w:rsidRPr="002B2601" w:rsidRDefault="0054211D" w:rsidP="0054211D">
            <w:pPr>
              <w:pStyle w:val="Tabletextcentred"/>
            </w:pPr>
            <w:r w:rsidRPr="002B2601">
              <w:t>9</w:t>
            </w:r>
          </w:p>
        </w:tc>
        <w:tc>
          <w:tcPr>
            <w:tcW w:w="1133" w:type="dxa"/>
            <w:tcBorders>
              <w:top w:val="single" w:sz="4" w:space="0" w:color="auto"/>
              <w:left w:val="nil"/>
              <w:bottom w:val="single" w:sz="4" w:space="0" w:color="auto"/>
              <w:right w:val="nil"/>
            </w:tcBorders>
            <w:vAlign w:val="center"/>
          </w:tcPr>
          <w:p w:rsidR="0054211D" w:rsidRPr="002B2601" w:rsidRDefault="0054211D" w:rsidP="0054211D">
            <w:pPr>
              <w:pStyle w:val="Tabletextcentred"/>
            </w:pPr>
            <w:r w:rsidRPr="002B2601">
              <w:t>$460</w:t>
            </w:r>
          </w:p>
        </w:tc>
        <w:tc>
          <w:tcPr>
            <w:tcW w:w="1418" w:type="dxa"/>
            <w:tcBorders>
              <w:top w:val="single" w:sz="4" w:space="0" w:color="auto"/>
              <w:left w:val="nil"/>
              <w:bottom w:val="single" w:sz="4" w:space="0" w:color="auto"/>
              <w:right w:val="nil"/>
            </w:tcBorders>
            <w:vAlign w:val="center"/>
          </w:tcPr>
          <w:p w:rsidR="0054211D" w:rsidRPr="002B2601" w:rsidRDefault="0054211D" w:rsidP="0054211D">
            <w:pPr>
              <w:pStyle w:val="Tabletextcentred"/>
            </w:pPr>
            <w:r w:rsidRPr="002B2601">
              <w:t>$190</w:t>
            </w:r>
          </w:p>
        </w:tc>
        <w:tc>
          <w:tcPr>
            <w:tcW w:w="1843" w:type="dxa"/>
            <w:tcBorders>
              <w:top w:val="single" w:sz="4" w:space="0" w:color="auto"/>
              <w:left w:val="nil"/>
              <w:bottom w:val="single" w:sz="4" w:space="0" w:color="auto"/>
              <w:right w:val="nil"/>
            </w:tcBorders>
            <w:vAlign w:val="center"/>
          </w:tcPr>
          <w:p w:rsidR="0054211D" w:rsidRPr="002B2601" w:rsidRDefault="0054211D" w:rsidP="0054211D">
            <w:pPr>
              <w:pStyle w:val="Tabletextcentred"/>
            </w:pPr>
            <w:r w:rsidRPr="002B2601">
              <w:t>$1,710</w:t>
            </w:r>
          </w:p>
        </w:tc>
      </w:tr>
      <w:tr w:rsidR="0054211D" w:rsidRPr="0054211D" w:rsidTr="0054211D">
        <w:trPr>
          <w:cantSplit/>
          <w:trHeight w:val="169"/>
        </w:trPr>
        <w:tc>
          <w:tcPr>
            <w:tcW w:w="2127" w:type="dxa"/>
            <w:tcBorders>
              <w:top w:val="single" w:sz="4" w:space="0" w:color="auto"/>
              <w:left w:val="nil"/>
              <w:bottom w:val="single" w:sz="12" w:space="0" w:color="auto"/>
              <w:right w:val="nil"/>
            </w:tcBorders>
            <w:vAlign w:val="center"/>
          </w:tcPr>
          <w:p w:rsidR="0054211D" w:rsidRPr="0054211D" w:rsidRDefault="0054211D" w:rsidP="0054211D">
            <w:pPr>
              <w:pStyle w:val="Tabletext"/>
              <w:rPr>
                <w:b/>
              </w:rPr>
            </w:pPr>
            <w:r w:rsidRPr="0054211D">
              <w:rPr>
                <w:b/>
              </w:rPr>
              <w:t>Total</w:t>
            </w:r>
          </w:p>
        </w:tc>
        <w:tc>
          <w:tcPr>
            <w:tcW w:w="1275" w:type="dxa"/>
            <w:tcBorders>
              <w:top w:val="single" w:sz="4" w:space="0" w:color="auto"/>
              <w:left w:val="nil"/>
              <w:bottom w:val="single" w:sz="12" w:space="0" w:color="auto"/>
              <w:right w:val="nil"/>
            </w:tcBorders>
            <w:vAlign w:val="center"/>
          </w:tcPr>
          <w:p w:rsidR="0054211D" w:rsidRPr="0054211D" w:rsidRDefault="0054211D" w:rsidP="0054211D">
            <w:pPr>
              <w:pStyle w:val="Tabletextcentred"/>
              <w:rPr>
                <w:b/>
              </w:rPr>
            </w:pPr>
          </w:p>
        </w:tc>
        <w:tc>
          <w:tcPr>
            <w:tcW w:w="1701" w:type="dxa"/>
            <w:tcBorders>
              <w:top w:val="single" w:sz="4" w:space="0" w:color="auto"/>
              <w:left w:val="nil"/>
              <w:bottom w:val="single" w:sz="12" w:space="0" w:color="auto"/>
              <w:right w:val="nil"/>
            </w:tcBorders>
            <w:vAlign w:val="center"/>
          </w:tcPr>
          <w:p w:rsidR="0054211D" w:rsidRPr="0054211D" w:rsidRDefault="0054211D" w:rsidP="0054211D">
            <w:pPr>
              <w:pStyle w:val="Tabletextcentred"/>
              <w:rPr>
                <w:b/>
              </w:rPr>
            </w:pPr>
          </w:p>
        </w:tc>
        <w:tc>
          <w:tcPr>
            <w:tcW w:w="1133" w:type="dxa"/>
            <w:tcBorders>
              <w:top w:val="single" w:sz="4" w:space="0" w:color="auto"/>
              <w:left w:val="nil"/>
              <w:bottom w:val="single" w:sz="12" w:space="0" w:color="auto"/>
              <w:right w:val="nil"/>
            </w:tcBorders>
            <w:vAlign w:val="center"/>
          </w:tcPr>
          <w:p w:rsidR="0054211D" w:rsidRPr="0054211D" w:rsidRDefault="0054211D" w:rsidP="0054211D">
            <w:pPr>
              <w:pStyle w:val="Tabletextcentred"/>
              <w:rPr>
                <w:b/>
              </w:rPr>
            </w:pPr>
          </w:p>
        </w:tc>
        <w:tc>
          <w:tcPr>
            <w:tcW w:w="1418" w:type="dxa"/>
            <w:tcBorders>
              <w:top w:val="single" w:sz="4" w:space="0" w:color="auto"/>
              <w:left w:val="nil"/>
              <w:bottom w:val="single" w:sz="12" w:space="0" w:color="auto"/>
              <w:right w:val="nil"/>
            </w:tcBorders>
            <w:vAlign w:val="center"/>
          </w:tcPr>
          <w:p w:rsidR="0054211D" w:rsidRPr="0054211D" w:rsidRDefault="0054211D" w:rsidP="0054211D">
            <w:pPr>
              <w:pStyle w:val="Tabletextcentred"/>
              <w:rPr>
                <w:b/>
              </w:rPr>
            </w:pPr>
          </w:p>
        </w:tc>
        <w:tc>
          <w:tcPr>
            <w:tcW w:w="1843" w:type="dxa"/>
            <w:tcBorders>
              <w:top w:val="single" w:sz="4" w:space="0" w:color="auto"/>
              <w:left w:val="nil"/>
              <w:bottom w:val="single" w:sz="12" w:space="0" w:color="auto"/>
              <w:right w:val="nil"/>
            </w:tcBorders>
            <w:vAlign w:val="center"/>
          </w:tcPr>
          <w:p w:rsidR="0054211D" w:rsidRPr="0054211D" w:rsidRDefault="0054211D" w:rsidP="0054211D">
            <w:pPr>
              <w:pStyle w:val="Tabletextcentred"/>
              <w:rPr>
                <w:b/>
              </w:rPr>
            </w:pPr>
            <w:r w:rsidRPr="0054211D">
              <w:rPr>
                <w:b/>
              </w:rPr>
              <w:t>$6,530</w:t>
            </w:r>
          </w:p>
        </w:tc>
      </w:tr>
    </w:tbl>
    <w:p w:rsidR="00010586" w:rsidRPr="002B2601" w:rsidRDefault="00010586" w:rsidP="0054211D">
      <w:pPr>
        <w:pStyle w:val="Sourcenote"/>
      </w:pPr>
      <w:r w:rsidRPr="002B2601">
        <w:t>Note:</w:t>
      </w:r>
      <w:r w:rsidR="00210986">
        <w:t xml:space="preserve"> </w:t>
      </w:r>
      <w:r w:rsidRPr="002B2601">
        <w:t>The fees for cancellation represent the maximum amount of the original classification fee paid that may not be refunded on cancellation.</w:t>
      </w:r>
    </w:p>
    <w:p w:rsidR="0054211D" w:rsidRDefault="0054211D" w:rsidP="0054211D">
      <w:pPr>
        <w:pStyle w:val="Tablefigureheading"/>
      </w:pPr>
      <w:bookmarkStart w:id="60" w:name="_Toc516748281"/>
      <w:r w:rsidRPr="002B2601">
        <w:t>Table</w:t>
      </w:r>
      <w:r>
        <w:t xml:space="preserve"> </w:t>
      </w:r>
      <w:r w:rsidRPr="002B2601">
        <w:t>3</w:t>
      </w:r>
      <w:r w:rsidR="00BC082E">
        <w:t>.11</w:t>
      </w:r>
      <w:r w:rsidRPr="002B2601">
        <w:t>:</w:t>
      </w:r>
      <w:r>
        <w:t xml:space="preserve"> </w:t>
      </w:r>
      <w:r w:rsidRPr="002B2601">
        <w:t>Classification fee structure</w:t>
      </w:r>
      <w:r>
        <w:t>—review of a classification</w:t>
      </w:r>
      <w:bookmarkEnd w:id="60"/>
    </w:p>
    <w:tbl>
      <w:tblPr>
        <w:tblStyle w:val="TableGrid"/>
        <w:tblW w:w="9497" w:type="dxa"/>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Classification fee structure—review of a classification"/>
      </w:tblPr>
      <w:tblGrid>
        <w:gridCol w:w="2127"/>
        <w:gridCol w:w="1275"/>
        <w:gridCol w:w="1701"/>
        <w:gridCol w:w="1133"/>
        <w:gridCol w:w="1418"/>
        <w:gridCol w:w="1843"/>
      </w:tblGrid>
      <w:tr w:rsidR="0054211D" w:rsidTr="00230FA2">
        <w:trPr>
          <w:cantSplit/>
          <w:tblHeader/>
        </w:trPr>
        <w:tc>
          <w:tcPr>
            <w:tcW w:w="2127" w:type="dxa"/>
            <w:tcBorders>
              <w:top w:val="nil"/>
              <w:left w:val="nil"/>
              <w:bottom w:val="thickThinLargeGap" w:sz="24" w:space="0" w:color="auto"/>
              <w:right w:val="nil"/>
            </w:tcBorders>
            <w:shd w:val="clear" w:color="auto" w:fill="E4E4E4"/>
          </w:tcPr>
          <w:p w:rsidR="0054211D" w:rsidRPr="002B2601" w:rsidRDefault="0054211D" w:rsidP="0054211D">
            <w:pPr>
              <w:pStyle w:val="Tablerowcolumnheading"/>
              <w:keepNext/>
            </w:pPr>
            <w:r w:rsidRPr="002B2601">
              <w:t>Activity</w:t>
            </w:r>
            <w:r>
              <w:t>—review of a classification</w:t>
            </w:r>
          </w:p>
        </w:tc>
        <w:tc>
          <w:tcPr>
            <w:tcW w:w="1275" w:type="dxa"/>
            <w:tcBorders>
              <w:top w:val="nil"/>
              <w:left w:val="nil"/>
              <w:bottom w:val="thickThinLargeGap" w:sz="24" w:space="0" w:color="auto"/>
              <w:right w:val="nil"/>
            </w:tcBorders>
            <w:shd w:val="clear" w:color="auto" w:fill="E4E4E4"/>
          </w:tcPr>
          <w:p w:rsidR="0054211D" w:rsidRPr="002B2601" w:rsidRDefault="0054211D" w:rsidP="00230FA2">
            <w:pPr>
              <w:pStyle w:val="Tablerowcolumnheadingcentred"/>
              <w:keepNext/>
            </w:pPr>
            <w:r w:rsidRPr="002B2601">
              <w:t>Method of recovery</w:t>
            </w:r>
          </w:p>
        </w:tc>
        <w:tc>
          <w:tcPr>
            <w:tcW w:w="1701" w:type="dxa"/>
            <w:tcBorders>
              <w:top w:val="nil"/>
              <w:left w:val="nil"/>
              <w:bottom w:val="thickThinLargeGap" w:sz="24" w:space="0" w:color="auto"/>
              <w:right w:val="nil"/>
            </w:tcBorders>
            <w:shd w:val="clear" w:color="auto" w:fill="E4E4E4"/>
          </w:tcPr>
          <w:p w:rsidR="0054211D" w:rsidRPr="002B2601" w:rsidRDefault="0054211D" w:rsidP="00230FA2">
            <w:pPr>
              <w:pStyle w:val="Tablerowcolumnheadingcentred"/>
              <w:keepNext/>
            </w:pPr>
            <w:r w:rsidRPr="002B2601">
              <w:t>Estimated annual demand</w:t>
            </w:r>
          </w:p>
        </w:tc>
        <w:tc>
          <w:tcPr>
            <w:tcW w:w="1133" w:type="dxa"/>
            <w:tcBorders>
              <w:top w:val="nil"/>
              <w:left w:val="nil"/>
              <w:bottom w:val="thickThinLargeGap" w:sz="24" w:space="0" w:color="auto"/>
              <w:right w:val="nil"/>
            </w:tcBorders>
            <w:shd w:val="clear" w:color="auto" w:fill="E4E4E4"/>
          </w:tcPr>
          <w:p w:rsidR="0054211D" w:rsidRPr="002B2601" w:rsidRDefault="0054211D" w:rsidP="00230FA2">
            <w:pPr>
              <w:pStyle w:val="Tablerowcolumnheadingcentred"/>
              <w:keepNext/>
            </w:pPr>
            <w:r w:rsidRPr="002B2601">
              <w:t>2005</w:t>
            </w:r>
          </w:p>
          <w:p w:rsidR="0054211D" w:rsidRPr="002B2601" w:rsidRDefault="0054211D" w:rsidP="00230FA2">
            <w:pPr>
              <w:pStyle w:val="Tablerowcolumnheadingcentred"/>
              <w:keepNext/>
            </w:pPr>
            <w:r w:rsidRPr="002B2601">
              <w:t>Fee</w:t>
            </w:r>
          </w:p>
        </w:tc>
        <w:tc>
          <w:tcPr>
            <w:tcW w:w="1418" w:type="dxa"/>
            <w:tcBorders>
              <w:top w:val="nil"/>
              <w:left w:val="nil"/>
              <w:bottom w:val="thickThinLargeGap" w:sz="24" w:space="0" w:color="auto"/>
              <w:right w:val="nil"/>
            </w:tcBorders>
            <w:shd w:val="clear" w:color="auto" w:fill="E4E4E4"/>
          </w:tcPr>
          <w:p w:rsidR="0054211D" w:rsidRPr="002B2601" w:rsidRDefault="0054211D" w:rsidP="00230FA2">
            <w:pPr>
              <w:pStyle w:val="Tablerowcolumnheadingcentred"/>
              <w:keepNext/>
            </w:pPr>
            <w:r w:rsidRPr="002B2601">
              <w:t>Current fee</w:t>
            </w:r>
          </w:p>
        </w:tc>
        <w:tc>
          <w:tcPr>
            <w:tcW w:w="1843" w:type="dxa"/>
            <w:tcBorders>
              <w:top w:val="nil"/>
              <w:left w:val="nil"/>
              <w:bottom w:val="thickThinLargeGap" w:sz="24" w:space="0" w:color="auto"/>
              <w:right w:val="nil"/>
            </w:tcBorders>
            <w:shd w:val="clear" w:color="auto" w:fill="E4E4E4"/>
          </w:tcPr>
          <w:p w:rsidR="0054211D" w:rsidRPr="002B2601" w:rsidRDefault="0054211D" w:rsidP="00230FA2">
            <w:pPr>
              <w:pStyle w:val="Tablerowcolumnheadingcentred"/>
              <w:keepNext/>
            </w:pPr>
            <w:r w:rsidRPr="002B2601">
              <w:t>Annual cost recovery revenue</w:t>
            </w:r>
          </w:p>
        </w:tc>
      </w:tr>
      <w:tr w:rsidR="0054211D" w:rsidTr="00230FA2">
        <w:trPr>
          <w:cantSplit/>
        </w:trPr>
        <w:tc>
          <w:tcPr>
            <w:tcW w:w="2127" w:type="dxa"/>
            <w:tcBorders>
              <w:top w:val="single" w:sz="4" w:space="0" w:color="auto"/>
              <w:left w:val="nil"/>
              <w:bottom w:val="single" w:sz="4" w:space="0" w:color="auto"/>
              <w:right w:val="nil"/>
            </w:tcBorders>
            <w:vAlign w:val="center"/>
          </w:tcPr>
          <w:p w:rsidR="0054211D" w:rsidRPr="002B2601" w:rsidRDefault="0054211D" w:rsidP="0054211D">
            <w:pPr>
              <w:pStyle w:val="Tabletext"/>
            </w:pPr>
            <w:r w:rsidRPr="002B2601">
              <w:t>Review of a Classification</w:t>
            </w:r>
          </w:p>
        </w:tc>
        <w:tc>
          <w:tcPr>
            <w:tcW w:w="1275" w:type="dxa"/>
            <w:tcBorders>
              <w:top w:val="single" w:sz="4" w:space="0" w:color="auto"/>
              <w:left w:val="nil"/>
              <w:bottom w:val="single" w:sz="4" w:space="0" w:color="auto"/>
              <w:right w:val="nil"/>
            </w:tcBorders>
            <w:vAlign w:val="center"/>
          </w:tcPr>
          <w:p w:rsidR="0054211D" w:rsidRPr="002B2601" w:rsidRDefault="0054211D" w:rsidP="0054211D">
            <w:pPr>
              <w:pStyle w:val="Tabletextcentred"/>
            </w:pPr>
            <w:r w:rsidRPr="002B2601">
              <w:t>Fee</w:t>
            </w:r>
          </w:p>
        </w:tc>
        <w:tc>
          <w:tcPr>
            <w:tcW w:w="1701" w:type="dxa"/>
            <w:tcBorders>
              <w:top w:val="single" w:sz="4" w:space="0" w:color="auto"/>
              <w:left w:val="nil"/>
              <w:bottom w:val="single" w:sz="4" w:space="0" w:color="auto"/>
              <w:right w:val="nil"/>
            </w:tcBorders>
            <w:vAlign w:val="center"/>
          </w:tcPr>
          <w:p w:rsidR="0054211D" w:rsidRPr="002B2601" w:rsidRDefault="0054211D" w:rsidP="0054211D">
            <w:pPr>
              <w:pStyle w:val="Tabletextcentred"/>
            </w:pPr>
            <w:r w:rsidRPr="002B2601">
              <w:t>2</w:t>
            </w:r>
          </w:p>
        </w:tc>
        <w:tc>
          <w:tcPr>
            <w:tcW w:w="1133" w:type="dxa"/>
            <w:tcBorders>
              <w:top w:val="single" w:sz="4" w:space="0" w:color="auto"/>
              <w:left w:val="nil"/>
              <w:bottom w:val="single" w:sz="4" w:space="0" w:color="auto"/>
              <w:right w:val="nil"/>
            </w:tcBorders>
            <w:vAlign w:val="center"/>
          </w:tcPr>
          <w:p w:rsidR="0054211D" w:rsidRPr="002B2601" w:rsidRDefault="0054211D" w:rsidP="0054211D">
            <w:pPr>
              <w:pStyle w:val="Tabletextcentred"/>
            </w:pPr>
            <w:r w:rsidRPr="002B2601">
              <w:t>$8,000</w:t>
            </w:r>
          </w:p>
        </w:tc>
        <w:tc>
          <w:tcPr>
            <w:tcW w:w="1418" w:type="dxa"/>
            <w:tcBorders>
              <w:top w:val="single" w:sz="4" w:space="0" w:color="auto"/>
              <w:left w:val="nil"/>
              <w:bottom w:val="single" w:sz="4" w:space="0" w:color="auto"/>
              <w:right w:val="nil"/>
            </w:tcBorders>
            <w:vAlign w:val="center"/>
          </w:tcPr>
          <w:p w:rsidR="0054211D" w:rsidRPr="002B2601" w:rsidRDefault="0054211D" w:rsidP="0054211D">
            <w:pPr>
              <w:pStyle w:val="Tabletextcentred"/>
            </w:pPr>
            <w:r w:rsidRPr="002B2601">
              <w:t>$10,000</w:t>
            </w:r>
          </w:p>
        </w:tc>
        <w:tc>
          <w:tcPr>
            <w:tcW w:w="1843" w:type="dxa"/>
            <w:tcBorders>
              <w:top w:val="single" w:sz="4" w:space="0" w:color="auto"/>
              <w:left w:val="nil"/>
              <w:bottom w:val="single" w:sz="4" w:space="0" w:color="auto"/>
              <w:right w:val="nil"/>
            </w:tcBorders>
            <w:vAlign w:val="center"/>
          </w:tcPr>
          <w:p w:rsidR="0054211D" w:rsidRPr="002B2601" w:rsidRDefault="0054211D" w:rsidP="0054211D">
            <w:pPr>
              <w:pStyle w:val="Tabletextcentred"/>
            </w:pPr>
            <w:r w:rsidRPr="002B2601">
              <w:t>$20,000</w:t>
            </w:r>
          </w:p>
        </w:tc>
      </w:tr>
      <w:tr w:rsidR="0054211D" w:rsidTr="00230FA2">
        <w:trPr>
          <w:cantSplit/>
        </w:trPr>
        <w:tc>
          <w:tcPr>
            <w:tcW w:w="2127" w:type="dxa"/>
            <w:tcBorders>
              <w:top w:val="single" w:sz="4" w:space="0" w:color="auto"/>
              <w:left w:val="nil"/>
              <w:bottom w:val="single" w:sz="4" w:space="0" w:color="auto"/>
              <w:right w:val="nil"/>
            </w:tcBorders>
            <w:vAlign w:val="center"/>
          </w:tcPr>
          <w:p w:rsidR="0054211D" w:rsidRPr="002B2601" w:rsidRDefault="0054211D" w:rsidP="0054211D">
            <w:pPr>
              <w:pStyle w:val="Tabletext"/>
            </w:pPr>
            <w:r w:rsidRPr="002B2601">
              <w:t>Withdrawal of</w:t>
            </w:r>
            <w:r>
              <w:t xml:space="preserve"> </w:t>
            </w:r>
            <w:r w:rsidRPr="002B2601">
              <w:t>application</w:t>
            </w:r>
            <w:r>
              <w:t>—</w:t>
            </w:r>
            <w:r w:rsidRPr="002B2601">
              <w:t>Cancellation Stage 1</w:t>
            </w:r>
          </w:p>
        </w:tc>
        <w:tc>
          <w:tcPr>
            <w:tcW w:w="1275" w:type="dxa"/>
            <w:tcBorders>
              <w:top w:val="single" w:sz="4" w:space="0" w:color="auto"/>
              <w:left w:val="nil"/>
              <w:bottom w:val="single" w:sz="4" w:space="0" w:color="auto"/>
              <w:right w:val="nil"/>
            </w:tcBorders>
            <w:vAlign w:val="center"/>
          </w:tcPr>
          <w:p w:rsidR="0054211D" w:rsidRPr="002B2601" w:rsidRDefault="0054211D" w:rsidP="0054211D">
            <w:pPr>
              <w:pStyle w:val="Tabletextcentred"/>
            </w:pPr>
            <w:r w:rsidRPr="002B2601">
              <w:t>Fee</w:t>
            </w:r>
          </w:p>
        </w:tc>
        <w:tc>
          <w:tcPr>
            <w:tcW w:w="1701" w:type="dxa"/>
            <w:tcBorders>
              <w:top w:val="single" w:sz="4" w:space="0" w:color="auto"/>
              <w:left w:val="nil"/>
              <w:bottom w:val="single" w:sz="4" w:space="0" w:color="auto"/>
              <w:right w:val="nil"/>
            </w:tcBorders>
            <w:vAlign w:val="center"/>
          </w:tcPr>
          <w:p w:rsidR="0054211D" w:rsidRPr="002B2601" w:rsidRDefault="0054211D" w:rsidP="0054211D">
            <w:pPr>
              <w:pStyle w:val="Tabletextcentred"/>
            </w:pPr>
            <w:r w:rsidRPr="002B2601">
              <w:t>0</w:t>
            </w:r>
          </w:p>
        </w:tc>
        <w:tc>
          <w:tcPr>
            <w:tcW w:w="1133" w:type="dxa"/>
            <w:tcBorders>
              <w:top w:val="single" w:sz="4" w:space="0" w:color="auto"/>
              <w:left w:val="nil"/>
              <w:bottom w:val="single" w:sz="4" w:space="0" w:color="auto"/>
              <w:right w:val="nil"/>
            </w:tcBorders>
            <w:vAlign w:val="center"/>
          </w:tcPr>
          <w:p w:rsidR="0054211D" w:rsidRPr="002B2601" w:rsidRDefault="0054211D" w:rsidP="0054211D">
            <w:pPr>
              <w:pStyle w:val="Tabletextcentred"/>
            </w:pPr>
            <w:r w:rsidRPr="002B2601">
              <w:t>$1,600</w:t>
            </w:r>
          </w:p>
        </w:tc>
        <w:tc>
          <w:tcPr>
            <w:tcW w:w="1418" w:type="dxa"/>
            <w:tcBorders>
              <w:top w:val="single" w:sz="4" w:space="0" w:color="auto"/>
              <w:left w:val="nil"/>
              <w:bottom w:val="single" w:sz="4" w:space="0" w:color="auto"/>
              <w:right w:val="nil"/>
            </w:tcBorders>
            <w:vAlign w:val="center"/>
          </w:tcPr>
          <w:p w:rsidR="0054211D" w:rsidRPr="002B2601" w:rsidRDefault="0054211D" w:rsidP="0054211D">
            <w:pPr>
              <w:pStyle w:val="Tabletextcentred"/>
            </w:pPr>
            <w:r w:rsidRPr="002B2601">
              <w:t>$1,600</w:t>
            </w:r>
          </w:p>
        </w:tc>
        <w:tc>
          <w:tcPr>
            <w:tcW w:w="1843" w:type="dxa"/>
            <w:tcBorders>
              <w:top w:val="single" w:sz="4" w:space="0" w:color="auto"/>
              <w:left w:val="nil"/>
              <w:bottom w:val="single" w:sz="4" w:space="0" w:color="auto"/>
              <w:right w:val="nil"/>
            </w:tcBorders>
            <w:vAlign w:val="center"/>
          </w:tcPr>
          <w:p w:rsidR="0054211D" w:rsidRPr="002B2601" w:rsidRDefault="0054211D" w:rsidP="0054211D">
            <w:pPr>
              <w:pStyle w:val="Tabletextcentred"/>
            </w:pPr>
            <w:r w:rsidRPr="002B2601">
              <w:t>$0</w:t>
            </w:r>
          </w:p>
        </w:tc>
      </w:tr>
      <w:tr w:rsidR="0054211D" w:rsidTr="00230FA2">
        <w:trPr>
          <w:cantSplit/>
        </w:trPr>
        <w:tc>
          <w:tcPr>
            <w:tcW w:w="2127" w:type="dxa"/>
            <w:tcBorders>
              <w:top w:val="single" w:sz="4" w:space="0" w:color="auto"/>
              <w:left w:val="nil"/>
              <w:bottom w:val="single" w:sz="4" w:space="0" w:color="auto"/>
              <w:right w:val="nil"/>
            </w:tcBorders>
            <w:vAlign w:val="center"/>
          </w:tcPr>
          <w:p w:rsidR="0054211D" w:rsidRPr="002B2601" w:rsidRDefault="0054211D" w:rsidP="0054211D">
            <w:pPr>
              <w:pStyle w:val="Tabletext"/>
            </w:pPr>
            <w:r w:rsidRPr="002B2601">
              <w:t>Withdrawal of</w:t>
            </w:r>
            <w:r>
              <w:t xml:space="preserve"> </w:t>
            </w:r>
            <w:r w:rsidRPr="002B2601">
              <w:t>application</w:t>
            </w:r>
            <w:r>
              <w:t>—</w:t>
            </w:r>
            <w:r w:rsidRPr="002B2601">
              <w:t>Cancellation Stage 2</w:t>
            </w:r>
          </w:p>
        </w:tc>
        <w:tc>
          <w:tcPr>
            <w:tcW w:w="1275" w:type="dxa"/>
            <w:tcBorders>
              <w:top w:val="single" w:sz="4" w:space="0" w:color="auto"/>
              <w:left w:val="nil"/>
              <w:bottom w:val="single" w:sz="4" w:space="0" w:color="auto"/>
              <w:right w:val="nil"/>
            </w:tcBorders>
            <w:vAlign w:val="center"/>
          </w:tcPr>
          <w:p w:rsidR="0054211D" w:rsidRPr="002B2601" w:rsidRDefault="0054211D" w:rsidP="0054211D">
            <w:pPr>
              <w:pStyle w:val="Tabletextcentred"/>
            </w:pPr>
            <w:r w:rsidRPr="002B2601">
              <w:t>Fee</w:t>
            </w:r>
          </w:p>
        </w:tc>
        <w:tc>
          <w:tcPr>
            <w:tcW w:w="1701" w:type="dxa"/>
            <w:tcBorders>
              <w:top w:val="single" w:sz="4" w:space="0" w:color="auto"/>
              <w:left w:val="nil"/>
              <w:bottom w:val="single" w:sz="4" w:space="0" w:color="auto"/>
              <w:right w:val="nil"/>
            </w:tcBorders>
            <w:vAlign w:val="center"/>
          </w:tcPr>
          <w:p w:rsidR="0054211D" w:rsidRPr="002B2601" w:rsidRDefault="0054211D" w:rsidP="0054211D">
            <w:pPr>
              <w:pStyle w:val="Tabletextcentred"/>
            </w:pPr>
            <w:r w:rsidRPr="002B2601">
              <w:t>0</w:t>
            </w:r>
          </w:p>
        </w:tc>
        <w:tc>
          <w:tcPr>
            <w:tcW w:w="1133" w:type="dxa"/>
            <w:tcBorders>
              <w:top w:val="single" w:sz="4" w:space="0" w:color="auto"/>
              <w:left w:val="nil"/>
              <w:bottom w:val="single" w:sz="4" w:space="0" w:color="auto"/>
              <w:right w:val="nil"/>
            </w:tcBorders>
            <w:vAlign w:val="center"/>
          </w:tcPr>
          <w:p w:rsidR="0054211D" w:rsidRPr="002B2601" w:rsidRDefault="0054211D" w:rsidP="0054211D">
            <w:pPr>
              <w:pStyle w:val="Tabletextcentred"/>
            </w:pPr>
            <w:r w:rsidRPr="002B2601">
              <w:t>$4,000</w:t>
            </w:r>
          </w:p>
        </w:tc>
        <w:tc>
          <w:tcPr>
            <w:tcW w:w="1418" w:type="dxa"/>
            <w:tcBorders>
              <w:top w:val="single" w:sz="4" w:space="0" w:color="auto"/>
              <w:left w:val="nil"/>
              <w:bottom w:val="single" w:sz="4" w:space="0" w:color="auto"/>
              <w:right w:val="nil"/>
            </w:tcBorders>
            <w:vAlign w:val="center"/>
          </w:tcPr>
          <w:p w:rsidR="0054211D" w:rsidRPr="002B2601" w:rsidRDefault="0054211D" w:rsidP="0054211D">
            <w:pPr>
              <w:pStyle w:val="Tabletextcentred"/>
            </w:pPr>
            <w:r w:rsidRPr="002B2601">
              <w:t>$4,000</w:t>
            </w:r>
          </w:p>
        </w:tc>
        <w:tc>
          <w:tcPr>
            <w:tcW w:w="1843" w:type="dxa"/>
            <w:tcBorders>
              <w:top w:val="single" w:sz="4" w:space="0" w:color="auto"/>
              <w:left w:val="nil"/>
              <w:bottom w:val="single" w:sz="4" w:space="0" w:color="auto"/>
              <w:right w:val="nil"/>
            </w:tcBorders>
            <w:vAlign w:val="center"/>
          </w:tcPr>
          <w:p w:rsidR="0054211D" w:rsidRPr="002B2601" w:rsidRDefault="0054211D" w:rsidP="0054211D">
            <w:pPr>
              <w:pStyle w:val="Tabletextcentred"/>
            </w:pPr>
            <w:r w:rsidRPr="002B2601">
              <w:t>$0</w:t>
            </w:r>
          </w:p>
        </w:tc>
      </w:tr>
      <w:tr w:rsidR="0054211D" w:rsidRPr="0054211D" w:rsidTr="00230FA2">
        <w:trPr>
          <w:cantSplit/>
        </w:trPr>
        <w:tc>
          <w:tcPr>
            <w:tcW w:w="2127" w:type="dxa"/>
            <w:tcBorders>
              <w:top w:val="single" w:sz="4" w:space="0" w:color="auto"/>
              <w:left w:val="nil"/>
              <w:bottom w:val="single" w:sz="12" w:space="0" w:color="auto"/>
              <w:right w:val="nil"/>
            </w:tcBorders>
            <w:vAlign w:val="center"/>
          </w:tcPr>
          <w:p w:rsidR="0054211D" w:rsidRPr="0054211D" w:rsidRDefault="0054211D" w:rsidP="0054211D">
            <w:pPr>
              <w:pStyle w:val="Tabletext"/>
              <w:rPr>
                <w:b/>
              </w:rPr>
            </w:pPr>
            <w:r w:rsidRPr="0054211D">
              <w:rPr>
                <w:b/>
              </w:rPr>
              <w:t>Total</w:t>
            </w:r>
          </w:p>
        </w:tc>
        <w:tc>
          <w:tcPr>
            <w:tcW w:w="1275" w:type="dxa"/>
            <w:tcBorders>
              <w:top w:val="single" w:sz="4" w:space="0" w:color="auto"/>
              <w:left w:val="nil"/>
              <w:bottom w:val="single" w:sz="12" w:space="0" w:color="auto"/>
              <w:right w:val="nil"/>
            </w:tcBorders>
            <w:vAlign w:val="center"/>
          </w:tcPr>
          <w:p w:rsidR="0054211D" w:rsidRPr="0054211D" w:rsidRDefault="0054211D" w:rsidP="0054211D">
            <w:pPr>
              <w:pStyle w:val="Tabletextcentred"/>
              <w:rPr>
                <w:b/>
              </w:rPr>
            </w:pPr>
          </w:p>
        </w:tc>
        <w:tc>
          <w:tcPr>
            <w:tcW w:w="1701" w:type="dxa"/>
            <w:tcBorders>
              <w:top w:val="single" w:sz="4" w:space="0" w:color="auto"/>
              <w:left w:val="nil"/>
              <w:bottom w:val="single" w:sz="12" w:space="0" w:color="auto"/>
              <w:right w:val="nil"/>
            </w:tcBorders>
            <w:vAlign w:val="center"/>
          </w:tcPr>
          <w:p w:rsidR="0054211D" w:rsidRPr="0054211D" w:rsidRDefault="0054211D" w:rsidP="0054211D">
            <w:pPr>
              <w:pStyle w:val="Tabletextcentred"/>
              <w:rPr>
                <w:b/>
              </w:rPr>
            </w:pPr>
          </w:p>
        </w:tc>
        <w:tc>
          <w:tcPr>
            <w:tcW w:w="1133" w:type="dxa"/>
            <w:tcBorders>
              <w:top w:val="single" w:sz="4" w:space="0" w:color="auto"/>
              <w:left w:val="nil"/>
              <w:bottom w:val="single" w:sz="12" w:space="0" w:color="auto"/>
              <w:right w:val="nil"/>
            </w:tcBorders>
            <w:vAlign w:val="center"/>
          </w:tcPr>
          <w:p w:rsidR="0054211D" w:rsidRPr="0054211D" w:rsidRDefault="0054211D" w:rsidP="0054211D">
            <w:pPr>
              <w:pStyle w:val="Tabletextcentred"/>
              <w:rPr>
                <w:b/>
              </w:rPr>
            </w:pPr>
          </w:p>
        </w:tc>
        <w:tc>
          <w:tcPr>
            <w:tcW w:w="1418" w:type="dxa"/>
            <w:tcBorders>
              <w:top w:val="single" w:sz="4" w:space="0" w:color="auto"/>
              <w:left w:val="nil"/>
              <w:bottom w:val="single" w:sz="12" w:space="0" w:color="auto"/>
              <w:right w:val="nil"/>
            </w:tcBorders>
            <w:vAlign w:val="center"/>
          </w:tcPr>
          <w:p w:rsidR="0054211D" w:rsidRPr="0054211D" w:rsidRDefault="0054211D" w:rsidP="0054211D">
            <w:pPr>
              <w:pStyle w:val="Tabletextcentred"/>
              <w:rPr>
                <w:b/>
              </w:rPr>
            </w:pPr>
          </w:p>
        </w:tc>
        <w:tc>
          <w:tcPr>
            <w:tcW w:w="1843" w:type="dxa"/>
            <w:tcBorders>
              <w:top w:val="single" w:sz="4" w:space="0" w:color="auto"/>
              <w:left w:val="nil"/>
              <w:bottom w:val="single" w:sz="12" w:space="0" w:color="auto"/>
              <w:right w:val="nil"/>
            </w:tcBorders>
            <w:vAlign w:val="center"/>
          </w:tcPr>
          <w:p w:rsidR="0054211D" w:rsidRPr="0054211D" w:rsidRDefault="0054211D" w:rsidP="0054211D">
            <w:pPr>
              <w:pStyle w:val="Tabletextcentred"/>
              <w:rPr>
                <w:b/>
              </w:rPr>
            </w:pPr>
            <w:r w:rsidRPr="0054211D">
              <w:rPr>
                <w:b/>
              </w:rPr>
              <w:t>$20,000</w:t>
            </w:r>
          </w:p>
        </w:tc>
      </w:tr>
    </w:tbl>
    <w:p w:rsidR="00010586" w:rsidRPr="002B2601" w:rsidRDefault="00010586" w:rsidP="0054211D">
      <w:pPr>
        <w:pStyle w:val="Sourcenote"/>
      </w:pPr>
      <w:r w:rsidRPr="002B2601">
        <w:t>Note:</w:t>
      </w:r>
      <w:r w:rsidR="00210986">
        <w:t xml:space="preserve"> </w:t>
      </w:r>
      <w:r w:rsidRPr="002B2601">
        <w:t>The fees for cancellation represent the maximum amount of the original classification fee paid that may not be refunded on cancellation.</w:t>
      </w:r>
    </w:p>
    <w:p w:rsidR="00010586" w:rsidRDefault="003043A0" w:rsidP="0054211D">
      <w:pPr>
        <w:pStyle w:val="Heading3"/>
      </w:pPr>
      <w:bookmarkStart w:id="61" w:name="_Toc516249808"/>
      <w:bookmarkStart w:id="62" w:name="_Toc516742095"/>
      <w:r>
        <w:lastRenderedPageBreak/>
        <w:t>3.7</w:t>
      </w:r>
      <w:r>
        <w:tab/>
      </w:r>
      <w:r w:rsidR="00010586" w:rsidRPr="002B2601">
        <w:t>Summary of cost and charging arrangements</w:t>
      </w:r>
      <w:bookmarkEnd w:id="61"/>
      <w:bookmarkEnd w:id="62"/>
    </w:p>
    <w:p w:rsidR="0054211D" w:rsidRDefault="0054211D" w:rsidP="0054211D">
      <w:pPr>
        <w:pStyle w:val="Tablefigureheading"/>
      </w:pPr>
      <w:bookmarkStart w:id="63" w:name="_Toc516748282"/>
      <w:r w:rsidRPr="002B2601">
        <w:t>Table</w:t>
      </w:r>
      <w:r>
        <w:t xml:space="preserve"> </w:t>
      </w:r>
      <w:r w:rsidR="00BC082E">
        <w:t>4</w:t>
      </w:r>
      <w:r w:rsidRPr="002B2601">
        <w:t>:</w:t>
      </w:r>
      <w:r>
        <w:t xml:space="preserve"> </w:t>
      </w:r>
      <w:r w:rsidR="003043A0" w:rsidRPr="002B2601">
        <w:t>Summary of cost and charging arrangements</w:t>
      </w:r>
      <w:bookmarkEnd w:id="63"/>
    </w:p>
    <w:tbl>
      <w:tblPr>
        <w:tblStyle w:val="TableGrid"/>
        <w:tblW w:w="8931" w:type="dxa"/>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Summary of cost and charging arrangements"/>
      </w:tblPr>
      <w:tblGrid>
        <w:gridCol w:w="4962"/>
        <w:gridCol w:w="2126"/>
        <w:gridCol w:w="1843"/>
      </w:tblGrid>
      <w:tr w:rsidR="003043A0" w:rsidTr="003043A0">
        <w:trPr>
          <w:cantSplit/>
          <w:tblHeader/>
        </w:trPr>
        <w:tc>
          <w:tcPr>
            <w:tcW w:w="4962" w:type="dxa"/>
            <w:tcBorders>
              <w:top w:val="nil"/>
              <w:left w:val="nil"/>
              <w:bottom w:val="thickThinLargeGap" w:sz="24" w:space="0" w:color="auto"/>
              <w:right w:val="nil"/>
            </w:tcBorders>
            <w:shd w:val="clear" w:color="auto" w:fill="E4E4E4"/>
          </w:tcPr>
          <w:p w:rsidR="003043A0" w:rsidRPr="002B2601" w:rsidRDefault="003043A0" w:rsidP="00230FA2">
            <w:pPr>
              <w:pStyle w:val="Tablerowcolumnheading"/>
              <w:keepNext/>
            </w:pPr>
            <w:r>
              <w:t>Activity</w:t>
            </w:r>
          </w:p>
        </w:tc>
        <w:tc>
          <w:tcPr>
            <w:tcW w:w="2126" w:type="dxa"/>
            <w:tcBorders>
              <w:top w:val="nil"/>
              <w:left w:val="nil"/>
              <w:bottom w:val="thickThinLargeGap" w:sz="24" w:space="0" w:color="auto"/>
              <w:right w:val="nil"/>
            </w:tcBorders>
            <w:shd w:val="clear" w:color="auto" w:fill="E4E4E4"/>
          </w:tcPr>
          <w:p w:rsidR="003043A0" w:rsidRPr="002B2601" w:rsidRDefault="003043A0" w:rsidP="00230FA2">
            <w:pPr>
              <w:pStyle w:val="Tablerowcolumnheadingcentred"/>
              <w:keepNext/>
            </w:pPr>
            <w:r>
              <w:t>Annual cost</w:t>
            </w:r>
            <w:r>
              <w:br/>
              <w:t>$million</w:t>
            </w:r>
          </w:p>
        </w:tc>
        <w:tc>
          <w:tcPr>
            <w:tcW w:w="1843" w:type="dxa"/>
            <w:tcBorders>
              <w:top w:val="nil"/>
              <w:left w:val="nil"/>
              <w:bottom w:val="thickThinLargeGap" w:sz="24" w:space="0" w:color="auto"/>
              <w:right w:val="nil"/>
            </w:tcBorders>
            <w:shd w:val="clear" w:color="auto" w:fill="E4E4E4"/>
          </w:tcPr>
          <w:p w:rsidR="003043A0" w:rsidRPr="002B2601" w:rsidRDefault="003043A0" w:rsidP="00230FA2">
            <w:pPr>
              <w:pStyle w:val="Tablerowcolumnheadingcentred"/>
              <w:keepNext/>
            </w:pPr>
            <w:r w:rsidRPr="002B2601">
              <w:t>Annual cost recovery revenue</w:t>
            </w:r>
          </w:p>
        </w:tc>
      </w:tr>
      <w:tr w:rsidR="003043A0" w:rsidTr="003043A0">
        <w:trPr>
          <w:cantSplit/>
        </w:trPr>
        <w:tc>
          <w:tcPr>
            <w:tcW w:w="4962" w:type="dxa"/>
            <w:tcBorders>
              <w:top w:val="single" w:sz="4" w:space="0" w:color="auto"/>
              <w:left w:val="nil"/>
              <w:bottom w:val="single" w:sz="4" w:space="0" w:color="auto"/>
              <w:right w:val="nil"/>
            </w:tcBorders>
          </w:tcPr>
          <w:p w:rsidR="003043A0" w:rsidRPr="002B2601" w:rsidRDefault="003043A0" w:rsidP="003043A0">
            <w:pPr>
              <w:pStyle w:val="Tabletext"/>
            </w:pPr>
            <w:r w:rsidRPr="002B2601">
              <w:t>Classification of Films</w:t>
            </w:r>
            <w:r>
              <w:t>—</w:t>
            </w:r>
            <w:r w:rsidRPr="002B2601">
              <w:t>Public Exhibition</w:t>
            </w:r>
          </w:p>
        </w:tc>
        <w:tc>
          <w:tcPr>
            <w:tcW w:w="2126" w:type="dxa"/>
            <w:tcBorders>
              <w:top w:val="single" w:sz="4" w:space="0" w:color="auto"/>
              <w:left w:val="nil"/>
              <w:bottom w:val="single" w:sz="4" w:space="0" w:color="auto"/>
              <w:right w:val="nil"/>
            </w:tcBorders>
            <w:vAlign w:val="center"/>
          </w:tcPr>
          <w:p w:rsidR="003043A0" w:rsidRPr="002B2601" w:rsidRDefault="003043A0" w:rsidP="003043A0">
            <w:pPr>
              <w:pStyle w:val="Tabletextcentred"/>
            </w:pPr>
            <w:r w:rsidRPr="002B2601">
              <w:t>1.663</w:t>
            </w:r>
          </w:p>
        </w:tc>
        <w:tc>
          <w:tcPr>
            <w:tcW w:w="1843" w:type="dxa"/>
            <w:tcBorders>
              <w:top w:val="single" w:sz="4" w:space="0" w:color="auto"/>
              <w:left w:val="nil"/>
              <w:bottom w:val="single" w:sz="4" w:space="0" w:color="auto"/>
              <w:right w:val="nil"/>
            </w:tcBorders>
            <w:vAlign w:val="center"/>
          </w:tcPr>
          <w:p w:rsidR="003043A0" w:rsidRPr="002B2601" w:rsidRDefault="003043A0" w:rsidP="003043A0">
            <w:pPr>
              <w:pStyle w:val="Tabletextcentred"/>
            </w:pPr>
            <w:r w:rsidRPr="002B2601">
              <w:t>1.197</w:t>
            </w:r>
          </w:p>
        </w:tc>
      </w:tr>
      <w:tr w:rsidR="003043A0" w:rsidTr="003043A0">
        <w:trPr>
          <w:cantSplit/>
        </w:trPr>
        <w:tc>
          <w:tcPr>
            <w:tcW w:w="4962" w:type="dxa"/>
            <w:tcBorders>
              <w:top w:val="single" w:sz="4" w:space="0" w:color="auto"/>
              <w:left w:val="nil"/>
              <w:bottom w:val="single" w:sz="4" w:space="0" w:color="auto"/>
              <w:right w:val="nil"/>
            </w:tcBorders>
          </w:tcPr>
          <w:p w:rsidR="003043A0" w:rsidRPr="002B2601" w:rsidRDefault="003043A0" w:rsidP="003043A0">
            <w:pPr>
              <w:pStyle w:val="Tabletext"/>
            </w:pPr>
            <w:r w:rsidRPr="002B2601">
              <w:t>Classification of Films</w:t>
            </w:r>
            <w:r>
              <w:t>—</w:t>
            </w:r>
            <w:r w:rsidRPr="002B2601">
              <w:t>Other</w:t>
            </w:r>
          </w:p>
        </w:tc>
        <w:tc>
          <w:tcPr>
            <w:tcW w:w="2126" w:type="dxa"/>
            <w:tcBorders>
              <w:top w:val="single" w:sz="4" w:space="0" w:color="auto"/>
              <w:left w:val="nil"/>
              <w:bottom w:val="single" w:sz="4" w:space="0" w:color="auto"/>
              <w:right w:val="nil"/>
            </w:tcBorders>
            <w:vAlign w:val="center"/>
          </w:tcPr>
          <w:p w:rsidR="003043A0" w:rsidRPr="002B2601" w:rsidRDefault="003043A0" w:rsidP="003043A0">
            <w:pPr>
              <w:pStyle w:val="Tabletextcentred"/>
            </w:pPr>
            <w:r w:rsidRPr="002B2601">
              <w:t>1.704</w:t>
            </w:r>
          </w:p>
        </w:tc>
        <w:tc>
          <w:tcPr>
            <w:tcW w:w="1843" w:type="dxa"/>
            <w:tcBorders>
              <w:top w:val="single" w:sz="4" w:space="0" w:color="auto"/>
              <w:left w:val="nil"/>
              <w:bottom w:val="single" w:sz="4" w:space="0" w:color="auto"/>
              <w:right w:val="nil"/>
            </w:tcBorders>
            <w:vAlign w:val="center"/>
          </w:tcPr>
          <w:p w:rsidR="003043A0" w:rsidRPr="002B2601" w:rsidRDefault="003043A0" w:rsidP="003043A0">
            <w:pPr>
              <w:pStyle w:val="Tabletextcentred"/>
            </w:pPr>
            <w:r w:rsidRPr="002B2601">
              <w:t>1.326</w:t>
            </w:r>
          </w:p>
        </w:tc>
      </w:tr>
      <w:tr w:rsidR="003043A0" w:rsidTr="003043A0">
        <w:trPr>
          <w:cantSplit/>
        </w:trPr>
        <w:tc>
          <w:tcPr>
            <w:tcW w:w="4962" w:type="dxa"/>
            <w:tcBorders>
              <w:top w:val="single" w:sz="4" w:space="0" w:color="auto"/>
              <w:left w:val="nil"/>
              <w:bottom w:val="single" w:sz="4" w:space="0" w:color="auto"/>
              <w:right w:val="nil"/>
            </w:tcBorders>
          </w:tcPr>
          <w:p w:rsidR="003043A0" w:rsidRPr="002B2601" w:rsidRDefault="003043A0" w:rsidP="003043A0">
            <w:pPr>
              <w:pStyle w:val="Tabletext"/>
            </w:pPr>
            <w:r w:rsidRPr="002B2601">
              <w:t>Classification of Computer Games</w:t>
            </w:r>
          </w:p>
        </w:tc>
        <w:tc>
          <w:tcPr>
            <w:tcW w:w="2126" w:type="dxa"/>
            <w:tcBorders>
              <w:top w:val="single" w:sz="4" w:space="0" w:color="auto"/>
              <w:left w:val="nil"/>
              <w:bottom w:val="single" w:sz="4" w:space="0" w:color="auto"/>
              <w:right w:val="nil"/>
            </w:tcBorders>
            <w:vAlign w:val="center"/>
          </w:tcPr>
          <w:p w:rsidR="003043A0" w:rsidRPr="002B2601" w:rsidRDefault="003043A0" w:rsidP="003043A0">
            <w:pPr>
              <w:pStyle w:val="Tabletextcentred"/>
            </w:pPr>
            <w:r w:rsidRPr="002B2601">
              <w:t>0.375</w:t>
            </w:r>
          </w:p>
        </w:tc>
        <w:tc>
          <w:tcPr>
            <w:tcW w:w="1843" w:type="dxa"/>
            <w:tcBorders>
              <w:top w:val="single" w:sz="4" w:space="0" w:color="auto"/>
              <w:left w:val="nil"/>
              <w:bottom w:val="single" w:sz="4" w:space="0" w:color="auto"/>
              <w:right w:val="nil"/>
            </w:tcBorders>
            <w:vAlign w:val="center"/>
          </w:tcPr>
          <w:p w:rsidR="003043A0" w:rsidRPr="002B2601" w:rsidRDefault="003043A0" w:rsidP="003043A0">
            <w:pPr>
              <w:pStyle w:val="Tabletextcentred"/>
            </w:pPr>
            <w:r w:rsidRPr="002B2601">
              <w:t>0.328</w:t>
            </w:r>
          </w:p>
        </w:tc>
      </w:tr>
      <w:tr w:rsidR="003043A0" w:rsidTr="003043A0">
        <w:trPr>
          <w:cantSplit/>
        </w:trPr>
        <w:tc>
          <w:tcPr>
            <w:tcW w:w="4962" w:type="dxa"/>
            <w:tcBorders>
              <w:top w:val="single" w:sz="4" w:space="0" w:color="auto"/>
              <w:left w:val="nil"/>
              <w:bottom w:val="single" w:sz="4" w:space="0" w:color="auto"/>
              <w:right w:val="nil"/>
            </w:tcBorders>
          </w:tcPr>
          <w:p w:rsidR="003043A0" w:rsidRPr="002B2601" w:rsidRDefault="003043A0" w:rsidP="003043A0">
            <w:pPr>
              <w:pStyle w:val="Tabletext"/>
            </w:pPr>
            <w:r w:rsidRPr="002B2601">
              <w:t>Classification of Publications</w:t>
            </w:r>
          </w:p>
        </w:tc>
        <w:tc>
          <w:tcPr>
            <w:tcW w:w="2126" w:type="dxa"/>
            <w:tcBorders>
              <w:top w:val="single" w:sz="4" w:space="0" w:color="auto"/>
              <w:left w:val="nil"/>
              <w:bottom w:val="single" w:sz="4" w:space="0" w:color="auto"/>
              <w:right w:val="nil"/>
            </w:tcBorders>
            <w:vAlign w:val="center"/>
          </w:tcPr>
          <w:p w:rsidR="003043A0" w:rsidRPr="002B2601" w:rsidRDefault="003043A0" w:rsidP="003043A0">
            <w:pPr>
              <w:pStyle w:val="Tabletextcentred"/>
            </w:pPr>
            <w:r w:rsidRPr="002B2601">
              <w:t>0.070</w:t>
            </w:r>
          </w:p>
        </w:tc>
        <w:tc>
          <w:tcPr>
            <w:tcW w:w="1843" w:type="dxa"/>
            <w:tcBorders>
              <w:top w:val="single" w:sz="4" w:space="0" w:color="auto"/>
              <w:left w:val="nil"/>
              <w:bottom w:val="single" w:sz="4" w:space="0" w:color="auto"/>
              <w:right w:val="nil"/>
            </w:tcBorders>
            <w:vAlign w:val="center"/>
          </w:tcPr>
          <w:p w:rsidR="003043A0" w:rsidRPr="002B2601" w:rsidRDefault="003043A0" w:rsidP="003043A0">
            <w:pPr>
              <w:pStyle w:val="Tabletextcentred"/>
            </w:pPr>
            <w:r w:rsidRPr="002B2601">
              <w:t>0.043</w:t>
            </w:r>
          </w:p>
        </w:tc>
      </w:tr>
      <w:tr w:rsidR="003043A0" w:rsidTr="003043A0">
        <w:trPr>
          <w:cantSplit/>
        </w:trPr>
        <w:tc>
          <w:tcPr>
            <w:tcW w:w="4962" w:type="dxa"/>
            <w:tcBorders>
              <w:top w:val="single" w:sz="4" w:space="0" w:color="auto"/>
              <w:left w:val="nil"/>
              <w:bottom w:val="single" w:sz="4" w:space="0" w:color="auto"/>
              <w:right w:val="nil"/>
            </w:tcBorders>
          </w:tcPr>
          <w:p w:rsidR="003043A0" w:rsidRPr="002B2601" w:rsidRDefault="003043A0" w:rsidP="003043A0">
            <w:pPr>
              <w:pStyle w:val="Tabletext"/>
            </w:pPr>
            <w:r w:rsidRPr="002B2601">
              <w:t>Classification under the Additional Content Assessor Scheme</w:t>
            </w:r>
          </w:p>
        </w:tc>
        <w:tc>
          <w:tcPr>
            <w:tcW w:w="2126" w:type="dxa"/>
            <w:tcBorders>
              <w:top w:val="single" w:sz="4" w:space="0" w:color="auto"/>
              <w:left w:val="nil"/>
              <w:bottom w:val="single" w:sz="4" w:space="0" w:color="auto"/>
              <w:right w:val="nil"/>
            </w:tcBorders>
            <w:vAlign w:val="center"/>
          </w:tcPr>
          <w:p w:rsidR="003043A0" w:rsidRPr="002B2601" w:rsidRDefault="003043A0" w:rsidP="003043A0">
            <w:pPr>
              <w:pStyle w:val="Tabletextcentred"/>
            </w:pPr>
            <w:r w:rsidRPr="002B2601">
              <w:t>0.104</w:t>
            </w:r>
          </w:p>
        </w:tc>
        <w:tc>
          <w:tcPr>
            <w:tcW w:w="1843" w:type="dxa"/>
            <w:tcBorders>
              <w:top w:val="single" w:sz="4" w:space="0" w:color="auto"/>
              <w:left w:val="nil"/>
              <w:bottom w:val="single" w:sz="4" w:space="0" w:color="auto"/>
              <w:right w:val="nil"/>
            </w:tcBorders>
            <w:vAlign w:val="center"/>
          </w:tcPr>
          <w:p w:rsidR="003043A0" w:rsidRPr="002B2601" w:rsidRDefault="003043A0" w:rsidP="003043A0">
            <w:pPr>
              <w:pStyle w:val="Tabletextcentred"/>
            </w:pPr>
            <w:r w:rsidRPr="002B2601">
              <w:t>0.102</w:t>
            </w:r>
          </w:p>
        </w:tc>
      </w:tr>
      <w:tr w:rsidR="003043A0" w:rsidTr="003043A0">
        <w:trPr>
          <w:cantSplit/>
        </w:trPr>
        <w:tc>
          <w:tcPr>
            <w:tcW w:w="4962" w:type="dxa"/>
            <w:tcBorders>
              <w:top w:val="single" w:sz="4" w:space="0" w:color="auto"/>
              <w:left w:val="nil"/>
              <w:bottom w:val="single" w:sz="4" w:space="0" w:color="auto"/>
              <w:right w:val="nil"/>
            </w:tcBorders>
          </w:tcPr>
          <w:p w:rsidR="003043A0" w:rsidRPr="002B2601" w:rsidRDefault="003043A0" w:rsidP="003043A0">
            <w:pPr>
              <w:pStyle w:val="Tabletext"/>
            </w:pPr>
            <w:r w:rsidRPr="002B2601">
              <w:t>Classification under the Authorised Television Series Assessor Scheme</w:t>
            </w:r>
          </w:p>
        </w:tc>
        <w:tc>
          <w:tcPr>
            <w:tcW w:w="2126" w:type="dxa"/>
            <w:tcBorders>
              <w:top w:val="single" w:sz="4" w:space="0" w:color="auto"/>
              <w:left w:val="nil"/>
              <w:bottom w:val="single" w:sz="4" w:space="0" w:color="auto"/>
              <w:right w:val="nil"/>
            </w:tcBorders>
            <w:vAlign w:val="center"/>
          </w:tcPr>
          <w:p w:rsidR="003043A0" w:rsidRPr="002B2601" w:rsidRDefault="003043A0" w:rsidP="003043A0">
            <w:pPr>
              <w:pStyle w:val="Tabletextcentred"/>
            </w:pPr>
            <w:r w:rsidRPr="002B2601">
              <w:t>0.496</w:t>
            </w:r>
          </w:p>
        </w:tc>
        <w:tc>
          <w:tcPr>
            <w:tcW w:w="1843" w:type="dxa"/>
            <w:tcBorders>
              <w:top w:val="single" w:sz="4" w:space="0" w:color="auto"/>
              <w:left w:val="nil"/>
              <w:bottom w:val="single" w:sz="4" w:space="0" w:color="auto"/>
              <w:right w:val="nil"/>
            </w:tcBorders>
            <w:vAlign w:val="center"/>
          </w:tcPr>
          <w:p w:rsidR="003043A0" w:rsidRPr="002B2601" w:rsidRDefault="003043A0" w:rsidP="003043A0">
            <w:pPr>
              <w:pStyle w:val="Tabletextcentred"/>
            </w:pPr>
            <w:r w:rsidRPr="002B2601">
              <w:t>0.418</w:t>
            </w:r>
          </w:p>
        </w:tc>
      </w:tr>
      <w:tr w:rsidR="003043A0" w:rsidTr="003043A0">
        <w:trPr>
          <w:cantSplit/>
        </w:trPr>
        <w:tc>
          <w:tcPr>
            <w:tcW w:w="4962" w:type="dxa"/>
            <w:tcBorders>
              <w:top w:val="single" w:sz="4" w:space="0" w:color="auto"/>
              <w:left w:val="nil"/>
              <w:bottom w:val="single" w:sz="4" w:space="0" w:color="auto"/>
              <w:right w:val="nil"/>
            </w:tcBorders>
          </w:tcPr>
          <w:p w:rsidR="003043A0" w:rsidRPr="002B2601" w:rsidRDefault="003043A0" w:rsidP="003043A0">
            <w:pPr>
              <w:pStyle w:val="Tabletext"/>
            </w:pPr>
            <w:r w:rsidRPr="002B2601">
              <w:t>Advertising</w:t>
            </w:r>
          </w:p>
        </w:tc>
        <w:tc>
          <w:tcPr>
            <w:tcW w:w="2126" w:type="dxa"/>
            <w:tcBorders>
              <w:top w:val="single" w:sz="4" w:space="0" w:color="auto"/>
              <w:left w:val="nil"/>
              <w:bottom w:val="single" w:sz="4" w:space="0" w:color="auto"/>
              <w:right w:val="nil"/>
            </w:tcBorders>
            <w:vAlign w:val="center"/>
          </w:tcPr>
          <w:p w:rsidR="003043A0" w:rsidRPr="002B2601" w:rsidRDefault="003043A0" w:rsidP="003043A0">
            <w:pPr>
              <w:pStyle w:val="Tabletextcentred"/>
            </w:pPr>
            <w:r w:rsidRPr="002B2601">
              <w:t>0.018</w:t>
            </w:r>
          </w:p>
        </w:tc>
        <w:tc>
          <w:tcPr>
            <w:tcW w:w="1843" w:type="dxa"/>
            <w:tcBorders>
              <w:top w:val="single" w:sz="4" w:space="0" w:color="auto"/>
              <w:left w:val="nil"/>
              <w:bottom w:val="single" w:sz="4" w:space="0" w:color="auto"/>
              <w:right w:val="nil"/>
            </w:tcBorders>
            <w:vAlign w:val="center"/>
          </w:tcPr>
          <w:p w:rsidR="003043A0" w:rsidRPr="002B2601" w:rsidRDefault="003043A0" w:rsidP="003043A0">
            <w:pPr>
              <w:pStyle w:val="Tabletextcentred"/>
            </w:pPr>
            <w:r w:rsidRPr="002B2601">
              <w:t>0.024</w:t>
            </w:r>
          </w:p>
        </w:tc>
      </w:tr>
      <w:tr w:rsidR="003043A0" w:rsidTr="003043A0">
        <w:trPr>
          <w:cantSplit/>
        </w:trPr>
        <w:tc>
          <w:tcPr>
            <w:tcW w:w="4962" w:type="dxa"/>
            <w:tcBorders>
              <w:top w:val="single" w:sz="4" w:space="0" w:color="auto"/>
              <w:left w:val="nil"/>
              <w:bottom w:val="single" w:sz="4" w:space="0" w:color="auto"/>
              <w:right w:val="nil"/>
            </w:tcBorders>
          </w:tcPr>
          <w:p w:rsidR="003043A0" w:rsidRPr="002B2601" w:rsidRDefault="003043A0" w:rsidP="003043A0">
            <w:pPr>
              <w:pStyle w:val="Tabletext"/>
            </w:pPr>
            <w:r w:rsidRPr="002B2601">
              <w:t>Withdrawing Applications</w:t>
            </w:r>
          </w:p>
        </w:tc>
        <w:tc>
          <w:tcPr>
            <w:tcW w:w="2126" w:type="dxa"/>
            <w:tcBorders>
              <w:top w:val="single" w:sz="4" w:space="0" w:color="auto"/>
              <w:left w:val="nil"/>
              <w:bottom w:val="single" w:sz="4" w:space="0" w:color="auto"/>
              <w:right w:val="nil"/>
            </w:tcBorders>
            <w:vAlign w:val="center"/>
          </w:tcPr>
          <w:p w:rsidR="003043A0" w:rsidRPr="002B2601" w:rsidRDefault="003043A0" w:rsidP="003043A0">
            <w:pPr>
              <w:pStyle w:val="Tabletextcentred"/>
            </w:pPr>
            <w:r w:rsidRPr="002B2601">
              <w:t>0.003</w:t>
            </w:r>
          </w:p>
        </w:tc>
        <w:tc>
          <w:tcPr>
            <w:tcW w:w="1843" w:type="dxa"/>
            <w:tcBorders>
              <w:top w:val="single" w:sz="4" w:space="0" w:color="auto"/>
              <w:left w:val="nil"/>
              <w:bottom w:val="single" w:sz="4" w:space="0" w:color="auto"/>
              <w:right w:val="nil"/>
            </w:tcBorders>
            <w:vAlign w:val="center"/>
          </w:tcPr>
          <w:p w:rsidR="003043A0" w:rsidRPr="002B2601" w:rsidRDefault="003043A0" w:rsidP="003043A0">
            <w:pPr>
              <w:pStyle w:val="Tabletextcentred"/>
            </w:pPr>
            <w:r w:rsidRPr="002B2601">
              <w:t>0.003</w:t>
            </w:r>
          </w:p>
        </w:tc>
      </w:tr>
      <w:tr w:rsidR="003043A0" w:rsidTr="003043A0">
        <w:trPr>
          <w:cantSplit/>
        </w:trPr>
        <w:tc>
          <w:tcPr>
            <w:tcW w:w="4962" w:type="dxa"/>
            <w:tcBorders>
              <w:top w:val="single" w:sz="4" w:space="0" w:color="auto"/>
              <w:left w:val="nil"/>
              <w:bottom w:val="single" w:sz="4" w:space="0" w:color="auto"/>
              <w:right w:val="nil"/>
            </w:tcBorders>
          </w:tcPr>
          <w:p w:rsidR="003043A0" w:rsidRPr="002B2601" w:rsidRDefault="003043A0" w:rsidP="003043A0">
            <w:pPr>
              <w:pStyle w:val="Tabletext"/>
            </w:pPr>
            <w:r w:rsidRPr="002B2601">
              <w:t>Reviews of a Classification</w:t>
            </w:r>
          </w:p>
        </w:tc>
        <w:tc>
          <w:tcPr>
            <w:tcW w:w="2126" w:type="dxa"/>
            <w:tcBorders>
              <w:top w:val="single" w:sz="4" w:space="0" w:color="auto"/>
              <w:left w:val="nil"/>
              <w:bottom w:val="single" w:sz="4" w:space="0" w:color="auto"/>
              <w:right w:val="nil"/>
            </w:tcBorders>
            <w:vAlign w:val="center"/>
          </w:tcPr>
          <w:p w:rsidR="003043A0" w:rsidRPr="002B2601" w:rsidRDefault="003043A0" w:rsidP="003043A0">
            <w:pPr>
              <w:pStyle w:val="Tabletextcentred"/>
            </w:pPr>
            <w:r w:rsidRPr="002B2601">
              <w:t>0.051</w:t>
            </w:r>
          </w:p>
        </w:tc>
        <w:tc>
          <w:tcPr>
            <w:tcW w:w="1843" w:type="dxa"/>
            <w:tcBorders>
              <w:top w:val="single" w:sz="4" w:space="0" w:color="auto"/>
              <w:left w:val="nil"/>
              <w:bottom w:val="single" w:sz="4" w:space="0" w:color="auto"/>
              <w:right w:val="nil"/>
            </w:tcBorders>
            <w:vAlign w:val="center"/>
          </w:tcPr>
          <w:p w:rsidR="003043A0" w:rsidRPr="002B2601" w:rsidRDefault="003043A0" w:rsidP="003043A0">
            <w:pPr>
              <w:pStyle w:val="Tabletextcentred"/>
            </w:pPr>
            <w:r w:rsidRPr="002B2601">
              <w:t>0.020</w:t>
            </w:r>
          </w:p>
        </w:tc>
      </w:tr>
      <w:tr w:rsidR="003043A0" w:rsidTr="003043A0">
        <w:trPr>
          <w:cantSplit/>
        </w:trPr>
        <w:tc>
          <w:tcPr>
            <w:tcW w:w="4962" w:type="dxa"/>
            <w:tcBorders>
              <w:top w:val="single" w:sz="4" w:space="0" w:color="auto"/>
              <w:left w:val="nil"/>
              <w:bottom w:val="single" w:sz="4" w:space="0" w:color="auto"/>
              <w:right w:val="nil"/>
            </w:tcBorders>
          </w:tcPr>
          <w:p w:rsidR="003043A0" w:rsidRPr="002B2601" w:rsidRDefault="003043A0" w:rsidP="003043A0">
            <w:pPr>
              <w:pStyle w:val="Tabletext"/>
            </w:pPr>
            <w:r w:rsidRPr="002B2601">
              <w:t>Section 87 (Evidentiary) Certificates</w:t>
            </w:r>
          </w:p>
        </w:tc>
        <w:tc>
          <w:tcPr>
            <w:tcW w:w="2126" w:type="dxa"/>
            <w:tcBorders>
              <w:top w:val="single" w:sz="4" w:space="0" w:color="auto"/>
              <w:left w:val="nil"/>
              <w:bottom w:val="single" w:sz="4" w:space="0" w:color="auto"/>
              <w:right w:val="nil"/>
            </w:tcBorders>
            <w:vAlign w:val="center"/>
          </w:tcPr>
          <w:p w:rsidR="003043A0" w:rsidRPr="002B2601" w:rsidRDefault="003043A0" w:rsidP="003043A0">
            <w:pPr>
              <w:pStyle w:val="Tabletextcentred"/>
            </w:pPr>
            <w:r w:rsidRPr="002B2601">
              <w:t>Nil</w:t>
            </w:r>
          </w:p>
        </w:tc>
        <w:tc>
          <w:tcPr>
            <w:tcW w:w="1843" w:type="dxa"/>
            <w:tcBorders>
              <w:top w:val="single" w:sz="4" w:space="0" w:color="auto"/>
              <w:left w:val="nil"/>
              <w:bottom w:val="single" w:sz="4" w:space="0" w:color="auto"/>
              <w:right w:val="nil"/>
            </w:tcBorders>
            <w:vAlign w:val="center"/>
          </w:tcPr>
          <w:p w:rsidR="003043A0" w:rsidRPr="002B2601" w:rsidRDefault="003043A0" w:rsidP="003043A0">
            <w:pPr>
              <w:pStyle w:val="Tabletextcentred"/>
            </w:pPr>
            <w:r w:rsidRPr="002B2601">
              <w:t>Nil</w:t>
            </w:r>
          </w:p>
        </w:tc>
      </w:tr>
      <w:tr w:rsidR="003043A0" w:rsidTr="003043A0">
        <w:trPr>
          <w:cantSplit/>
        </w:trPr>
        <w:tc>
          <w:tcPr>
            <w:tcW w:w="4962" w:type="dxa"/>
            <w:tcBorders>
              <w:top w:val="single" w:sz="4" w:space="0" w:color="auto"/>
              <w:left w:val="nil"/>
              <w:bottom w:val="single" w:sz="4" w:space="0" w:color="auto"/>
              <w:right w:val="nil"/>
            </w:tcBorders>
          </w:tcPr>
          <w:p w:rsidR="003043A0" w:rsidRPr="002B2601" w:rsidRDefault="003043A0" w:rsidP="003043A0">
            <w:pPr>
              <w:pStyle w:val="Tabletext"/>
            </w:pPr>
            <w:r w:rsidRPr="002B2601">
              <w:t>Copy of Certificate</w:t>
            </w:r>
          </w:p>
        </w:tc>
        <w:tc>
          <w:tcPr>
            <w:tcW w:w="2126" w:type="dxa"/>
            <w:tcBorders>
              <w:top w:val="single" w:sz="4" w:space="0" w:color="auto"/>
              <w:left w:val="nil"/>
              <w:bottom w:val="single" w:sz="4" w:space="0" w:color="auto"/>
              <w:right w:val="nil"/>
            </w:tcBorders>
            <w:vAlign w:val="center"/>
          </w:tcPr>
          <w:p w:rsidR="003043A0" w:rsidRPr="002B2601" w:rsidRDefault="003043A0" w:rsidP="003043A0">
            <w:pPr>
              <w:pStyle w:val="Tabletextcentred"/>
            </w:pPr>
            <w:r w:rsidRPr="002B2601">
              <w:t>Less than $1,000</w:t>
            </w:r>
          </w:p>
        </w:tc>
        <w:tc>
          <w:tcPr>
            <w:tcW w:w="1843" w:type="dxa"/>
            <w:tcBorders>
              <w:top w:val="single" w:sz="4" w:space="0" w:color="auto"/>
              <w:left w:val="nil"/>
              <w:bottom w:val="single" w:sz="4" w:space="0" w:color="auto"/>
              <w:right w:val="nil"/>
            </w:tcBorders>
            <w:vAlign w:val="center"/>
          </w:tcPr>
          <w:p w:rsidR="003043A0" w:rsidRPr="002B2601" w:rsidRDefault="003043A0" w:rsidP="003043A0">
            <w:pPr>
              <w:pStyle w:val="Tabletextcentred"/>
            </w:pPr>
            <w:r w:rsidRPr="002B2601">
              <w:t>Less than $1,000</w:t>
            </w:r>
          </w:p>
        </w:tc>
      </w:tr>
      <w:tr w:rsidR="003043A0" w:rsidTr="003043A0">
        <w:trPr>
          <w:cantSplit/>
        </w:trPr>
        <w:tc>
          <w:tcPr>
            <w:tcW w:w="4962" w:type="dxa"/>
            <w:tcBorders>
              <w:top w:val="single" w:sz="4" w:space="0" w:color="auto"/>
              <w:left w:val="nil"/>
              <w:bottom w:val="single" w:sz="4" w:space="0" w:color="auto"/>
              <w:right w:val="nil"/>
            </w:tcBorders>
          </w:tcPr>
          <w:p w:rsidR="003043A0" w:rsidRPr="002B2601" w:rsidRDefault="003043A0" w:rsidP="003043A0">
            <w:pPr>
              <w:pStyle w:val="Tabletext"/>
            </w:pPr>
            <w:r w:rsidRPr="002B2601">
              <w:t>Title Changes for Films, Publications and Computer Games</w:t>
            </w:r>
          </w:p>
        </w:tc>
        <w:tc>
          <w:tcPr>
            <w:tcW w:w="2126" w:type="dxa"/>
            <w:tcBorders>
              <w:top w:val="single" w:sz="4" w:space="0" w:color="auto"/>
              <w:left w:val="nil"/>
              <w:bottom w:val="single" w:sz="4" w:space="0" w:color="auto"/>
              <w:right w:val="nil"/>
            </w:tcBorders>
            <w:vAlign w:val="center"/>
          </w:tcPr>
          <w:p w:rsidR="003043A0" w:rsidRPr="002B2601" w:rsidRDefault="003043A0" w:rsidP="003043A0">
            <w:pPr>
              <w:pStyle w:val="Tabletextcentred"/>
            </w:pPr>
            <w:r w:rsidRPr="002B2601">
              <w:t>0.005</w:t>
            </w:r>
          </w:p>
        </w:tc>
        <w:tc>
          <w:tcPr>
            <w:tcW w:w="1843" w:type="dxa"/>
            <w:tcBorders>
              <w:top w:val="single" w:sz="4" w:space="0" w:color="auto"/>
              <w:left w:val="nil"/>
              <w:bottom w:val="single" w:sz="4" w:space="0" w:color="auto"/>
              <w:right w:val="nil"/>
            </w:tcBorders>
            <w:vAlign w:val="center"/>
          </w:tcPr>
          <w:p w:rsidR="003043A0" w:rsidRPr="002B2601" w:rsidRDefault="003043A0" w:rsidP="003043A0">
            <w:pPr>
              <w:pStyle w:val="Tabletextcentred"/>
            </w:pPr>
            <w:r w:rsidRPr="002B2601">
              <w:t>0.003</w:t>
            </w:r>
          </w:p>
        </w:tc>
      </w:tr>
      <w:tr w:rsidR="003043A0" w:rsidTr="003043A0">
        <w:trPr>
          <w:cantSplit/>
        </w:trPr>
        <w:tc>
          <w:tcPr>
            <w:tcW w:w="4962" w:type="dxa"/>
            <w:tcBorders>
              <w:top w:val="single" w:sz="4" w:space="0" w:color="auto"/>
              <w:left w:val="nil"/>
              <w:bottom w:val="single" w:sz="4" w:space="0" w:color="auto"/>
              <w:right w:val="nil"/>
            </w:tcBorders>
          </w:tcPr>
          <w:p w:rsidR="003043A0" w:rsidRPr="002B2601" w:rsidRDefault="003043A0" w:rsidP="003043A0">
            <w:pPr>
              <w:pStyle w:val="Tabletext"/>
            </w:pPr>
            <w:r w:rsidRPr="002B2601">
              <w:t>Priority Processing</w:t>
            </w:r>
          </w:p>
        </w:tc>
        <w:tc>
          <w:tcPr>
            <w:tcW w:w="2126" w:type="dxa"/>
            <w:tcBorders>
              <w:top w:val="single" w:sz="4" w:space="0" w:color="auto"/>
              <w:left w:val="nil"/>
              <w:bottom w:val="single" w:sz="4" w:space="0" w:color="auto"/>
              <w:right w:val="nil"/>
            </w:tcBorders>
            <w:vAlign w:val="center"/>
          </w:tcPr>
          <w:p w:rsidR="003043A0" w:rsidRPr="002B2601" w:rsidRDefault="003043A0" w:rsidP="003043A0">
            <w:pPr>
              <w:pStyle w:val="Tabletextcentred"/>
            </w:pPr>
            <w:r w:rsidRPr="002B2601">
              <w:t>0.910</w:t>
            </w:r>
          </w:p>
        </w:tc>
        <w:tc>
          <w:tcPr>
            <w:tcW w:w="1843" w:type="dxa"/>
            <w:tcBorders>
              <w:top w:val="single" w:sz="4" w:space="0" w:color="auto"/>
              <w:left w:val="nil"/>
              <w:bottom w:val="single" w:sz="4" w:space="0" w:color="auto"/>
              <w:right w:val="nil"/>
            </w:tcBorders>
            <w:vAlign w:val="center"/>
          </w:tcPr>
          <w:p w:rsidR="003043A0" w:rsidRPr="002B2601" w:rsidRDefault="003043A0" w:rsidP="003043A0">
            <w:pPr>
              <w:pStyle w:val="Tabletextcentred"/>
            </w:pPr>
            <w:r w:rsidRPr="002B2601">
              <w:t>0.637</w:t>
            </w:r>
          </w:p>
        </w:tc>
      </w:tr>
      <w:tr w:rsidR="003043A0" w:rsidRPr="0054211D" w:rsidTr="003043A0">
        <w:trPr>
          <w:cantSplit/>
        </w:trPr>
        <w:tc>
          <w:tcPr>
            <w:tcW w:w="4962" w:type="dxa"/>
            <w:tcBorders>
              <w:top w:val="single" w:sz="4" w:space="0" w:color="auto"/>
              <w:left w:val="nil"/>
              <w:bottom w:val="single" w:sz="12" w:space="0" w:color="auto"/>
              <w:right w:val="nil"/>
            </w:tcBorders>
          </w:tcPr>
          <w:p w:rsidR="003043A0" w:rsidRPr="002B2601" w:rsidRDefault="003043A0" w:rsidP="003043A0">
            <w:pPr>
              <w:pStyle w:val="Tabletext"/>
            </w:pPr>
            <w:r w:rsidRPr="002B2601">
              <w:t>Total</w:t>
            </w:r>
          </w:p>
        </w:tc>
        <w:tc>
          <w:tcPr>
            <w:tcW w:w="2126" w:type="dxa"/>
            <w:tcBorders>
              <w:top w:val="single" w:sz="4" w:space="0" w:color="auto"/>
              <w:left w:val="nil"/>
              <w:bottom w:val="single" w:sz="12" w:space="0" w:color="auto"/>
              <w:right w:val="nil"/>
            </w:tcBorders>
            <w:vAlign w:val="center"/>
          </w:tcPr>
          <w:p w:rsidR="003043A0" w:rsidRPr="002B2601" w:rsidRDefault="003043A0" w:rsidP="003043A0">
            <w:pPr>
              <w:pStyle w:val="Tabletextcentred"/>
            </w:pPr>
            <w:r w:rsidRPr="002B2601">
              <w:t>5.400</w:t>
            </w:r>
          </w:p>
        </w:tc>
        <w:tc>
          <w:tcPr>
            <w:tcW w:w="1843" w:type="dxa"/>
            <w:tcBorders>
              <w:top w:val="single" w:sz="4" w:space="0" w:color="auto"/>
              <w:left w:val="nil"/>
              <w:bottom w:val="single" w:sz="12" w:space="0" w:color="auto"/>
              <w:right w:val="nil"/>
            </w:tcBorders>
            <w:vAlign w:val="center"/>
          </w:tcPr>
          <w:p w:rsidR="003043A0" w:rsidRPr="002B2601" w:rsidRDefault="003043A0" w:rsidP="003043A0">
            <w:pPr>
              <w:pStyle w:val="Tabletextcentred"/>
            </w:pPr>
            <w:r w:rsidRPr="002B2601">
              <w:t>4.103</w:t>
            </w:r>
          </w:p>
        </w:tc>
      </w:tr>
    </w:tbl>
    <w:p w:rsidR="0054211D" w:rsidRDefault="0054211D" w:rsidP="0054211D">
      <w:pPr>
        <w:rPr>
          <w:lang w:eastAsia="en-US"/>
        </w:rPr>
      </w:pPr>
    </w:p>
    <w:p w:rsidR="00010586" w:rsidRPr="002B2601" w:rsidRDefault="00010586" w:rsidP="003043A0">
      <w:pPr>
        <w:pStyle w:val="Heading2"/>
      </w:pPr>
      <w:bookmarkStart w:id="64" w:name="ongoingmonitoring"/>
      <w:bookmarkStart w:id="65" w:name="_Toc516249809"/>
      <w:bookmarkStart w:id="66" w:name="_Toc516742096"/>
      <w:r w:rsidRPr="002B2601">
        <w:t>4.</w:t>
      </w:r>
      <w:r w:rsidRPr="002B2601">
        <w:tab/>
        <w:t xml:space="preserve">Ongoing </w:t>
      </w:r>
      <w:r w:rsidR="00CA2F10">
        <w:t>m</w:t>
      </w:r>
      <w:r w:rsidRPr="002B2601">
        <w:t>onitoring</w:t>
      </w:r>
      <w:bookmarkEnd w:id="64"/>
      <w:bookmarkEnd w:id="65"/>
      <w:bookmarkEnd w:id="66"/>
    </w:p>
    <w:p w:rsidR="00010586" w:rsidRPr="002B2601" w:rsidRDefault="00010586" w:rsidP="003043A0">
      <w:pPr>
        <w:pStyle w:val="Heading3"/>
      </w:pPr>
      <w:bookmarkStart w:id="67" w:name="monitoring"/>
      <w:bookmarkStart w:id="68" w:name="_Toc516249810"/>
      <w:bookmarkStart w:id="69" w:name="_Toc516742097"/>
      <w:r w:rsidRPr="002B2601">
        <w:t>4.1</w:t>
      </w:r>
      <w:r w:rsidRPr="002B2601">
        <w:tab/>
        <w:t>Monit</w:t>
      </w:r>
      <w:r w:rsidRPr="003043A0">
        <w:rPr>
          <w:rStyle w:val="Heading3Char"/>
        </w:rPr>
        <w:t>o</w:t>
      </w:r>
      <w:r w:rsidRPr="002B2601">
        <w:t xml:space="preserve">ring </w:t>
      </w:r>
      <w:r w:rsidR="00CA2F10">
        <w:t>m</w:t>
      </w:r>
      <w:r w:rsidRPr="002B2601">
        <w:t>echanisms</w:t>
      </w:r>
      <w:bookmarkEnd w:id="67"/>
      <w:bookmarkEnd w:id="68"/>
      <w:bookmarkEnd w:id="69"/>
    </w:p>
    <w:p w:rsidR="00010586" w:rsidRPr="002B2601" w:rsidRDefault="00010586" w:rsidP="00010586">
      <w:r w:rsidRPr="002B2601">
        <w:t>The Department will monitor the fees as part of its ongoing oversight of the NCS and as part of its financial and accountability framework.</w:t>
      </w:r>
      <w:r w:rsidR="00210986">
        <w:t xml:space="preserve"> </w:t>
      </w:r>
      <w:r w:rsidRPr="002B2601">
        <w:t>Monitoring activities will include the following:</w:t>
      </w:r>
    </w:p>
    <w:p w:rsidR="00010586" w:rsidRPr="002B2601" w:rsidRDefault="00010586" w:rsidP="003043A0">
      <w:pPr>
        <w:pStyle w:val="Bulletlevel1"/>
      </w:pPr>
      <w:r w:rsidRPr="002B2601">
        <w:t xml:space="preserve">monthly and yearly reporting on statutory timeframes </w:t>
      </w:r>
    </w:p>
    <w:p w:rsidR="00010586" w:rsidRPr="002B2601" w:rsidRDefault="00010586" w:rsidP="003043A0">
      <w:pPr>
        <w:pStyle w:val="Bulletlevel1"/>
      </w:pPr>
      <w:r w:rsidRPr="002B2601">
        <w:t>assessing the effectiveness of the fees in recovering the costs of the activities, and</w:t>
      </w:r>
    </w:p>
    <w:p w:rsidR="00010586" w:rsidRPr="002B2601" w:rsidRDefault="00010586" w:rsidP="003043A0">
      <w:pPr>
        <w:pStyle w:val="Bulletlevel1"/>
      </w:pPr>
      <w:proofErr w:type="gramStart"/>
      <w:r w:rsidRPr="002B2601">
        <w:t>industry</w:t>
      </w:r>
      <w:proofErr w:type="gramEnd"/>
      <w:r w:rsidRPr="002B2601">
        <w:t xml:space="preserve"> and community feedback.</w:t>
      </w:r>
    </w:p>
    <w:p w:rsidR="00010586" w:rsidRPr="002B2601" w:rsidRDefault="00010586" w:rsidP="00010586">
      <w:r w:rsidRPr="002B2601">
        <w:t>The Department will monitor the operation of the fee regime to ensure that the fee design and costing remains appropriate. Action will be taken to adjust the fees if significant changes in costs or volumes of applications occur. Should this result in material amendments to the current fee structure, the Department will prepare a new CRIS to reflect any such amendments.</w:t>
      </w:r>
    </w:p>
    <w:p w:rsidR="00010586" w:rsidRPr="002B2601" w:rsidRDefault="00010586" w:rsidP="00010586">
      <w:r w:rsidRPr="002B2601">
        <w:t xml:space="preserve">The Government introduced the Charging Framework to improve consistency of charging activities and help determine when it is appropriate to charge for a government activity. The Charging Framework supports government entities to design, implement and review government charging. The Charging Framework came into effect from 1 July 2015. Under the framework, portfolio departments have been asked to coordinate five-yearly portfolio charging reviews. A review was undertaken on the existing </w:t>
      </w:r>
      <w:r w:rsidRPr="002B2601">
        <w:lastRenderedPageBreak/>
        <w:t>classification charging activities in August 2015, and a high level review in February and March 2018. A comprehensive review of the classification function is planned in late 2018 with a view to establishing alternative, more cost effective service delivery arrangements which will modernise the NCS. An outcome of this review will be the development of an appropriate charging framework and a new cost recovery implementation statement.</w:t>
      </w:r>
      <w:r w:rsidR="00210986">
        <w:t xml:space="preserve"> </w:t>
      </w:r>
      <w:r w:rsidRPr="002B2601">
        <w:t xml:space="preserve"> </w:t>
      </w:r>
    </w:p>
    <w:p w:rsidR="00010586" w:rsidRPr="002B2601" w:rsidRDefault="00010586" w:rsidP="003043A0">
      <w:pPr>
        <w:pStyle w:val="Heading3"/>
      </w:pPr>
      <w:bookmarkStart w:id="70" w:name="stakeholder"/>
      <w:bookmarkStart w:id="71" w:name="_Toc516249811"/>
      <w:bookmarkStart w:id="72" w:name="_Toc516742098"/>
      <w:r w:rsidRPr="002B2601">
        <w:t>4.2</w:t>
      </w:r>
      <w:r w:rsidRPr="002B2601">
        <w:tab/>
        <w:t xml:space="preserve">Stakeholder </w:t>
      </w:r>
      <w:r w:rsidR="00CA2F10">
        <w:t>c</w:t>
      </w:r>
      <w:r w:rsidRPr="002B2601">
        <w:t>onsultation</w:t>
      </w:r>
      <w:bookmarkEnd w:id="70"/>
      <w:bookmarkEnd w:id="71"/>
      <w:bookmarkEnd w:id="72"/>
    </w:p>
    <w:p w:rsidR="00010586" w:rsidRPr="002B2601" w:rsidRDefault="00010586" w:rsidP="00010586">
      <w:r w:rsidRPr="002B2601">
        <w:t>Fees for the classification service were reviewed in 2010 and key stakeholders were consulted about the proposed fees. Some of the issues are described below.</w:t>
      </w:r>
      <w:r w:rsidR="00210986">
        <w:t xml:space="preserve"> </w:t>
      </w:r>
      <w:r w:rsidRPr="002B2601">
        <w:t xml:space="preserve"> </w:t>
      </w:r>
    </w:p>
    <w:p w:rsidR="00010586" w:rsidRPr="002B2601" w:rsidRDefault="00010586" w:rsidP="003043A0">
      <w:pPr>
        <w:pStyle w:val="Heading4"/>
      </w:pPr>
      <w:bookmarkStart w:id="73" w:name="_Toc516742099"/>
      <w:r w:rsidRPr="002B2601">
        <w:t xml:space="preserve">Classification Board </w:t>
      </w:r>
      <w:r w:rsidR="00CA2F10">
        <w:t>and</w:t>
      </w:r>
      <w:r w:rsidRPr="002B2601">
        <w:t xml:space="preserve"> Classification Review Board</w:t>
      </w:r>
      <w:bookmarkEnd w:id="73"/>
    </w:p>
    <w:p w:rsidR="00010586" w:rsidRPr="002B2601" w:rsidRDefault="00010586" w:rsidP="00010586">
      <w:r w:rsidRPr="002B2601">
        <w:t>The Director of the Board (in 2010) was a member of the Fee Review Steering Committee. The Director agreed to the workflow for all fee related activities. Under Sections 52 and 56 of the Act, the Director has established business rules for how the Board classifies material and these rules were used to cost the classification process.</w:t>
      </w:r>
    </w:p>
    <w:p w:rsidR="00010586" w:rsidRPr="002B2601" w:rsidRDefault="00010586" w:rsidP="00010586">
      <w:r w:rsidRPr="002B2601">
        <w:t>The Convenor of the Review Board was also consulted as part of the review process as the Convenor also establishes the process for how reviews are conducted under Section 77 of the Act.</w:t>
      </w:r>
    </w:p>
    <w:p w:rsidR="00010586" w:rsidRPr="002B2601" w:rsidRDefault="00010586" w:rsidP="003043A0">
      <w:pPr>
        <w:pStyle w:val="Heading4"/>
      </w:pPr>
      <w:bookmarkStart w:id="74" w:name="_Toc516742100"/>
      <w:r w:rsidRPr="002B2601">
        <w:t>Industry</w:t>
      </w:r>
      <w:bookmarkEnd w:id="74"/>
    </w:p>
    <w:p w:rsidR="00010586" w:rsidRPr="002B2601" w:rsidRDefault="00010586" w:rsidP="00010586">
      <w:r w:rsidRPr="002B2601">
        <w:t>Distributors of films, computer games and publications were encouraged to provide input on the proposed fees. The Department was provided with information on issues that might impact classification work processes, changes to workload and demand as a result of additional types of classification services and emerging technology.</w:t>
      </w:r>
    </w:p>
    <w:p w:rsidR="004D1051" w:rsidRDefault="00010586" w:rsidP="00010586">
      <w:r w:rsidRPr="002B2601">
        <w:t>Despite general sensitivity to fee increases, most industry sectors did not raise strong objections to the proposed fee structure and there was acknowledgement that increases in the highest demand fee categories were reasonable. Fee reductions were welcomed by the distributors of DVDs, computer games and publications</w:t>
      </w:r>
      <w:r w:rsidR="004D1051">
        <w:t>.</w:t>
      </w:r>
    </w:p>
    <w:p w:rsidR="00010586" w:rsidRPr="002B2601" w:rsidRDefault="00010586" w:rsidP="003043A0">
      <w:pPr>
        <w:pStyle w:val="Heading3"/>
      </w:pPr>
      <w:bookmarkStart w:id="75" w:name="_Toc516249812"/>
      <w:bookmarkStart w:id="76" w:name="_Toc516742101"/>
      <w:r w:rsidRPr="002B2601">
        <w:t>4.3</w:t>
      </w:r>
      <w:r w:rsidRPr="002B2601">
        <w:tab/>
        <w:t xml:space="preserve">Periodic </w:t>
      </w:r>
      <w:r w:rsidR="003043A0">
        <w:t>r</w:t>
      </w:r>
      <w:r w:rsidRPr="002B2601">
        <w:t>eview</w:t>
      </w:r>
      <w:bookmarkEnd w:id="75"/>
      <w:bookmarkEnd w:id="76"/>
    </w:p>
    <w:p w:rsidR="00010586" w:rsidRPr="002B2601" w:rsidRDefault="00010586" w:rsidP="00010586">
      <w:r w:rsidRPr="002B2601">
        <w:t>The Department continues to review the classification function with a view to establishing the appropriate charging</w:t>
      </w:r>
      <w:r w:rsidR="00CA2F10">
        <w:t xml:space="preserve"> framework. This will consider:</w:t>
      </w:r>
    </w:p>
    <w:p w:rsidR="00010586" w:rsidRPr="002B2601" w:rsidRDefault="00010586" w:rsidP="003043A0">
      <w:pPr>
        <w:pStyle w:val="Bulletlevel1"/>
      </w:pPr>
      <w:r w:rsidRPr="002B2601">
        <w:t>significant developments in classification policy and changes in other government policies wh</w:t>
      </w:r>
      <w:r w:rsidR="00CA2F10">
        <w:t>ich may impact costs or charges</w:t>
      </w:r>
    </w:p>
    <w:p w:rsidR="00010586" w:rsidRPr="002B2601" w:rsidRDefault="00010586" w:rsidP="003043A0">
      <w:pPr>
        <w:pStyle w:val="Bulletlevel1"/>
      </w:pPr>
      <w:r w:rsidRPr="002B2601">
        <w:t>significant industry product development or changes that necessitate new classification services or chan</w:t>
      </w:r>
      <w:r w:rsidR="00CA2F10">
        <w:t>ges to classification processes</w:t>
      </w:r>
    </w:p>
    <w:p w:rsidR="00010586" w:rsidRPr="002B2601" w:rsidRDefault="00010586" w:rsidP="003043A0">
      <w:pPr>
        <w:pStyle w:val="Bulletlevel1"/>
      </w:pPr>
      <w:r w:rsidRPr="002B2601">
        <w:t>major technological changes which may impact on</w:t>
      </w:r>
      <w:r w:rsidR="00CA2F10">
        <w:t xml:space="preserve"> costs of service delivery, and</w:t>
      </w:r>
    </w:p>
    <w:p w:rsidR="004D1051" w:rsidRDefault="00010586" w:rsidP="003043A0">
      <w:pPr>
        <w:pStyle w:val="Bulletlevel1"/>
      </w:pPr>
      <w:proofErr w:type="gramStart"/>
      <w:r w:rsidRPr="002B2601">
        <w:t>significant</w:t>
      </w:r>
      <w:proofErr w:type="gramEnd"/>
      <w:r w:rsidRPr="002B2601">
        <w:t xml:space="preserve"> changes in accounting standards and cost structures</w:t>
      </w:r>
      <w:r w:rsidR="004D1051">
        <w:t>.</w:t>
      </w:r>
    </w:p>
    <w:p w:rsidR="00010586" w:rsidRPr="002B2601" w:rsidRDefault="00010586" w:rsidP="003043A0">
      <w:pPr>
        <w:pStyle w:val="Heading2"/>
      </w:pPr>
      <w:bookmarkStart w:id="77" w:name="_Toc516249813"/>
      <w:bookmarkStart w:id="78" w:name="_Toc516742102"/>
      <w:r w:rsidRPr="002B2601">
        <w:t>5.</w:t>
      </w:r>
      <w:r w:rsidRPr="002B2601">
        <w:tab/>
        <w:t xml:space="preserve">Cost </w:t>
      </w:r>
      <w:r w:rsidR="003043A0" w:rsidRPr="002B2601">
        <w:t>recovery links</w:t>
      </w:r>
      <w:bookmarkEnd w:id="77"/>
      <w:bookmarkEnd w:id="78"/>
    </w:p>
    <w:p w:rsidR="00010586" w:rsidRPr="002B2601" w:rsidRDefault="00010586" w:rsidP="003043A0">
      <w:pPr>
        <w:pStyle w:val="Bulletlevel1"/>
      </w:pPr>
      <w:r w:rsidRPr="002B2601">
        <w:t>The Australian Government Cost Recovery Guidelines and the accompanying F</w:t>
      </w:r>
      <w:r w:rsidR="003043A0">
        <w:t>inance circular can be found at</w:t>
      </w:r>
      <w:proofErr w:type="gramStart"/>
      <w:r w:rsidR="003043A0">
        <w:t>:</w:t>
      </w:r>
      <w:proofErr w:type="gramEnd"/>
      <w:r w:rsidR="003043A0">
        <w:br/>
      </w:r>
      <w:hyperlink r:id="rId23" w:history="1">
        <w:r w:rsidRPr="002B2601">
          <w:rPr>
            <w:rStyle w:val="Hyperlink"/>
          </w:rPr>
          <w:t>https://www.finance.gov.au/sites/default/files/australian-government-cost-recovery guidelines_0.docx</w:t>
        </w:r>
      </w:hyperlink>
      <w:r w:rsidR="003043A0">
        <w:br/>
      </w:r>
      <w:hyperlink r:id="rId24" w:history="1">
        <w:r w:rsidRPr="002B2601">
          <w:rPr>
            <w:rStyle w:val="Hyperlink"/>
          </w:rPr>
          <w:t>https://www.finance.gov.au/resource-management/charging-framework/</w:t>
        </w:r>
      </w:hyperlink>
      <w:r w:rsidR="003043A0">
        <w:t>.</w:t>
      </w:r>
    </w:p>
    <w:p w:rsidR="00010586" w:rsidRPr="002B2601" w:rsidRDefault="00010586" w:rsidP="003043A0">
      <w:pPr>
        <w:pStyle w:val="Bulletlevel1"/>
      </w:pPr>
      <w:r w:rsidRPr="002B2601">
        <w:lastRenderedPageBreak/>
        <w:t>For proposals that involve regulation or amendment to regulation that affects business, a Regulation Impact Statement is required.</w:t>
      </w:r>
      <w:r w:rsidR="00210986">
        <w:t xml:space="preserve"> </w:t>
      </w:r>
      <w:r w:rsidRPr="002B2601">
        <w:t>Contact the Office of Best Practice Regulation for further information below</w:t>
      </w:r>
      <w:proofErr w:type="gramStart"/>
      <w:r w:rsidR="003043A0">
        <w:t>:</w:t>
      </w:r>
      <w:proofErr w:type="gramEnd"/>
      <w:r w:rsidR="003043A0">
        <w:br/>
      </w:r>
      <w:hyperlink r:id="rId25" w:history="1">
        <w:r w:rsidRPr="002B2601">
          <w:rPr>
            <w:rStyle w:val="Hyperlink"/>
          </w:rPr>
          <w:t>https://www.pmc.gov.au/regulation/best-practice-regulation</w:t>
        </w:r>
      </w:hyperlink>
      <w:r w:rsidR="003043A0">
        <w:br/>
      </w:r>
      <w:hyperlink r:id="rId26" w:history="1">
        <w:r w:rsidRPr="002B2601">
          <w:rPr>
            <w:rStyle w:val="Hyperlink"/>
          </w:rPr>
          <w:t>http://ris.pmc.gov.au/</w:t>
        </w:r>
      </w:hyperlink>
      <w:r w:rsidR="003043A0">
        <w:t>.</w:t>
      </w:r>
    </w:p>
    <w:p w:rsidR="00F530A0" w:rsidRPr="002B2601" w:rsidRDefault="003043A0" w:rsidP="003043A0">
      <w:pPr>
        <w:pStyle w:val="Heading2"/>
      </w:pPr>
      <w:bookmarkStart w:id="79" w:name="_Toc516249814"/>
      <w:bookmarkStart w:id="80" w:name="_Toc516742103"/>
      <w:r w:rsidRPr="002B2601">
        <w:t>6.</w:t>
      </w:r>
      <w:r w:rsidRPr="002B2601">
        <w:tab/>
        <w:t xml:space="preserve">CRIS </w:t>
      </w:r>
      <w:r w:rsidR="00CA2F10" w:rsidRPr="002B2601">
        <w:t>approval and change reg</w:t>
      </w:r>
      <w:r w:rsidRPr="002B2601">
        <w:t>ister</w:t>
      </w:r>
      <w:bookmarkEnd w:id="79"/>
      <w:bookmarkEnd w:id="80"/>
    </w:p>
    <w:p w:rsidR="00BC082E" w:rsidRDefault="00BC082E" w:rsidP="00BC082E">
      <w:pPr>
        <w:pStyle w:val="Tablefigureheading"/>
      </w:pPr>
      <w:bookmarkStart w:id="81" w:name="_Toc516748283"/>
      <w:r w:rsidRPr="002B2601">
        <w:t>Table</w:t>
      </w:r>
      <w:r>
        <w:t xml:space="preserve"> 5</w:t>
      </w:r>
      <w:r w:rsidRPr="002B2601">
        <w:t>:</w:t>
      </w:r>
      <w:r>
        <w:t xml:space="preserve"> Change </w:t>
      </w:r>
      <w:r w:rsidR="00CA2F10">
        <w:t>r</w:t>
      </w:r>
      <w:r>
        <w:t>egister</w:t>
      </w:r>
      <w:bookmarkEnd w:id="81"/>
    </w:p>
    <w:tbl>
      <w:tblPr>
        <w:tblStyle w:val="TableGrid"/>
        <w:tblW w:w="9156" w:type="dxa"/>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Change Register"/>
      </w:tblPr>
      <w:tblGrid>
        <w:gridCol w:w="2277"/>
        <w:gridCol w:w="2685"/>
        <w:gridCol w:w="1842"/>
        <w:gridCol w:w="2352"/>
      </w:tblGrid>
      <w:tr w:rsidR="003043A0" w:rsidTr="003043A0">
        <w:trPr>
          <w:cantSplit/>
          <w:tblHeader/>
        </w:trPr>
        <w:tc>
          <w:tcPr>
            <w:tcW w:w="2277" w:type="dxa"/>
            <w:tcBorders>
              <w:top w:val="nil"/>
              <w:left w:val="nil"/>
              <w:bottom w:val="thickThinLargeGap" w:sz="24" w:space="0" w:color="auto"/>
              <w:right w:val="nil"/>
            </w:tcBorders>
            <w:shd w:val="clear" w:color="auto" w:fill="E4E4E4"/>
          </w:tcPr>
          <w:p w:rsidR="003043A0" w:rsidRDefault="003043A0" w:rsidP="004D1051">
            <w:pPr>
              <w:pStyle w:val="Tablerowcolumnheading"/>
            </w:pPr>
            <w:r>
              <w:t>Date of CRIS change</w:t>
            </w:r>
          </w:p>
        </w:tc>
        <w:tc>
          <w:tcPr>
            <w:tcW w:w="2685" w:type="dxa"/>
            <w:tcBorders>
              <w:top w:val="nil"/>
              <w:left w:val="nil"/>
              <w:bottom w:val="thickThinLargeGap" w:sz="24" w:space="0" w:color="auto"/>
              <w:right w:val="nil"/>
            </w:tcBorders>
            <w:shd w:val="clear" w:color="auto" w:fill="E4E4E4"/>
          </w:tcPr>
          <w:p w:rsidR="003043A0" w:rsidRDefault="003043A0" w:rsidP="003043A0">
            <w:pPr>
              <w:pStyle w:val="Tablerowcolumnheading"/>
            </w:pPr>
            <w:r>
              <w:t>CRIS change</w:t>
            </w:r>
          </w:p>
        </w:tc>
        <w:tc>
          <w:tcPr>
            <w:tcW w:w="1842" w:type="dxa"/>
            <w:tcBorders>
              <w:top w:val="nil"/>
              <w:left w:val="nil"/>
              <w:bottom w:val="thickThinLargeGap" w:sz="24" w:space="0" w:color="auto"/>
              <w:right w:val="nil"/>
            </w:tcBorders>
            <w:shd w:val="clear" w:color="auto" w:fill="E4E4E4"/>
          </w:tcPr>
          <w:p w:rsidR="003043A0" w:rsidRDefault="003043A0" w:rsidP="003043A0">
            <w:pPr>
              <w:pStyle w:val="Tablerowcolumnheading"/>
            </w:pPr>
            <w:r>
              <w:t>Approver</w:t>
            </w:r>
          </w:p>
        </w:tc>
        <w:tc>
          <w:tcPr>
            <w:tcW w:w="2352" w:type="dxa"/>
            <w:tcBorders>
              <w:top w:val="nil"/>
              <w:left w:val="nil"/>
              <w:bottom w:val="thickThinLargeGap" w:sz="24" w:space="0" w:color="auto"/>
              <w:right w:val="nil"/>
            </w:tcBorders>
            <w:shd w:val="clear" w:color="auto" w:fill="E4E4E4"/>
          </w:tcPr>
          <w:p w:rsidR="003043A0" w:rsidRDefault="003043A0" w:rsidP="003043A0">
            <w:pPr>
              <w:pStyle w:val="Tablerowcolumnheading"/>
            </w:pPr>
            <w:r>
              <w:t>Basis for change</w:t>
            </w:r>
          </w:p>
        </w:tc>
      </w:tr>
      <w:tr w:rsidR="003043A0" w:rsidTr="003043A0">
        <w:trPr>
          <w:cantSplit/>
        </w:trPr>
        <w:tc>
          <w:tcPr>
            <w:tcW w:w="2277" w:type="dxa"/>
            <w:tcBorders>
              <w:top w:val="thickThinLargeGap" w:sz="24" w:space="0" w:color="auto"/>
              <w:left w:val="nil"/>
              <w:bottom w:val="single" w:sz="4" w:space="0" w:color="auto"/>
              <w:right w:val="nil"/>
            </w:tcBorders>
            <w:vAlign w:val="center"/>
          </w:tcPr>
          <w:p w:rsidR="003043A0" w:rsidRPr="002B2601" w:rsidRDefault="003043A0" w:rsidP="003043A0">
            <w:pPr>
              <w:pStyle w:val="Tabletext"/>
            </w:pPr>
            <w:r w:rsidRPr="002B2601">
              <w:t>16/5/2018</w:t>
            </w:r>
          </w:p>
        </w:tc>
        <w:tc>
          <w:tcPr>
            <w:tcW w:w="2685" w:type="dxa"/>
            <w:tcBorders>
              <w:top w:val="thickThinLargeGap" w:sz="24" w:space="0" w:color="auto"/>
              <w:left w:val="nil"/>
              <w:bottom w:val="single" w:sz="4" w:space="0" w:color="auto"/>
              <w:right w:val="nil"/>
            </w:tcBorders>
            <w:vAlign w:val="center"/>
          </w:tcPr>
          <w:p w:rsidR="003043A0" w:rsidRPr="002B2601" w:rsidRDefault="003043A0" w:rsidP="003043A0">
            <w:pPr>
              <w:pStyle w:val="Tabletext"/>
            </w:pPr>
            <w:r w:rsidRPr="002B2601">
              <w:t>Certification of the CRIS</w:t>
            </w:r>
          </w:p>
        </w:tc>
        <w:tc>
          <w:tcPr>
            <w:tcW w:w="1842" w:type="dxa"/>
            <w:tcBorders>
              <w:top w:val="thickThinLargeGap" w:sz="24" w:space="0" w:color="auto"/>
              <w:left w:val="nil"/>
              <w:bottom w:val="single" w:sz="4" w:space="0" w:color="auto"/>
              <w:right w:val="nil"/>
            </w:tcBorders>
            <w:vAlign w:val="center"/>
          </w:tcPr>
          <w:p w:rsidR="003043A0" w:rsidRPr="002B2601" w:rsidRDefault="003043A0" w:rsidP="003043A0">
            <w:pPr>
              <w:pStyle w:val="Tabletext"/>
            </w:pPr>
            <w:r w:rsidRPr="002B2601">
              <w:t>Secretary</w:t>
            </w:r>
          </w:p>
        </w:tc>
        <w:tc>
          <w:tcPr>
            <w:tcW w:w="2352" w:type="dxa"/>
            <w:tcBorders>
              <w:top w:val="thickThinLargeGap" w:sz="24" w:space="0" w:color="auto"/>
              <w:left w:val="nil"/>
              <w:bottom w:val="single" w:sz="4" w:space="0" w:color="auto"/>
              <w:right w:val="nil"/>
            </w:tcBorders>
            <w:vAlign w:val="center"/>
          </w:tcPr>
          <w:p w:rsidR="003043A0" w:rsidRPr="002B2601" w:rsidRDefault="003043A0" w:rsidP="003043A0">
            <w:pPr>
              <w:pStyle w:val="Tabletext"/>
            </w:pPr>
            <w:r w:rsidRPr="002B2601">
              <w:t>Review of cost recovered activities</w:t>
            </w:r>
          </w:p>
        </w:tc>
      </w:tr>
      <w:tr w:rsidR="003043A0" w:rsidTr="003043A0">
        <w:trPr>
          <w:cantSplit/>
        </w:trPr>
        <w:tc>
          <w:tcPr>
            <w:tcW w:w="2277" w:type="dxa"/>
            <w:tcBorders>
              <w:top w:val="single" w:sz="4" w:space="0" w:color="auto"/>
              <w:left w:val="nil"/>
              <w:bottom w:val="single" w:sz="12" w:space="0" w:color="auto"/>
              <w:right w:val="nil"/>
            </w:tcBorders>
          </w:tcPr>
          <w:p w:rsidR="003043A0" w:rsidRDefault="003043A0" w:rsidP="003043A0">
            <w:pPr>
              <w:pStyle w:val="Tabletext"/>
            </w:pPr>
          </w:p>
        </w:tc>
        <w:tc>
          <w:tcPr>
            <w:tcW w:w="2685" w:type="dxa"/>
            <w:tcBorders>
              <w:top w:val="single" w:sz="4" w:space="0" w:color="auto"/>
              <w:left w:val="nil"/>
              <w:bottom w:val="single" w:sz="12" w:space="0" w:color="auto"/>
              <w:right w:val="nil"/>
            </w:tcBorders>
          </w:tcPr>
          <w:p w:rsidR="003043A0" w:rsidRDefault="003043A0" w:rsidP="003043A0">
            <w:pPr>
              <w:pStyle w:val="Tabletextcentred"/>
            </w:pPr>
          </w:p>
        </w:tc>
        <w:tc>
          <w:tcPr>
            <w:tcW w:w="1842" w:type="dxa"/>
            <w:tcBorders>
              <w:top w:val="single" w:sz="4" w:space="0" w:color="auto"/>
              <w:left w:val="nil"/>
              <w:bottom w:val="single" w:sz="12" w:space="0" w:color="auto"/>
              <w:right w:val="nil"/>
            </w:tcBorders>
          </w:tcPr>
          <w:p w:rsidR="003043A0" w:rsidRDefault="003043A0" w:rsidP="003043A0">
            <w:pPr>
              <w:pStyle w:val="Tabletextcentred"/>
            </w:pPr>
          </w:p>
        </w:tc>
        <w:tc>
          <w:tcPr>
            <w:tcW w:w="2352" w:type="dxa"/>
            <w:tcBorders>
              <w:top w:val="single" w:sz="4" w:space="0" w:color="auto"/>
              <w:left w:val="nil"/>
              <w:bottom w:val="single" w:sz="12" w:space="0" w:color="auto"/>
              <w:right w:val="nil"/>
            </w:tcBorders>
          </w:tcPr>
          <w:p w:rsidR="003043A0" w:rsidRDefault="003043A0" w:rsidP="003043A0">
            <w:pPr>
              <w:pStyle w:val="Tabletextcentred"/>
            </w:pPr>
          </w:p>
        </w:tc>
      </w:tr>
    </w:tbl>
    <w:p w:rsidR="00F530A0" w:rsidRDefault="00F530A0" w:rsidP="00F530A0"/>
    <w:p w:rsidR="00010586" w:rsidRDefault="00010586" w:rsidP="00CC75CC"/>
    <w:sectPr w:rsidR="00010586" w:rsidSect="00625397">
      <w:type w:val="continuous"/>
      <w:pgSz w:w="11906" w:h="16838"/>
      <w:pgMar w:top="1418" w:right="1133" w:bottom="1440" w:left="1440" w:header="510" w:footer="34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36E" w:rsidRDefault="00D4436E" w:rsidP="002117E6">
      <w:pPr>
        <w:spacing w:after="0"/>
      </w:pPr>
      <w:r>
        <w:separator/>
      </w:r>
    </w:p>
  </w:endnote>
  <w:endnote w:type="continuationSeparator" w:id="0">
    <w:p w:rsidR="00D4436E" w:rsidRDefault="00D4436E" w:rsidP="002117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36E" w:rsidRDefault="00D4436E" w:rsidP="001D7905">
    <w:pPr>
      <w:pStyle w:val="Footer"/>
      <w:tabs>
        <w:tab w:val="clear" w:pos="4513"/>
        <w:tab w:val="clear" w:pos="9026"/>
        <w:tab w:val="center" w:pos="4536"/>
        <w:tab w:val="right" w:pos="9498"/>
      </w:tabs>
      <w:ind w:left="-1440" w:right="-613"/>
    </w:pPr>
    <w:r>
      <w:rPr>
        <w:noProof/>
        <w:lang w:eastAsia="en-AU"/>
      </w:rPr>
      <w:drawing>
        <wp:inline distT="0" distB="0" distL="0" distR="0" wp14:anchorId="7ED1386D" wp14:editId="7ED1386E">
          <wp:extent cx="7596000" cy="400588"/>
          <wp:effectExtent l="0" t="0" r="0" b="6350"/>
          <wp:docPr id="68" name="Picture 68" descr="Decorativ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CA Template Elements v3-03.png"/>
                  <pic:cNvPicPr/>
                </pic:nvPicPr>
                <pic:blipFill>
                  <a:blip r:embed="rId1">
                    <a:extLst>
                      <a:ext uri="{28A0092B-C50C-407E-A947-70E740481C1C}">
                        <a14:useLocalDpi xmlns:a14="http://schemas.microsoft.com/office/drawing/2010/main" val="0"/>
                      </a:ext>
                    </a:extLst>
                  </a:blip>
                  <a:stretch>
                    <a:fillRect/>
                  </a:stretch>
                </pic:blipFill>
                <pic:spPr>
                  <a:xfrm>
                    <a:off x="0" y="0"/>
                    <a:ext cx="7596000" cy="400588"/>
                  </a:xfrm>
                  <a:prstGeom prst="rect">
                    <a:avLst/>
                  </a:prstGeom>
                </pic:spPr>
              </pic:pic>
            </a:graphicData>
          </a:graphic>
        </wp:inline>
      </w:drawing>
    </w:r>
  </w:p>
  <w:p w:rsidR="00D4436E" w:rsidRPr="0037566A" w:rsidRDefault="00D4436E" w:rsidP="00010586">
    <w:pPr>
      <w:pStyle w:val="Footer"/>
      <w:tabs>
        <w:tab w:val="clear" w:pos="4513"/>
        <w:tab w:val="clear" w:pos="9026"/>
        <w:tab w:val="center" w:pos="4536"/>
        <w:tab w:val="right" w:pos="9498"/>
      </w:tabs>
      <w:ind w:right="-613"/>
      <w:rPr>
        <w:sz w:val="18"/>
        <w:szCs w:val="18"/>
      </w:rPr>
    </w:pPr>
    <w:r w:rsidRPr="00010586">
      <w:rPr>
        <w:sz w:val="18"/>
        <w:szCs w:val="18"/>
      </w:rPr>
      <w:t>Cost recovery implementation</w:t>
    </w:r>
    <w:r>
      <w:tab/>
    </w:r>
    <w:hyperlink r:id="rId2" w:history="1">
      <w:r w:rsidRPr="002725BE">
        <w:rPr>
          <w:rStyle w:val="Hyperlink"/>
          <w:sz w:val="18"/>
          <w:szCs w:val="18"/>
        </w:rPr>
        <w:t>www.communications.gov.au</w:t>
      </w:r>
    </w:hyperlink>
  </w:p>
  <w:p w:rsidR="00D4436E" w:rsidRPr="002117E6" w:rsidRDefault="00D4436E" w:rsidP="00010586">
    <w:pPr>
      <w:pStyle w:val="Footer"/>
      <w:tabs>
        <w:tab w:val="clear" w:pos="4513"/>
        <w:tab w:val="clear" w:pos="9026"/>
        <w:tab w:val="center" w:pos="4536"/>
        <w:tab w:val="right" w:pos="9498"/>
      </w:tabs>
      <w:ind w:right="-46"/>
      <w:rPr>
        <w:rStyle w:val="Hyperlink"/>
        <w:color w:val="auto"/>
        <w:sz w:val="18"/>
        <w:szCs w:val="18"/>
      </w:rPr>
    </w:pPr>
    <w:proofErr w:type="gramStart"/>
    <w:r w:rsidRPr="00010586">
      <w:rPr>
        <w:sz w:val="18"/>
        <w:szCs w:val="18"/>
      </w:rPr>
      <w:t>statement—</w:t>
    </w:r>
    <w:proofErr w:type="gramEnd"/>
    <w:r w:rsidRPr="00010586">
      <w:rPr>
        <w:sz w:val="18"/>
        <w:szCs w:val="18"/>
      </w:rPr>
      <w:t>classification fees</w:t>
    </w:r>
    <w:r>
      <w:rPr>
        <w:sz w:val="18"/>
        <w:szCs w:val="18"/>
      </w:rPr>
      <w:tab/>
    </w:r>
    <w:hyperlink r:id="rId3" w:history="1">
      <w:r w:rsidRPr="0037566A">
        <w:rPr>
          <w:rStyle w:val="Hyperlink"/>
          <w:sz w:val="18"/>
          <w:szCs w:val="18"/>
        </w:rPr>
        <w:t>www.arts.gov.au</w:t>
      </w:r>
    </w:hyperlink>
    <w:r w:rsidRPr="0037566A">
      <w:rPr>
        <w:sz w:val="18"/>
        <w:szCs w:val="18"/>
      </w:rPr>
      <w:tab/>
    </w:r>
    <w:sdt>
      <w:sdtPr>
        <w:rPr>
          <w:sz w:val="18"/>
          <w:szCs w:val="18"/>
        </w:rPr>
        <w:id w:val="1947810133"/>
        <w:docPartObj>
          <w:docPartGallery w:val="Page Numbers (Top of Page)"/>
          <w:docPartUnique/>
        </w:docPartObj>
      </w:sdtPr>
      <w:sdtEndPr/>
      <w:sdtContent>
        <w:r w:rsidRPr="0037566A">
          <w:rPr>
            <w:sz w:val="18"/>
            <w:szCs w:val="18"/>
          </w:rPr>
          <w:t xml:space="preserve">Page </w:t>
        </w:r>
        <w:r w:rsidRPr="0037566A">
          <w:rPr>
            <w:bCs/>
            <w:sz w:val="18"/>
            <w:szCs w:val="18"/>
          </w:rPr>
          <w:fldChar w:fldCharType="begin"/>
        </w:r>
        <w:r w:rsidRPr="0037566A">
          <w:rPr>
            <w:bCs/>
            <w:sz w:val="18"/>
            <w:szCs w:val="18"/>
          </w:rPr>
          <w:instrText xml:space="preserve"> PAGE </w:instrText>
        </w:r>
        <w:r w:rsidRPr="0037566A">
          <w:rPr>
            <w:bCs/>
            <w:sz w:val="18"/>
            <w:szCs w:val="18"/>
          </w:rPr>
          <w:fldChar w:fldCharType="separate"/>
        </w:r>
        <w:r w:rsidR="00871097">
          <w:rPr>
            <w:bCs/>
            <w:noProof/>
            <w:sz w:val="18"/>
            <w:szCs w:val="18"/>
          </w:rPr>
          <w:t>4</w:t>
        </w:r>
        <w:r w:rsidRPr="0037566A">
          <w:rPr>
            <w:bCs/>
            <w:sz w:val="18"/>
            <w:szCs w:val="18"/>
          </w:rPr>
          <w:fldChar w:fldCharType="end"/>
        </w:r>
        <w:r w:rsidRPr="0037566A">
          <w:rPr>
            <w:sz w:val="18"/>
            <w:szCs w:val="18"/>
          </w:rPr>
          <w:t xml:space="preserve"> of </w:t>
        </w:r>
        <w:r w:rsidRPr="0037566A">
          <w:rPr>
            <w:bCs/>
            <w:sz w:val="18"/>
            <w:szCs w:val="18"/>
          </w:rPr>
          <w:fldChar w:fldCharType="begin"/>
        </w:r>
        <w:r w:rsidRPr="0037566A">
          <w:rPr>
            <w:bCs/>
            <w:sz w:val="18"/>
            <w:szCs w:val="18"/>
          </w:rPr>
          <w:instrText xml:space="preserve"> NUMPAGES  </w:instrText>
        </w:r>
        <w:r w:rsidRPr="0037566A">
          <w:rPr>
            <w:bCs/>
            <w:sz w:val="18"/>
            <w:szCs w:val="18"/>
          </w:rPr>
          <w:fldChar w:fldCharType="separate"/>
        </w:r>
        <w:r w:rsidR="00871097">
          <w:rPr>
            <w:bCs/>
            <w:noProof/>
            <w:sz w:val="18"/>
            <w:szCs w:val="18"/>
          </w:rPr>
          <w:t>27</w:t>
        </w:r>
        <w:r w:rsidRPr="0037566A">
          <w:rPr>
            <w:bCs/>
            <w:sz w:val="18"/>
            <w:szCs w:val="18"/>
          </w:rPr>
          <w:fldChar w:fldCharType="end"/>
        </w:r>
      </w:sdtContent>
    </w:sdt>
  </w:p>
  <w:p w:rsidR="00D4436E" w:rsidRPr="002117E6" w:rsidRDefault="00D4436E" w:rsidP="00010586">
    <w:pPr>
      <w:pStyle w:val="Footer"/>
      <w:tabs>
        <w:tab w:val="clear" w:pos="4513"/>
        <w:tab w:val="clear" w:pos="9026"/>
        <w:tab w:val="center" w:pos="4536"/>
        <w:tab w:val="right" w:pos="9498"/>
      </w:tabs>
      <w:ind w:right="-613"/>
      <w:rPr>
        <w:rStyle w:val="Hyperlink"/>
        <w:color w:val="auto"/>
        <w:sz w:val="18"/>
        <w:szCs w:val="18"/>
      </w:rPr>
    </w:pPr>
    <w:r>
      <w:tab/>
    </w:r>
    <w:hyperlink r:id="rId4" w:history="1">
      <w:r w:rsidRPr="0037566A">
        <w:rPr>
          <w:rStyle w:val="Hyperlink"/>
          <w:sz w:val="18"/>
          <w:szCs w:val="18"/>
        </w:rPr>
        <w:t>www.classification.gov.au</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36E" w:rsidRDefault="00D4436E" w:rsidP="009B7EF0">
    <w:pPr>
      <w:pStyle w:val="Footer"/>
      <w:tabs>
        <w:tab w:val="clear" w:pos="4513"/>
        <w:tab w:val="clear" w:pos="9026"/>
        <w:tab w:val="center" w:pos="4536"/>
        <w:tab w:val="right" w:pos="9498"/>
      </w:tabs>
      <w:ind w:left="-1440" w:right="-613"/>
    </w:pPr>
    <w:r>
      <w:rPr>
        <w:noProof/>
        <w:lang w:eastAsia="en-AU"/>
      </w:rPr>
      <w:drawing>
        <wp:inline distT="0" distB="0" distL="0" distR="0" wp14:anchorId="7ED1386F" wp14:editId="7ED13870">
          <wp:extent cx="7596000" cy="400057"/>
          <wp:effectExtent l="0" t="0" r="0" b="6350"/>
          <wp:docPr id="69" name="Picture 69" descr="Decorativ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CA Template Elements v3-03.png"/>
                  <pic:cNvPicPr/>
                </pic:nvPicPr>
                <pic:blipFill>
                  <a:blip r:embed="rId1">
                    <a:extLst>
                      <a:ext uri="{28A0092B-C50C-407E-A947-70E740481C1C}">
                        <a14:useLocalDpi xmlns:a14="http://schemas.microsoft.com/office/drawing/2010/main" val="0"/>
                      </a:ext>
                    </a:extLst>
                  </a:blip>
                  <a:stretch>
                    <a:fillRect/>
                  </a:stretch>
                </pic:blipFill>
                <pic:spPr>
                  <a:xfrm>
                    <a:off x="0" y="0"/>
                    <a:ext cx="7596000" cy="400057"/>
                  </a:xfrm>
                  <a:prstGeom prst="rect">
                    <a:avLst/>
                  </a:prstGeom>
                </pic:spPr>
              </pic:pic>
            </a:graphicData>
          </a:graphic>
        </wp:inline>
      </w:drawing>
    </w:r>
  </w:p>
  <w:p w:rsidR="00D4436E" w:rsidRPr="0037566A" w:rsidRDefault="00D4436E" w:rsidP="0094124E">
    <w:pPr>
      <w:pStyle w:val="Footer"/>
      <w:tabs>
        <w:tab w:val="clear" w:pos="4513"/>
        <w:tab w:val="clear" w:pos="9026"/>
        <w:tab w:val="center" w:pos="4536"/>
        <w:tab w:val="right" w:pos="9498"/>
      </w:tabs>
      <w:ind w:right="-613"/>
      <w:rPr>
        <w:sz w:val="18"/>
        <w:szCs w:val="18"/>
      </w:rPr>
    </w:pPr>
    <w:r w:rsidRPr="00010586">
      <w:rPr>
        <w:sz w:val="18"/>
        <w:szCs w:val="18"/>
      </w:rPr>
      <w:t>Cost recovery implementation</w:t>
    </w:r>
    <w:r>
      <w:tab/>
    </w:r>
    <w:hyperlink r:id="rId2" w:history="1">
      <w:r w:rsidRPr="002725BE">
        <w:rPr>
          <w:rStyle w:val="Hyperlink"/>
          <w:sz w:val="18"/>
          <w:szCs w:val="18"/>
        </w:rPr>
        <w:t>www.communications.gov.au</w:t>
      </w:r>
    </w:hyperlink>
  </w:p>
  <w:p w:rsidR="00D4436E" w:rsidRPr="002117E6" w:rsidRDefault="00D4436E" w:rsidP="009B7EF0">
    <w:pPr>
      <w:pStyle w:val="Footer"/>
      <w:tabs>
        <w:tab w:val="clear" w:pos="4513"/>
        <w:tab w:val="clear" w:pos="9026"/>
        <w:tab w:val="center" w:pos="4536"/>
        <w:tab w:val="right" w:pos="9498"/>
      </w:tabs>
      <w:ind w:right="-46"/>
      <w:rPr>
        <w:rStyle w:val="Hyperlink"/>
        <w:color w:val="auto"/>
        <w:sz w:val="18"/>
        <w:szCs w:val="18"/>
      </w:rPr>
    </w:pPr>
    <w:proofErr w:type="gramStart"/>
    <w:r w:rsidRPr="00010586">
      <w:rPr>
        <w:sz w:val="18"/>
        <w:szCs w:val="18"/>
      </w:rPr>
      <w:t>statement—</w:t>
    </w:r>
    <w:proofErr w:type="gramEnd"/>
    <w:r w:rsidRPr="00010586">
      <w:rPr>
        <w:sz w:val="18"/>
        <w:szCs w:val="18"/>
      </w:rPr>
      <w:t>classification fees</w:t>
    </w:r>
    <w:r>
      <w:rPr>
        <w:sz w:val="18"/>
        <w:szCs w:val="18"/>
      </w:rPr>
      <w:tab/>
    </w:r>
    <w:hyperlink r:id="rId3" w:history="1">
      <w:r w:rsidRPr="0037566A">
        <w:rPr>
          <w:rStyle w:val="Hyperlink"/>
          <w:sz w:val="18"/>
          <w:szCs w:val="18"/>
        </w:rPr>
        <w:t>www.arts.gov.au</w:t>
      </w:r>
    </w:hyperlink>
    <w:r w:rsidRPr="0037566A">
      <w:rPr>
        <w:sz w:val="18"/>
        <w:szCs w:val="18"/>
      </w:rPr>
      <w:tab/>
    </w:r>
    <w:sdt>
      <w:sdtPr>
        <w:rPr>
          <w:sz w:val="18"/>
          <w:szCs w:val="18"/>
        </w:rPr>
        <w:id w:val="-287442349"/>
        <w:docPartObj>
          <w:docPartGallery w:val="Page Numbers (Top of Page)"/>
          <w:docPartUnique/>
        </w:docPartObj>
      </w:sdtPr>
      <w:sdtEndPr/>
      <w:sdtContent>
        <w:r w:rsidRPr="0037566A">
          <w:rPr>
            <w:sz w:val="18"/>
            <w:szCs w:val="18"/>
          </w:rPr>
          <w:t xml:space="preserve">Page </w:t>
        </w:r>
        <w:r w:rsidRPr="0037566A">
          <w:rPr>
            <w:bCs/>
            <w:sz w:val="18"/>
            <w:szCs w:val="18"/>
          </w:rPr>
          <w:fldChar w:fldCharType="begin"/>
        </w:r>
        <w:r w:rsidRPr="0037566A">
          <w:rPr>
            <w:bCs/>
            <w:sz w:val="18"/>
            <w:szCs w:val="18"/>
          </w:rPr>
          <w:instrText xml:space="preserve"> PAGE </w:instrText>
        </w:r>
        <w:r w:rsidRPr="0037566A">
          <w:rPr>
            <w:bCs/>
            <w:sz w:val="18"/>
            <w:szCs w:val="18"/>
          </w:rPr>
          <w:fldChar w:fldCharType="separate"/>
        </w:r>
        <w:r w:rsidR="00871097">
          <w:rPr>
            <w:bCs/>
            <w:noProof/>
            <w:sz w:val="18"/>
            <w:szCs w:val="18"/>
          </w:rPr>
          <w:t>1</w:t>
        </w:r>
        <w:r w:rsidRPr="0037566A">
          <w:rPr>
            <w:bCs/>
            <w:sz w:val="18"/>
            <w:szCs w:val="18"/>
          </w:rPr>
          <w:fldChar w:fldCharType="end"/>
        </w:r>
        <w:r w:rsidRPr="0037566A">
          <w:rPr>
            <w:sz w:val="18"/>
            <w:szCs w:val="18"/>
          </w:rPr>
          <w:t xml:space="preserve"> of </w:t>
        </w:r>
        <w:r w:rsidRPr="0037566A">
          <w:rPr>
            <w:bCs/>
            <w:sz w:val="18"/>
            <w:szCs w:val="18"/>
          </w:rPr>
          <w:fldChar w:fldCharType="begin"/>
        </w:r>
        <w:r w:rsidRPr="0037566A">
          <w:rPr>
            <w:bCs/>
            <w:sz w:val="18"/>
            <w:szCs w:val="18"/>
          </w:rPr>
          <w:instrText xml:space="preserve"> NUMPAGES  </w:instrText>
        </w:r>
        <w:r w:rsidRPr="0037566A">
          <w:rPr>
            <w:bCs/>
            <w:sz w:val="18"/>
            <w:szCs w:val="18"/>
          </w:rPr>
          <w:fldChar w:fldCharType="separate"/>
        </w:r>
        <w:r w:rsidR="00871097">
          <w:rPr>
            <w:bCs/>
            <w:noProof/>
            <w:sz w:val="18"/>
            <w:szCs w:val="18"/>
          </w:rPr>
          <w:t>27</w:t>
        </w:r>
        <w:r w:rsidRPr="0037566A">
          <w:rPr>
            <w:bCs/>
            <w:sz w:val="18"/>
            <w:szCs w:val="18"/>
          </w:rPr>
          <w:fldChar w:fldCharType="end"/>
        </w:r>
      </w:sdtContent>
    </w:sdt>
  </w:p>
  <w:p w:rsidR="00D4436E" w:rsidRPr="002117E6" w:rsidRDefault="00D4436E" w:rsidP="0094124E">
    <w:pPr>
      <w:pStyle w:val="Footer"/>
      <w:tabs>
        <w:tab w:val="clear" w:pos="4513"/>
        <w:tab w:val="clear" w:pos="9026"/>
        <w:tab w:val="center" w:pos="4536"/>
        <w:tab w:val="right" w:pos="9498"/>
      </w:tabs>
      <w:ind w:right="-613"/>
      <w:rPr>
        <w:rStyle w:val="Hyperlink"/>
        <w:color w:val="auto"/>
        <w:sz w:val="18"/>
        <w:szCs w:val="18"/>
      </w:rPr>
    </w:pPr>
    <w:r>
      <w:tab/>
    </w:r>
    <w:hyperlink r:id="rId4" w:history="1">
      <w:r w:rsidRPr="0037566A">
        <w:rPr>
          <w:rStyle w:val="Hyperlink"/>
          <w:sz w:val="18"/>
          <w:szCs w:val="18"/>
        </w:rPr>
        <w:t>www.classification.gov.au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36E" w:rsidRDefault="00D4436E" w:rsidP="002117E6">
      <w:pPr>
        <w:spacing w:after="0"/>
      </w:pPr>
      <w:r>
        <w:separator/>
      </w:r>
    </w:p>
  </w:footnote>
  <w:footnote w:type="continuationSeparator" w:id="0">
    <w:p w:rsidR="00D4436E" w:rsidRDefault="00D4436E" w:rsidP="002117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36E" w:rsidRPr="007A4B0F" w:rsidRDefault="00D4436E" w:rsidP="001D7905">
    <w:pPr>
      <w:pStyle w:val="Header"/>
      <w:tabs>
        <w:tab w:val="clear" w:pos="9026"/>
        <w:tab w:val="right" w:pos="9333"/>
      </w:tabs>
      <w:ind w:right="-46"/>
      <w:rPr>
        <w:color w:val="155589"/>
      </w:rPr>
    </w:pPr>
    <w:r w:rsidRPr="007A4B0F">
      <w:rPr>
        <w:color w:val="155589"/>
      </w:rPr>
      <w:t>Department of Communications and the Arts</w:t>
    </w:r>
    <w:r w:rsidRPr="007A4B0F">
      <w:rPr>
        <w:color w:val="155589"/>
      </w:rPr>
      <w:tab/>
    </w:r>
    <w:r w:rsidRPr="007A4B0F">
      <w:rPr>
        <w:color w:val="155589"/>
      </w:rPr>
      <w:tab/>
    </w:r>
    <w:r>
      <w:rPr>
        <w:color w:val="155589"/>
      </w:rPr>
      <w:t>March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B71A8"/>
    <w:multiLevelType w:val="multilevel"/>
    <w:tmpl w:val="165C1E56"/>
    <w:lvl w:ilvl="0">
      <w:start w:val="1"/>
      <w:numFmt w:val="bullet"/>
      <w:lvlText w:val=""/>
      <w:lvlJc w:val="left"/>
      <w:pPr>
        <w:ind w:left="360" w:hanging="360"/>
      </w:pPr>
      <w:rPr>
        <w:rFonts w:ascii="Symbol" w:hAnsi="Symbol" w:hint="default"/>
      </w:rPr>
    </w:lvl>
    <w:lvl w:ilvl="1">
      <w:start w:val="7"/>
      <w:numFmt w:val="decimal"/>
      <w:isLgl/>
      <w:lvlText w:val="%1.%2"/>
      <w:lvlJc w:val="left"/>
      <w:pPr>
        <w:ind w:left="564" w:hanging="56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7103312"/>
    <w:multiLevelType w:val="hybridMultilevel"/>
    <w:tmpl w:val="EB5A6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937613"/>
    <w:multiLevelType w:val="multilevel"/>
    <w:tmpl w:val="1B16708A"/>
    <w:lvl w:ilvl="0">
      <w:start w:val="1"/>
      <w:numFmt w:val="decimal"/>
      <w:pStyle w:val="ListParagraph"/>
      <w:lvlText w:val="%1."/>
      <w:lvlJc w:val="left"/>
      <w:pPr>
        <w:ind w:left="1440" w:hanging="360"/>
      </w:pPr>
    </w:lvl>
    <w:lvl w:ilvl="1">
      <w:start w:val="7"/>
      <w:numFmt w:val="decimal"/>
      <w:isLgl/>
      <w:lvlText w:val="%1.%2"/>
      <w:lvlJc w:val="left"/>
      <w:pPr>
        <w:ind w:left="1644" w:hanging="56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3" w15:restartNumberingAfterBreak="0">
    <w:nsid w:val="10194015"/>
    <w:multiLevelType w:val="hybridMultilevel"/>
    <w:tmpl w:val="532C2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4D0C7B"/>
    <w:multiLevelType w:val="hybridMultilevel"/>
    <w:tmpl w:val="10B424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E072A49"/>
    <w:multiLevelType w:val="hybridMultilevel"/>
    <w:tmpl w:val="D410F7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2F2D20"/>
    <w:multiLevelType w:val="hybridMultilevel"/>
    <w:tmpl w:val="1AC69F2C"/>
    <w:lvl w:ilvl="0" w:tplc="8DEAB1F2">
      <w:start w:val="1"/>
      <w:numFmt w:val="bullet"/>
      <w:pStyle w:val="Bulletlevel1"/>
      <w:lvlText w:val=""/>
      <w:lvlJc w:val="left"/>
      <w:pPr>
        <w:ind w:left="360" w:hanging="360"/>
      </w:pPr>
      <w:rPr>
        <w:rFonts w:ascii="Symbol" w:hAnsi="Symbol" w:cs="Calibri" w:hint="default"/>
        <w:bCs w:val="0"/>
        <w:iCs w:val="0"/>
        <w:caps w:val="0"/>
        <w:strike w:val="0"/>
        <w:dstrike w:val="0"/>
        <w:vanish w:val="0"/>
        <w:color w:val="0F293A"/>
        <w:sz w:val="22"/>
        <w:szCs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DAA70CA"/>
    <w:multiLevelType w:val="hybridMultilevel"/>
    <w:tmpl w:val="ADDA3526"/>
    <w:lvl w:ilvl="0" w:tplc="6296AEB4">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CFF7599"/>
    <w:multiLevelType w:val="hybridMultilevel"/>
    <w:tmpl w:val="6AB4F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5A06F06"/>
    <w:multiLevelType w:val="hybridMultilevel"/>
    <w:tmpl w:val="F426F962"/>
    <w:lvl w:ilvl="0" w:tplc="6296AEB4">
      <w:start w:val="1"/>
      <w:numFmt w:val="bullet"/>
      <w:lvlText w:val="-"/>
      <w:lvlJc w:val="left"/>
      <w:pPr>
        <w:ind w:left="1440" w:hanging="360"/>
      </w:pPr>
      <w:rPr>
        <w:rFonts w:ascii="Times New Roman" w:eastAsia="Times New Roman" w:hAnsi="Times New Roman"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6DA3638C"/>
    <w:multiLevelType w:val="hybridMultilevel"/>
    <w:tmpl w:val="7E7CF3C0"/>
    <w:lvl w:ilvl="0" w:tplc="6296AEB4">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507540D"/>
    <w:multiLevelType w:val="hybridMultilevel"/>
    <w:tmpl w:val="60B21754"/>
    <w:lvl w:ilvl="0" w:tplc="6296AEB4">
      <w:start w:val="1"/>
      <w:numFmt w:val="bullet"/>
      <w:lvlText w:val="-"/>
      <w:lvlJc w:val="left"/>
      <w:pPr>
        <w:ind w:left="1440" w:hanging="360"/>
      </w:pPr>
      <w:rPr>
        <w:rFonts w:ascii="Times New Roman" w:eastAsia="Times New Roman" w:hAnsi="Times New Roman"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753246EA"/>
    <w:multiLevelType w:val="hybridMultilevel"/>
    <w:tmpl w:val="984AC1F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5B504F0"/>
    <w:multiLevelType w:val="hybridMultilevel"/>
    <w:tmpl w:val="AC4ED6F8"/>
    <w:lvl w:ilvl="0" w:tplc="91E8E848">
      <w:start w:val="1"/>
      <w:numFmt w:val="bullet"/>
      <w:pStyle w:val="Checkboxemptybulletpoint"/>
      <w:lvlText w:val=""/>
      <w:lvlJc w:val="left"/>
      <w:pPr>
        <w:ind w:left="360" w:hanging="360"/>
      </w:pPr>
      <w:rPr>
        <w:rFonts w:ascii="Wingdings" w:hAnsi="Wingdings" w:hint="default"/>
        <w:caps w:val="0"/>
        <w:strike w:val="0"/>
        <w:dstrike w:val="0"/>
        <w:vanish w:val="0"/>
        <w:webHidden w:val="0"/>
        <w:color w:val="0F293A"/>
        <w:sz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2"/>
  </w:num>
  <w:num w:numId="4">
    <w:abstractNumId w:val="9"/>
  </w:num>
  <w:num w:numId="5">
    <w:abstractNumId w:val="11"/>
  </w:num>
  <w:num w:numId="6">
    <w:abstractNumId w:val="7"/>
  </w:num>
  <w:num w:numId="7">
    <w:abstractNumId w:val="1"/>
  </w:num>
  <w:num w:numId="8">
    <w:abstractNumId w:val="5"/>
  </w:num>
  <w:num w:numId="9">
    <w:abstractNumId w:val="3"/>
  </w:num>
  <w:num w:numId="10">
    <w:abstractNumId w:val="10"/>
  </w:num>
  <w:num w:numId="11">
    <w:abstractNumId w:val="12"/>
  </w:num>
  <w:num w:numId="12">
    <w:abstractNumId w:val="8"/>
  </w:num>
  <w:num w:numId="13">
    <w:abstractNumId w:val="4"/>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828" w:allStyles="0" w:customStyles="0" w:latentStyles="0" w:stylesInUse="1"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586"/>
    <w:rsid w:val="00010586"/>
    <w:rsid w:val="00051904"/>
    <w:rsid w:val="00052A3A"/>
    <w:rsid w:val="00111A64"/>
    <w:rsid w:val="001471EA"/>
    <w:rsid w:val="001472FC"/>
    <w:rsid w:val="001736CC"/>
    <w:rsid w:val="00185E9F"/>
    <w:rsid w:val="001870A3"/>
    <w:rsid w:val="0019701B"/>
    <w:rsid w:val="001D7905"/>
    <w:rsid w:val="00210986"/>
    <w:rsid w:val="002117E6"/>
    <w:rsid w:val="00230FA2"/>
    <w:rsid w:val="002634A4"/>
    <w:rsid w:val="002848CE"/>
    <w:rsid w:val="00290FEC"/>
    <w:rsid w:val="00293DD6"/>
    <w:rsid w:val="002F3895"/>
    <w:rsid w:val="003043A0"/>
    <w:rsid w:val="00327F06"/>
    <w:rsid w:val="00335334"/>
    <w:rsid w:val="00336DDD"/>
    <w:rsid w:val="00381364"/>
    <w:rsid w:val="003B5B1D"/>
    <w:rsid w:val="003F495D"/>
    <w:rsid w:val="00400E77"/>
    <w:rsid w:val="00450D6E"/>
    <w:rsid w:val="004A38E6"/>
    <w:rsid w:val="004B70A2"/>
    <w:rsid w:val="004D1051"/>
    <w:rsid w:val="00524621"/>
    <w:rsid w:val="0054211D"/>
    <w:rsid w:val="00544465"/>
    <w:rsid w:val="005459A0"/>
    <w:rsid w:val="00561190"/>
    <w:rsid w:val="005658F1"/>
    <w:rsid w:val="00565B47"/>
    <w:rsid w:val="00575A5A"/>
    <w:rsid w:val="005932D0"/>
    <w:rsid w:val="00597F9B"/>
    <w:rsid w:val="0061446D"/>
    <w:rsid w:val="00625397"/>
    <w:rsid w:val="0064138E"/>
    <w:rsid w:val="0069256D"/>
    <w:rsid w:val="006A2F0E"/>
    <w:rsid w:val="006F06FD"/>
    <w:rsid w:val="00705B86"/>
    <w:rsid w:val="00705E81"/>
    <w:rsid w:val="00750227"/>
    <w:rsid w:val="00753BB6"/>
    <w:rsid w:val="007A4B0F"/>
    <w:rsid w:val="008169A6"/>
    <w:rsid w:val="00834DE8"/>
    <w:rsid w:val="008646E6"/>
    <w:rsid w:val="00866475"/>
    <w:rsid w:val="00871097"/>
    <w:rsid w:val="008A4B1F"/>
    <w:rsid w:val="008D4E53"/>
    <w:rsid w:val="009313D2"/>
    <w:rsid w:val="0094124E"/>
    <w:rsid w:val="00947ABA"/>
    <w:rsid w:val="009B7EF0"/>
    <w:rsid w:val="009E12E4"/>
    <w:rsid w:val="00A22246"/>
    <w:rsid w:val="00A241FE"/>
    <w:rsid w:val="00A35CD0"/>
    <w:rsid w:val="00A606B1"/>
    <w:rsid w:val="00AE4F02"/>
    <w:rsid w:val="00B049A4"/>
    <w:rsid w:val="00B1045C"/>
    <w:rsid w:val="00B42B29"/>
    <w:rsid w:val="00B43C56"/>
    <w:rsid w:val="00B55747"/>
    <w:rsid w:val="00B56577"/>
    <w:rsid w:val="00BA0A5A"/>
    <w:rsid w:val="00BC082E"/>
    <w:rsid w:val="00BC329E"/>
    <w:rsid w:val="00BC7D72"/>
    <w:rsid w:val="00BE7E66"/>
    <w:rsid w:val="00C16794"/>
    <w:rsid w:val="00C240E2"/>
    <w:rsid w:val="00C451EE"/>
    <w:rsid w:val="00C55F55"/>
    <w:rsid w:val="00C96F71"/>
    <w:rsid w:val="00CA2F10"/>
    <w:rsid w:val="00CC75CC"/>
    <w:rsid w:val="00D03AE2"/>
    <w:rsid w:val="00D4436E"/>
    <w:rsid w:val="00D92957"/>
    <w:rsid w:val="00DC2DFA"/>
    <w:rsid w:val="00DD5D52"/>
    <w:rsid w:val="00E97404"/>
    <w:rsid w:val="00EA2F26"/>
    <w:rsid w:val="00EA5BA4"/>
    <w:rsid w:val="00EA6D34"/>
    <w:rsid w:val="00EB40A5"/>
    <w:rsid w:val="00EF61B4"/>
    <w:rsid w:val="00F3567E"/>
    <w:rsid w:val="00F408EE"/>
    <w:rsid w:val="00F530A0"/>
    <w:rsid w:val="00F563A3"/>
    <w:rsid w:val="00F7051B"/>
    <w:rsid w:val="00F85C37"/>
    <w:rsid w:val="00FB0E72"/>
    <w:rsid w:val="00FF3A14"/>
  </w:rsids>
  <m:mathPr>
    <m:mathFont m:val="Cambria Math"/>
    <m:brkBin m:val="before"/>
    <m:brkBinSub m:val="--"/>
    <m:smallFrac m:val="0"/>
    <m:dispDef/>
    <m:lMargin m:val="0"/>
    <m:rMargin m:val="0"/>
    <m:defJc m:val="centerGroup"/>
    <m:wrapIndent m:val="1440"/>
    <m:intLim m:val="subSup"/>
    <m:naryLim m:val="undOvr"/>
  </m:mathPr>
  <w:themeFontLang w:val="en-AU"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559505B2-3A9D-4FE0-A3CD-78D149B60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F26"/>
    <w:pPr>
      <w:spacing w:after="200" w:line="240" w:lineRule="auto"/>
    </w:pPr>
  </w:style>
  <w:style w:type="paragraph" w:styleId="Heading1">
    <w:name w:val="heading 1"/>
    <w:basedOn w:val="Normal"/>
    <w:next w:val="Normal"/>
    <w:link w:val="Heading1Char"/>
    <w:uiPriority w:val="9"/>
    <w:qFormat/>
    <w:rsid w:val="005658F1"/>
    <w:pPr>
      <w:keepNext/>
      <w:spacing w:before="4080" w:after="1080"/>
      <w:outlineLvl w:val="0"/>
    </w:pPr>
    <w:rPr>
      <w:rFonts w:asciiTheme="majorHAnsi" w:eastAsiaTheme="majorEastAsia" w:hAnsiTheme="majorHAnsi" w:cstheme="majorBidi"/>
      <w:b/>
      <w:color w:val="001C40"/>
      <w:sz w:val="48"/>
      <w:szCs w:val="32"/>
      <w:lang w:eastAsia="en-US"/>
    </w:rPr>
  </w:style>
  <w:style w:type="paragraph" w:styleId="Heading2">
    <w:name w:val="heading 2"/>
    <w:basedOn w:val="Normal"/>
    <w:next w:val="Normal"/>
    <w:link w:val="Heading2Char"/>
    <w:uiPriority w:val="9"/>
    <w:unhideWhenUsed/>
    <w:qFormat/>
    <w:rsid w:val="00010586"/>
    <w:pPr>
      <w:keepNext/>
      <w:tabs>
        <w:tab w:val="left" w:pos="567"/>
      </w:tabs>
      <w:ind w:left="567" w:hanging="567"/>
      <w:outlineLvl w:val="1"/>
    </w:pPr>
    <w:rPr>
      <w:rFonts w:asciiTheme="majorHAnsi" w:eastAsiaTheme="majorEastAsia" w:hAnsiTheme="majorHAnsi" w:cstheme="majorBidi"/>
      <w:b/>
      <w:color w:val="155589"/>
      <w:sz w:val="36"/>
      <w:szCs w:val="26"/>
      <w:lang w:eastAsia="en-US"/>
    </w:rPr>
  </w:style>
  <w:style w:type="paragraph" w:styleId="Heading3">
    <w:name w:val="heading 3"/>
    <w:basedOn w:val="Normal"/>
    <w:next w:val="Normal"/>
    <w:link w:val="Heading3Char"/>
    <w:uiPriority w:val="9"/>
    <w:unhideWhenUsed/>
    <w:qFormat/>
    <w:rsid w:val="00010586"/>
    <w:pPr>
      <w:keepNext/>
      <w:tabs>
        <w:tab w:val="left" w:pos="567"/>
      </w:tabs>
      <w:spacing w:after="120"/>
      <w:ind w:left="567" w:hanging="567"/>
      <w:outlineLvl w:val="2"/>
    </w:pPr>
    <w:rPr>
      <w:rFonts w:asciiTheme="majorHAnsi" w:eastAsiaTheme="majorEastAsia" w:hAnsiTheme="majorHAnsi" w:cstheme="majorBidi"/>
      <w:b/>
      <w:color w:val="155589"/>
      <w:sz w:val="30"/>
      <w:szCs w:val="24"/>
      <w:lang w:eastAsia="en-US"/>
    </w:rPr>
  </w:style>
  <w:style w:type="paragraph" w:styleId="Heading4">
    <w:name w:val="heading 4"/>
    <w:basedOn w:val="Normal"/>
    <w:next w:val="Normal"/>
    <w:link w:val="Heading4Char"/>
    <w:uiPriority w:val="9"/>
    <w:unhideWhenUsed/>
    <w:qFormat/>
    <w:rsid w:val="007A4B0F"/>
    <w:pPr>
      <w:keepNext/>
      <w:keepLines/>
      <w:spacing w:after="120"/>
      <w:outlineLvl w:val="3"/>
    </w:pPr>
    <w:rPr>
      <w:rFonts w:asciiTheme="majorHAnsi" w:eastAsiaTheme="majorEastAsia" w:hAnsiTheme="majorHAnsi" w:cstheme="majorBidi"/>
      <w:b/>
      <w:bCs/>
      <w:color w:val="155589"/>
      <w:sz w:val="24"/>
      <w:szCs w:val="24"/>
    </w:rPr>
  </w:style>
  <w:style w:type="paragraph" w:styleId="Heading5">
    <w:name w:val="heading 5"/>
    <w:basedOn w:val="Normal"/>
    <w:next w:val="Normal"/>
    <w:link w:val="Heading5Char"/>
    <w:uiPriority w:val="9"/>
    <w:unhideWhenUsed/>
    <w:qFormat/>
    <w:rsid w:val="007A4B0F"/>
    <w:pPr>
      <w:keepNext/>
      <w:keepLines/>
      <w:spacing w:after="60"/>
      <w:outlineLvl w:val="4"/>
    </w:pPr>
    <w:rPr>
      <w:rFonts w:asciiTheme="majorHAnsi" w:eastAsiaTheme="majorEastAsia" w:hAnsiTheme="majorHAnsi" w:cstheme="majorBidi"/>
      <w:b/>
      <w:color w:val="155589"/>
    </w:rPr>
  </w:style>
  <w:style w:type="paragraph" w:styleId="Heading6">
    <w:name w:val="heading 6"/>
    <w:basedOn w:val="Normal"/>
    <w:next w:val="Normal"/>
    <w:link w:val="Heading6Char"/>
    <w:uiPriority w:val="9"/>
    <w:unhideWhenUsed/>
    <w:qFormat/>
    <w:rsid w:val="007A4B0F"/>
    <w:pPr>
      <w:keepNext/>
      <w:keepLines/>
      <w:spacing w:after="60"/>
      <w:outlineLvl w:val="5"/>
    </w:pPr>
    <w:rPr>
      <w:rFonts w:asciiTheme="majorHAnsi" w:eastAsiaTheme="majorEastAsia" w:hAnsiTheme="majorHAnsi" w:cstheme="majorBidi"/>
      <w:b/>
      <w:i/>
      <w:iCs/>
      <w:color w:val="155589"/>
    </w:rPr>
  </w:style>
  <w:style w:type="paragraph" w:styleId="Heading7">
    <w:name w:val="heading 7"/>
    <w:basedOn w:val="Normal"/>
    <w:next w:val="Normal"/>
    <w:link w:val="Heading7Char"/>
    <w:uiPriority w:val="9"/>
    <w:unhideWhenUsed/>
    <w:qFormat/>
    <w:rsid w:val="007A4B0F"/>
    <w:pPr>
      <w:keepNext/>
      <w:keepLines/>
      <w:spacing w:before="40" w:after="0"/>
      <w:outlineLvl w:val="6"/>
    </w:pPr>
    <w:rPr>
      <w:rFonts w:asciiTheme="majorHAnsi" w:eastAsiaTheme="majorEastAsia" w:hAnsiTheme="majorHAnsi" w:cstheme="majorBidi"/>
      <w:b/>
      <w:i/>
      <w:iCs/>
      <w:color w:val="155589"/>
    </w:rPr>
  </w:style>
  <w:style w:type="paragraph" w:styleId="Heading8">
    <w:name w:val="heading 8"/>
    <w:basedOn w:val="Normal"/>
    <w:next w:val="Normal"/>
    <w:link w:val="Heading8Char"/>
    <w:uiPriority w:val="9"/>
    <w:unhideWhenUsed/>
    <w:qFormat/>
    <w:rsid w:val="007A4B0F"/>
    <w:pPr>
      <w:keepNext/>
      <w:keepLines/>
      <w:spacing w:before="40" w:after="0"/>
      <w:outlineLvl w:val="7"/>
    </w:pPr>
    <w:rPr>
      <w:rFonts w:asciiTheme="majorHAnsi" w:eastAsiaTheme="majorEastAsia" w:hAnsiTheme="majorHAnsi" w:cstheme="majorBidi"/>
      <w:b/>
      <w:color w:val="155589"/>
      <w:sz w:val="21"/>
      <w:szCs w:val="21"/>
    </w:rPr>
  </w:style>
  <w:style w:type="paragraph" w:styleId="Heading9">
    <w:name w:val="heading 9"/>
    <w:basedOn w:val="Normal"/>
    <w:next w:val="Normal"/>
    <w:link w:val="Heading9Char"/>
    <w:uiPriority w:val="9"/>
    <w:unhideWhenUsed/>
    <w:qFormat/>
    <w:rsid w:val="007A4B0F"/>
    <w:pPr>
      <w:keepNext/>
      <w:keepLines/>
      <w:spacing w:before="40" w:after="0"/>
      <w:outlineLvl w:val="8"/>
    </w:pPr>
    <w:rPr>
      <w:rFonts w:asciiTheme="majorHAnsi" w:eastAsiaTheme="majorEastAsia" w:hAnsiTheme="majorHAnsi" w:cstheme="majorBidi"/>
      <w:b/>
      <w:i/>
      <w:iCs/>
      <w:color w:val="15558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8F1"/>
    <w:rPr>
      <w:rFonts w:asciiTheme="majorHAnsi" w:eastAsiaTheme="majorEastAsia" w:hAnsiTheme="majorHAnsi" w:cstheme="majorBidi"/>
      <w:b/>
      <w:color w:val="001C40"/>
      <w:sz w:val="48"/>
      <w:szCs w:val="32"/>
      <w:lang w:eastAsia="en-US"/>
    </w:rPr>
  </w:style>
  <w:style w:type="character" w:customStyle="1" w:styleId="Heading2Char">
    <w:name w:val="Heading 2 Char"/>
    <w:basedOn w:val="DefaultParagraphFont"/>
    <w:link w:val="Heading2"/>
    <w:uiPriority w:val="9"/>
    <w:rsid w:val="00010586"/>
    <w:rPr>
      <w:rFonts w:asciiTheme="majorHAnsi" w:eastAsiaTheme="majorEastAsia" w:hAnsiTheme="majorHAnsi" w:cstheme="majorBidi"/>
      <w:b/>
      <w:color w:val="155589"/>
      <w:sz w:val="36"/>
      <w:szCs w:val="26"/>
      <w:lang w:eastAsia="en-US"/>
    </w:rPr>
  </w:style>
  <w:style w:type="character" w:customStyle="1" w:styleId="Heading3Char">
    <w:name w:val="Heading 3 Char"/>
    <w:basedOn w:val="DefaultParagraphFont"/>
    <w:link w:val="Heading3"/>
    <w:uiPriority w:val="9"/>
    <w:rsid w:val="00010586"/>
    <w:rPr>
      <w:rFonts w:asciiTheme="majorHAnsi" w:eastAsiaTheme="majorEastAsia" w:hAnsiTheme="majorHAnsi" w:cstheme="majorBidi"/>
      <w:b/>
      <w:color w:val="155589"/>
      <w:sz w:val="30"/>
      <w:szCs w:val="24"/>
      <w:lang w:eastAsia="en-US"/>
    </w:rPr>
  </w:style>
  <w:style w:type="character" w:styleId="Hyperlink">
    <w:name w:val="Hyperlink"/>
    <w:basedOn w:val="DefaultParagraphFont"/>
    <w:uiPriority w:val="99"/>
    <w:unhideWhenUsed/>
    <w:rsid w:val="007A4B0F"/>
    <w:rPr>
      <w:color w:val="155589"/>
      <w:u w:val="single"/>
    </w:rPr>
  </w:style>
  <w:style w:type="paragraph" w:customStyle="1" w:styleId="Bulletlevel1">
    <w:name w:val="Bullet level 1"/>
    <w:basedOn w:val="Normal"/>
    <w:qFormat/>
    <w:rsid w:val="002117E6"/>
    <w:pPr>
      <w:numPr>
        <w:numId w:val="1"/>
      </w:numPr>
      <w:contextualSpacing/>
    </w:pPr>
    <w:rPr>
      <w:rFonts w:eastAsiaTheme="minorHAnsi"/>
      <w:lang w:eastAsia="en-US"/>
    </w:rPr>
  </w:style>
  <w:style w:type="paragraph" w:styleId="Quote">
    <w:name w:val="Quote"/>
    <w:basedOn w:val="Normal"/>
    <w:next w:val="Normal"/>
    <w:link w:val="QuoteChar"/>
    <w:uiPriority w:val="29"/>
    <w:qFormat/>
    <w:rsid w:val="007A4B0F"/>
    <w:pPr>
      <w:ind w:left="567"/>
    </w:pPr>
    <w:rPr>
      <w:rFonts w:eastAsiaTheme="minorHAnsi"/>
      <w:i/>
      <w:iCs/>
      <w:color w:val="155589"/>
      <w:lang w:eastAsia="en-US"/>
    </w:rPr>
  </w:style>
  <w:style w:type="character" w:customStyle="1" w:styleId="QuoteChar">
    <w:name w:val="Quote Char"/>
    <w:basedOn w:val="DefaultParagraphFont"/>
    <w:link w:val="Quote"/>
    <w:uiPriority w:val="29"/>
    <w:rsid w:val="007A4B0F"/>
    <w:rPr>
      <w:rFonts w:eastAsiaTheme="minorHAnsi"/>
      <w:i/>
      <w:iCs/>
      <w:color w:val="155589"/>
      <w:lang w:eastAsia="en-US"/>
    </w:rPr>
  </w:style>
  <w:style w:type="paragraph" w:styleId="Header">
    <w:name w:val="header"/>
    <w:basedOn w:val="Normal"/>
    <w:link w:val="HeaderChar"/>
    <w:uiPriority w:val="99"/>
    <w:unhideWhenUsed/>
    <w:rsid w:val="002117E6"/>
    <w:pPr>
      <w:tabs>
        <w:tab w:val="center" w:pos="4513"/>
        <w:tab w:val="right" w:pos="9026"/>
      </w:tabs>
      <w:spacing w:after="0"/>
    </w:pPr>
  </w:style>
  <w:style w:type="character" w:customStyle="1" w:styleId="HeaderChar">
    <w:name w:val="Header Char"/>
    <w:basedOn w:val="DefaultParagraphFont"/>
    <w:link w:val="Header"/>
    <w:uiPriority w:val="99"/>
    <w:rsid w:val="002117E6"/>
  </w:style>
  <w:style w:type="paragraph" w:styleId="Footer">
    <w:name w:val="footer"/>
    <w:basedOn w:val="Normal"/>
    <w:link w:val="FooterChar"/>
    <w:uiPriority w:val="99"/>
    <w:unhideWhenUsed/>
    <w:rsid w:val="002117E6"/>
    <w:pPr>
      <w:tabs>
        <w:tab w:val="center" w:pos="4513"/>
        <w:tab w:val="right" w:pos="9026"/>
      </w:tabs>
      <w:spacing w:after="0"/>
    </w:pPr>
  </w:style>
  <w:style w:type="character" w:customStyle="1" w:styleId="FooterChar">
    <w:name w:val="Footer Char"/>
    <w:basedOn w:val="DefaultParagraphFont"/>
    <w:link w:val="Footer"/>
    <w:uiPriority w:val="99"/>
    <w:rsid w:val="002117E6"/>
  </w:style>
  <w:style w:type="character" w:customStyle="1" w:styleId="Heading4Char">
    <w:name w:val="Heading 4 Char"/>
    <w:basedOn w:val="DefaultParagraphFont"/>
    <w:link w:val="Heading4"/>
    <w:uiPriority w:val="9"/>
    <w:rsid w:val="007A4B0F"/>
    <w:rPr>
      <w:rFonts w:asciiTheme="majorHAnsi" w:eastAsiaTheme="majorEastAsia" w:hAnsiTheme="majorHAnsi" w:cstheme="majorBidi"/>
      <w:b/>
      <w:bCs/>
      <w:color w:val="155589"/>
      <w:sz w:val="24"/>
      <w:szCs w:val="24"/>
    </w:rPr>
  </w:style>
  <w:style w:type="character" w:customStyle="1" w:styleId="Heading5Char">
    <w:name w:val="Heading 5 Char"/>
    <w:basedOn w:val="DefaultParagraphFont"/>
    <w:link w:val="Heading5"/>
    <w:uiPriority w:val="9"/>
    <w:rsid w:val="007A4B0F"/>
    <w:rPr>
      <w:rFonts w:asciiTheme="majorHAnsi" w:eastAsiaTheme="majorEastAsia" w:hAnsiTheme="majorHAnsi" w:cstheme="majorBidi"/>
      <w:b/>
      <w:color w:val="155589"/>
    </w:rPr>
  </w:style>
  <w:style w:type="table" w:styleId="TableGrid">
    <w:name w:val="Table Grid"/>
    <w:basedOn w:val="TableNormal"/>
    <w:uiPriority w:val="39"/>
    <w:rsid w:val="002117E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gureheading">
    <w:name w:val="Table/figure heading"/>
    <w:basedOn w:val="Normal"/>
    <w:next w:val="Normal"/>
    <w:qFormat/>
    <w:rsid w:val="007A4B0F"/>
    <w:pPr>
      <w:keepNext/>
      <w:spacing w:after="0"/>
    </w:pPr>
    <w:rPr>
      <w:rFonts w:asciiTheme="majorHAnsi" w:eastAsiaTheme="minorHAnsi" w:hAnsiTheme="majorHAnsi"/>
      <w:b/>
      <w:color w:val="155589"/>
      <w:lang w:eastAsia="en-US"/>
    </w:rPr>
  </w:style>
  <w:style w:type="paragraph" w:customStyle="1" w:styleId="Tabletextcentred">
    <w:name w:val="Table text centred"/>
    <w:basedOn w:val="Normal"/>
    <w:next w:val="NoSpacing"/>
    <w:rsid w:val="002117E6"/>
    <w:pPr>
      <w:spacing w:after="0"/>
      <w:jc w:val="center"/>
    </w:pPr>
    <w:rPr>
      <w:rFonts w:eastAsia="Times New Roman" w:cs="Times New Roman"/>
      <w:szCs w:val="20"/>
      <w:lang w:eastAsia="en-US"/>
    </w:rPr>
  </w:style>
  <w:style w:type="paragraph" w:customStyle="1" w:styleId="Tablerowcolumnheadingcentred">
    <w:name w:val="Table row/column heading centred"/>
    <w:basedOn w:val="Normal"/>
    <w:next w:val="Normal"/>
    <w:rsid w:val="002117E6"/>
    <w:pPr>
      <w:spacing w:after="0"/>
      <w:jc w:val="center"/>
    </w:pPr>
    <w:rPr>
      <w:rFonts w:eastAsia="Times New Roman" w:cs="Times New Roman"/>
      <w:b/>
      <w:bCs/>
      <w:szCs w:val="20"/>
      <w:lang w:eastAsia="en-US"/>
    </w:rPr>
  </w:style>
  <w:style w:type="paragraph" w:customStyle="1" w:styleId="Tabletext">
    <w:name w:val="Table text"/>
    <w:basedOn w:val="Tabletextcentred"/>
    <w:qFormat/>
    <w:rsid w:val="002117E6"/>
    <w:pPr>
      <w:jc w:val="left"/>
    </w:pPr>
  </w:style>
  <w:style w:type="paragraph" w:styleId="NoSpacing">
    <w:name w:val="No Spacing"/>
    <w:uiPriority w:val="1"/>
    <w:qFormat/>
    <w:rsid w:val="002117E6"/>
    <w:pPr>
      <w:spacing w:after="0" w:line="240" w:lineRule="auto"/>
    </w:pPr>
  </w:style>
  <w:style w:type="paragraph" w:customStyle="1" w:styleId="Tablerowcolumnheading">
    <w:name w:val="Table row/column heading"/>
    <w:basedOn w:val="Normal"/>
    <w:next w:val="Normal"/>
    <w:rsid w:val="002117E6"/>
    <w:pPr>
      <w:spacing w:after="0"/>
    </w:pPr>
    <w:rPr>
      <w:rFonts w:eastAsia="Times New Roman" w:cs="Times New Roman"/>
      <w:b/>
      <w:bCs/>
      <w:szCs w:val="20"/>
      <w:lang w:eastAsia="en-US"/>
    </w:rPr>
  </w:style>
  <w:style w:type="paragraph" w:customStyle="1" w:styleId="Checkboxemptybulletpoint">
    <w:name w:val="Check box empty bullet point"/>
    <w:basedOn w:val="Bulletlevel1"/>
    <w:qFormat/>
    <w:rsid w:val="002117E6"/>
    <w:pPr>
      <w:numPr>
        <w:numId w:val="2"/>
      </w:numPr>
      <w:spacing w:after="0"/>
      <w:ind w:left="567" w:hanging="567"/>
    </w:pPr>
  </w:style>
  <w:style w:type="character" w:customStyle="1" w:styleId="Heading6Char">
    <w:name w:val="Heading 6 Char"/>
    <w:basedOn w:val="DefaultParagraphFont"/>
    <w:link w:val="Heading6"/>
    <w:uiPriority w:val="9"/>
    <w:rsid w:val="007A4B0F"/>
    <w:rPr>
      <w:rFonts w:asciiTheme="majorHAnsi" w:eastAsiaTheme="majorEastAsia" w:hAnsiTheme="majorHAnsi" w:cstheme="majorBidi"/>
      <w:b/>
      <w:i/>
      <w:iCs/>
      <w:color w:val="155589"/>
    </w:rPr>
  </w:style>
  <w:style w:type="character" w:customStyle="1" w:styleId="Heading7Char">
    <w:name w:val="Heading 7 Char"/>
    <w:basedOn w:val="DefaultParagraphFont"/>
    <w:link w:val="Heading7"/>
    <w:uiPriority w:val="9"/>
    <w:rsid w:val="007A4B0F"/>
    <w:rPr>
      <w:rFonts w:asciiTheme="majorHAnsi" w:eastAsiaTheme="majorEastAsia" w:hAnsiTheme="majorHAnsi" w:cstheme="majorBidi"/>
      <w:b/>
      <w:i/>
      <w:iCs/>
      <w:color w:val="155589"/>
    </w:rPr>
  </w:style>
  <w:style w:type="character" w:customStyle="1" w:styleId="Heading8Char">
    <w:name w:val="Heading 8 Char"/>
    <w:basedOn w:val="DefaultParagraphFont"/>
    <w:link w:val="Heading8"/>
    <w:uiPriority w:val="9"/>
    <w:rsid w:val="007A4B0F"/>
    <w:rPr>
      <w:rFonts w:asciiTheme="majorHAnsi" w:eastAsiaTheme="majorEastAsia" w:hAnsiTheme="majorHAnsi" w:cstheme="majorBidi"/>
      <w:b/>
      <w:color w:val="155589"/>
      <w:sz w:val="21"/>
      <w:szCs w:val="21"/>
    </w:rPr>
  </w:style>
  <w:style w:type="character" w:customStyle="1" w:styleId="Heading9Char">
    <w:name w:val="Heading 9 Char"/>
    <w:basedOn w:val="DefaultParagraphFont"/>
    <w:link w:val="Heading9"/>
    <w:uiPriority w:val="9"/>
    <w:rsid w:val="007A4B0F"/>
    <w:rPr>
      <w:rFonts w:asciiTheme="majorHAnsi" w:eastAsiaTheme="majorEastAsia" w:hAnsiTheme="majorHAnsi" w:cstheme="majorBidi"/>
      <w:b/>
      <w:i/>
      <w:iCs/>
      <w:color w:val="155589"/>
      <w:szCs w:val="21"/>
    </w:rPr>
  </w:style>
  <w:style w:type="character" w:styleId="PlaceholderText">
    <w:name w:val="Placeholder Text"/>
    <w:basedOn w:val="DefaultParagraphFont"/>
    <w:uiPriority w:val="99"/>
    <w:semiHidden/>
    <w:rsid w:val="0064138E"/>
    <w:rPr>
      <w:color w:val="808080"/>
    </w:rPr>
  </w:style>
  <w:style w:type="character" w:styleId="FollowedHyperlink">
    <w:name w:val="FollowedHyperlink"/>
    <w:basedOn w:val="DefaultParagraphFont"/>
    <w:uiPriority w:val="99"/>
    <w:semiHidden/>
    <w:unhideWhenUsed/>
    <w:rsid w:val="009B7EF0"/>
    <w:rPr>
      <w:color w:val="155589" w:themeColor="followedHyperlink"/>
      <w:u w:val="single"/>
    </w:rPr>
  </w:style>
  <w:style w:type="character" w:customStyle="1" w:styleId="UnresolvedMention">
    <w:name w:val="Unresolved Mention"/>
    <w:basedOn w:val="DefaultParagraphFont"/>
    <w:uiPriority w:val="99"/>
    <w:semiHidden/>
    <w:unhideWhenUsed/>
    <w:rsid w:val="0094124E"/>
    <w:rPr>
      <w:color w:val="808080"/>
      <w:shd w:val="clear" w:color="auto" w:fill="E6E6E6"/>
    </w:rPr>
  </w:style>
  <w:style w:type="paragraph" w:customStyle="1" w:styleId="Heading2-notshowing">
    <w:name w:val="Heading 2 - not showing"/>
    <w:basedOn w:val="Heading2"/>
    <w:qFormat/>
    <w:rsid w:val="00D03AE2"/>
    <w:pPr>
      <w:spacing w:after="120"/>
    </w:pPr>
    <w:rPr>
      <w:sz w:val="32"/>
    </w:rPr>
  </w:style>
  <w:style w:type="paragraph" w:customStyle="1" w:styleId="Heading3-notshowing">
    <w:name w:val="Heading 3 - not showing"/>
    <w:basedOn w:val="Heading3"/>
    <w:qFormat/>
    <w:rsid w:val="00D03AE2"/>
    <w:rPr>
      <w:sz w:val="28"/>
    </w:rPr>
  </w:style>
  <w:style w:type="paragraph" w:styleId="TOC1">
    <w:name w:val="toc 1"/>
    <w:basedOn w:val="Normal"/>
    <w:next w:val="Normal"/>
    <w:autoRedefine/>
    <w:uiPriority w:val="39"/>
    <w:unhideWhenUsed/>
    <w:rsid w:val="00705B86"/>
    <w:pPr>
      <w:tabs>
        <w:tab w:val="right" w:leader="dot" w:pos="9072"/>
      </w:tabs>
      <w:spacing w:before="120" w:after="0"/>
    </w:pPr>
    <w:rPr>
      <w:b/>
      <w:color w:val="0F293A"/>
      <w:sz w:val="24"/>
    </w:rPr>
  </w:style>
  <w:style w:type="paragraph" w:styleId="TOC2">
    <w:name w:val="toc 2"/>
    <w:basedOn w:val="Normal"/>
    <w:next w:val="Normal"/>
    <w:autoRedefine/>
    <w:uiPriority w:val="39"/>
    <w:unhideWhenUsed/>
    <w:rsid w:val="00705B86"/>
    <w:pPr>
      <w:tabs>
        <w:tab w:val="right" w:leader="dot" w:pos="9072"/>
      </w:tabs>
      <w:spacing w:after="0"/>
      <w:ind w:left="567"/>
    </w:pPr>
  </w:style>
  <w:style w:type="paragraph" w:styleId="TOC3">
    <w:name w:val="toc 3"/>
    <w:basedOn w:val="Normal"/>
    <w:next w:val="Normal"/>
    <w:autoRedefine/>
    <w:uiPriority w:val="39"/>
    <w:unhideWhenUsed/>
    <w:rsid w:val="00B56577"/>
    <w:pPr>
      <w:tabs>
        <w:tab w:val="right" w:leader="dot" w:pos="9072"/>
      </w:tabs>
      <w:spacing w:after="0"/>
      <w:ind w:left="1134" w:right="261"/>
    </w:pPr>
  </w:style>
  <w:style w:type="paragraph" w:styleId="TOC4">
    <w:name w:val="toc 4"/>
    <w:basedOn w:val="Normal"/>
    <w:next w:val="Normal"/>
    <w:autoRedefine/>
    <w:uiPriority w:val="39"/>
    <w:unhideWhenUsed/>
    <w:rsid w:val="00705B86"/>
    <w:pPr>
      <w:tabs>
        <w:tab w:val="right" w:leader="dot" w:pos="9072"/>
      </w:tabs>
      <w:spacing w:after="0"/>
    </w:pPr>
  </w:style>
  <w:style w:type="paragraph" w:customStyle="1" w:styleId="Sourcenote">
    <w:name w:val="Source / note"/>
    <w:basedOn w:val="Normal"/>
    <w:next w:val="Normal"/>
    <w:qFormat/>
    <w:rsid w:val="00C16794"/>
    <w:rPr>
      <w:sz w:val="20"/>
      <w:szCs w:val="20"/>
    </w:rPr>
  </w:style>
  <w:style w:type="paragraph" w:styleId="ListParagraph">
    <w:name w:val="List Paragraph"/>
    <w:basedOn w:val="Normal"/>
    <w:uiPriority w:val="34"/>
    <w:qFormat/>
    <w:rsid w:val="00C16794"/>
    <w:pPr>
      <w:numPr>
        <w:numId w:val="3"/>
      </w:numPr>
      <w:ind w:left="567" w:hanging="567"/>
      <w:contextualSpacing/>
    </w:pPr>
  </w:style>
  <w:style w:type="paragraph" w:styleId="FootnoteText">
    <w:name w:val="footnote text"/>
    <w:basedOn w:val="Normal"/>
    <w:link w:val="FootnoteTextChar"/>
    <w:uiPriority w:val="99"/>
    <w:semiHidden/>
    <w:unhideWhenUsed/>
    <w:rsid w:val="003B5B1D"/>
    <w:pPr>
      <w:spacing w:after="0"/>
    </w:pPr>
    <w:rPr>
      <w:sz w:val="20"/>
      <w:szCs w:val="20"/>
    </w:rPr>
  </w:style>
  <w:style w:type="character" w:customStyle="1" w:styleId="FootnoteTextChar">
    <w:name w:val="Footnote Text Char"/>
    <w:basedOn w:val="DefaultParagraphFont"/>
    <w:link w:val="FootnoteText"/>
    <w:uiPriority w:val="99"/>
    <w:semiHidden/>
    <w:rsid w:val="003B5B1D"/>
    <w:rPr>
      <w:sz w:val="20"/>
      <w:szCs w:val="20"/>
    </w:rPr>
  </w:style>
  <w:style w:type="character" w:styleId="FootnoteReference">
    <w:name w:val="footnote reference"/>
    <w:basedOn w:val="DefaultParagraphFont"/>
    <w:uiPriority w:val="99"/>
    <w:semiHidden/>
    <w:unhideWhenUsed/>
    <w:rsid w:val="003B5B1D"/>
    <w:rPr>
      <w:vertAlign w:val="superscript"/>
    </w:rPr>
  </w:style>
  <w:style w:type="character" w:customStyle="1" w:styleId="superscriptfootnotereference">
    <w:name w:val="superscript footnote reference"/>
    <w:basedOn w:val="FootnoteReference"/>
    <w:uiPriority w:val="1"/>
    <w:qFormat/>
    <w:rsid w:val="003B5B1D"/>
    <w:rPr>
      <w:vertAlign w:val="superscript"/>
    </w:rPr>
  </w:style>
  <w:style w:type="paragraph" w:styleId="BalloonText">
    <w:name w:val="Balloon Text"/>
    <w:basedOn w:val="Normal"/>
    <w:link w:val="BalloonTextChar"/>
    <w:uiPriority w:val="99"/>
    <w:semiHidden/>
    <w:unhideWhenUsed/>
    <w:rsid w:val="0001058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586"/>
    <w:rPr>
      <w:rFonts w:ascii="Segoe UI" w:hAnsi="Segoe UI" w:cs="Segoe UI"/>
      <w:sz w:val="18"/>
      <w:szCs w:val="18"/>
    </w:rPr>
  </w:style>
  <w:style w:type="paragraph" w:styleId="NormalWeb">
    <w:name w:val="Normal (Web)"/>
    <w:basedOn w:val="Normal"/>
    <w:uiPriority w:val="99"/>
    <w:rsid w:val="00010586"/>
    <w:pPr>
      <w:spacing w:before="100" w:beforeAutospacing="1" w:after="100" w:afterAutospacing="1"/>
    </w:pPr>
    <w:rPr>
      <w:rFonts w:ascii="Times New Roman" w:eastAsia="Times New Roman" w:hAnsi="Times New Roman" w:cs="Times New Roman"/>
      <w:sz w:val="24"/>
      <w:szCs w:val="24"/>
      <w:lang w:val="en-US" w:eastAsia="en-US"/>
    </w:rPr>
  </w:style>
  <w:style w:type="paragraph" w:styleId="TOCHeading">
    <w:name w:val="TOC Heading"/>
    <w:basedOn w:val="Heading1"/>
    <w:next w:val="Normal"/>
    <w:uiPriority w:val="39"/>
    <w:unhideWhenUsed/>
    <w:qFormat/>
    <w:rsid w:val="00010586"/>
    <w:pPr>
      <w:keepLines/>
      <w:spacing w:before="240" w:after="0" w:line="259" w:lineRule="auto"/>
      <w:outlineLvl w:val="9"/>
    </w:pPr>
    <w:rPr>
      <w:b w:val="0"/>
      <w:color w:val="21B4EE" w:themeColor="accent1" w:themeShade="BF"/>
      <w:sz w:val="32"/>
      <w:lang w:val="en-US"/>
    </w:rPr>
  </w:style>
  <w:style w:type="paragraph" w:customStyle="1" w:styleId="normal0spaceafterand45cmtabindent">
    <w:name w:val="normal 0 space after and 4.5cm tab indent"/>
    <w:basedOn w:val="Normal"/>
    <w:qFormat/>
    <w:rsid w:val="00D4436E"/>
    <w:pPr>
      <w:keepNext/>
      <w:keepLines/>
      <w:tabs>
        <w:tab w:val="left" w:pos="2835"/>
      </w:tabs>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creativecommons.org/licenses/by/4.0" TargetMode="External"/><Relationship Id="rId26" Type="http://schemas.openxmlformats.org/officeDocument/2006/relationships/hyperlink" Target="http://ris.pmc.gov.au/" TargetMode="External"/><Relationship Id="rId3" Type="http://schemas.openxmlformats.org/officeDocument/2006/relationships/customXml" Target="../customXml/item3.xml"/><Relationship Id="rId21" Type="http://schemas.openxmlformats.org/officeDocument/2006/relationships/hyperlink" Target="https://www.pmc.gov.au/government/its-honour"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creativecommons.org" TargetMode="External"/><Relationship Id="rId25" Type="http://schemas.openxmlformats.org/officeDocument/2006/relationships/hyperlink" Target="https://www.pmc.gov.au/regulation/best-practice-regulation" TargetMode="External"/><Relationship Id="rId2" Type="http://schemas.openxmlformats.org/officeDocument/2006/relationships/customXml" Target="../customXml/item2.xml"/><Relationship Id="rId16" Type="http://schemas.openxmlformats.org/officeDocument/2006/relationships/image" Target="cid:image001.jpg@01CF53E2.F599DED0" TargetMode="External"/><Relationship Id="rId20" Type="http://schemas.openxmlformats.org/officeDocument/2006/relationships/hyperlink" Target="mailto:copyright@communications.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finance.gov.au/resource-management/charging-framework/" TargetMode="Externa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s://www.finance.gov.au/sites/default/files/australian-government-cost-recovery%20guidelines_0.docx"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opyright@communications.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classification.gov.au/Pages/Home.aspx"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arts.gov.au" TargetMode="External"/><Relationship Id="rId2" Type="http://schemas.openxmlformats.org/officeDocument/2006/relationships/hyperlink" Target="http://www.communications.gov.au" TargetMode="External"/><Relationship Id="rId1" Type="http://schemas.openxmlformats.org/officeDocument/2006/relationships/image" Target="media/image1.png"/><Relationship Id="rId4" Type="http://schemas.openxmlformats.org/officeDocument/2006/relationships/hyperlink" Target="http://www.classification.gov.au"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arts.gov.au" TargetMode="External"/><Relationship Id="rId2" Type="http://schemas.openxmlformats.org/officeDocument/2006/relationships/hyperlink" Target="http://www.communications.gov.au" TargetMode="External"/><Relationship Id="rId1" Type="http://schemas.openxmlformats.org/officeDocument/2006/relationships/image" Target="media/image1.png"/><Relationship Id="rId4" Type="http://schemas.openxmlformats.org/officeDocument/2006/relationships/hyperlink" Target="http://www.classification.gov.au" TargetMode="External"/></Relationships>
</file>

<file path=word/theme/theme1.xml><?xml version="1.0" encoding="utf-8"?>
<a:theme xmlns:a="http://schemas.openxmlformats.org/drawingml/2006/main" name="Office Theme">
  <a:themeElements>
    <a:clrScheme name="DoCA">
      <a:dk1>
        <a:srgbClr val="000000"/>
      </a:dk1>
      <a:lt1>
        <a:srgbClr val="FFFFFF"/>
      </a:lt1>
      <a:dk2>
        <a:srgbClr val="155589"/>
      </a:dk2>
      <a:lt2>
        <a:srgbClr val="E4E4E4"/>
      </a:lt2>
      <a:accent1>
        <a:srgbClr val="77D1F5"/>
      </a:accent1>
      <a:accent2>
        <a:srgbClr val="4EB2B5"/>
      </a:accent2>
      <a:accent3>
        <a:srgbClr val="959ACD"/>
      </a:accent3>
      <a:accent4>
        <a:srgbClr val="1177AD"/>
      </a:accent4>
      <a:accent5>
        <a:srgbClr val="BADB98"/>
      </a:accent5>
      <a:accent6>
        <a:srgbClr val="626E81"/>
      </a:accent6>
      <a:hlink>
        <a:srgbClr val="155589"/>
      </a:hlink>
      <a:folHlink>
        <a:srgbClr val="155589"/>
      </a:folHlink>
    </a:clrScheme>
    <a:fontScheme name="DoCA">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CB8ACACA135A847B1FBDD711F7AFF6A" ma:contentTypeVersion="1" ma:contentTypeDescription="Create a new document." ma:contentTypeScope="" ma:versionID="a3a1b072cea99336db01c9e5d83c4a2c">
  <xsd:schema xmlns:xsd="http://www.w3.org/2001/XMLSchema" xmlns:xs="http://www.w3.org/2001/XMLSchema" xmlns:p="http://schemas.microsoft.com/office/2006/metadata/properties" xmlns:ns1="http://schemas.microsoft.com/sharepoint/v3" targetNamespace="http://schemas.microsoft.com/office/2006/metadata/properties" ma:root="true" ma:fieldsID="0ff4f6aaeb25ff26f834714317456e2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E792E6-E13E-471F-89A7-83CFAEC21F40}"/>
</file>

<file path=customXml/itemProps2.xml><?xml version="1.0" encoding="utf-8"?>
<ds:datastoreItem xmlns:ds="http://schemas.openxmlformats.org/officeDocument/2006/customXml" ds:itemID="{846A7B9E-5BD0-4F63-8F8D-1187124C6A1D}"/>
</file>

<file path=customXml/itemProps3.xml><?xml version="1.0" encoding="utf-8"?>
<ds:datastoreItem xmlns:ds="http://schemas.openxmlformats.org/officeDocument/2006/customXml" ds:itemID="{F32A4504-C9CB-453C-8761-1105EED3AE2B}"/>
</file>

<file path=customXml/itemProps4.xml><?xml version="1.0" encoding="utf-8"?>
<ds:datastoreItem xmlns:ds="http://schemas.openxmlformats.org/officeDocument/2006/customXml" ds:itemID="{9F43B744-9946-4CD7-9F52-0920A4786F6A}"/>
</file>

<file path=docProps/app.xml><?xml version="1.0" encoding="utf-8"?>
<Properties xmlns="http://schemas.openxmlformats.org/officeDocument/2006/extended-properties" xmlns:vt="http://schemas.openxmlformats.org/officeDocument/2006/docPropsVTypes">
  <Template>Normal.dotm</Template>
  <TotalTime>18</TotalTime>
  <Pages>27</Pages>
  <Words>9949</Words>
  <Characters>55320</Characters>
  <Application>Microsoft Office Word</Application>
  <DocSecurity>0</DocSecurity>
  <Lines>1728</Lines>
  <Paragraphs>1208</Paragraphs>
  <ScaleCrop>false</ScaleCrop>
  <HeadingPairs>
    <vt:vector size="2" baseType="variant">
      <vt:variant>
        <vt:lpstr>Title</vt:lpstr>
      </vt:variant>
      <vt:variant>
        <vt:i4>1</vt:i4>
      </vt:variant>
    </vt:vector>
  </HeadingPairs>
  <TitlesOfParts>
    <vt:vector size="1" baseType="lpstr">
      <vt:lpstr>Cost recovery implementation statement—classification fees</vt:lpstr>
    </vt:vector>
  </TitlesOfParts>
  <Company>Department of Communications and the Arts</Company>
  <LinksUpToDate>false</LinksUpToDate>
  <CharactersWithSpaces>64061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recovery implementation statement—classification fees</dc:title>
  <dc:subject/>
  <dc:creator>Department of Communications and the Arts</dc:creator>
  <cp:keywords/>
  <dc:description>May 2018</dc:description>
  <cp:lastModifiedBy>Department of Communications and the Arts</cp:lastModifiedBy>
  <cp:revision>4</cp:revision>
  <dcterms:created xsi:type="dcterms:W3CDTF">2018-06-14T02:30:00Z</dcterms:created>
  <dcterms:modified xsi:type="dcterms:W3CDTF">2018-06-14T04:02:00Z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0x010100BCB8ACACA135A847B1FBDD711F7AFF6A</vt:lpwstr>
  </property>
  <property fmtid="{D5CDD505-2E9C-101B-9397-08002B2CF9AE}" pid="3" name="TrimRevisionNumber">
    <vt:i4>14</vt:i4>
  </property>
</Properties>
</file>