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D7" w:rsidRDefault="001F086E" w:rsidP="00AA67D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533650" cy="1628775"/>
            <wp:effectExtent l="0" t="0" r="0" b="0"/>
            <wp:docPr id="1" name="Picture 1" descr="Australian Government crest logo - Classification Review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Government crest logo - Classification Review Boar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ED" w:rsidRDefault="00EC64ED" w:rsidP="00AA67D7">
      <w:pPr>
        <w:jc w:val="center"/>
      </w:pPr>
    </w:p>
    <w:p w:rsidR="00EC64ED" w:rsidRDefault="00EC64ED" w:rsidP="00AA67D7">
      <w:pPr>
        <w:jc w:val="center"/>
        <w:rPr>
          <w:b/>
        </w:rPr>
      </w:pPr>
    </w:p>
    <w:p w:rsidR="00AA67D7" w:rsidRPr="00782BDF" w:rsidRDefault="00E4020A" w:rsidP="00AA67D7">
      <w:pPr>
        <w:jc w:val="center"/>
        <w:rPr>
          <w:b/>
        </w:rPr>
      </w:pPr>
      <w:r>
        <w:rPr>
          <w:b/>
        </w:rPr>
        <w:t>12</w:t>
      </w:r>
      <w:r w:rsidR="00AA67D7">
        <w:rPr>
          <w:b/>
        </w:rPr>
        <w:t xml:space="preserve"> December 2013</w:t>
      </w:r>
    </w:p>
    <w:p w:rsidR="00AA67D7" w:rsidRPr="00782BDF" w:rsidRDefault="00AA67D7" w:rsidP="00AA67D7">
      <w:pPr>
        <w:spacing w:before="120" w:after="120"/>
        <w:jc w:val="center"/>
        <w:rPr>
          <w:b/>
        </w:rPr>
      </w:pPr>
      <w:r w:rsidRPr="00782BDF">
        <w:rPr>
          <w:b/>
        </w:rPr>
        <w:t>23-33 MARY STREET</w:t>
      </w:r>
      <w:r>
        <w:rPr>
          <w:b/>
        </w:rPr>
        <w:br/>
      </w:r>
      <w:r w:rsidRPr="00782BDF">
        <w:rPr>
          <w:b/>
        </w:rPr>
        <w:t>SURRY HILLS, NSW</w:t>
      </w:r>
    </w:p>
    <w:p w:rsidR="00AA67D7" w:rsidRDefault="00AA67D7" w:rsidP="00AA67D7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b/>
        </w:rPr>
      </w:pPr>
    </w:p>
    <w:p w:rsidR="00AA67D7" w:rsidRPr="00E44D8D" w:rsidRDefault="00AA67D7" w:rsidP="00AA67D7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EC64ED">
        <w:rPr>
          <w:rStyle w:val="Heading2Char"/>
          <w:rFonts w:eastAsia="Arial Unicode MS"/>
        </w:rPr>
        <w:t xml:space="preserve">MEMBERS: </w:t>
      </w:r>
      <w:r w:rsidRPr="00EC64ED">
        <w:rPr>
          <w:rStyle w:val="Heading2Char"/>
          <w:rFonts w:eastAsia="Arial Unicode MS"/>
        </w:rPr>
        <w:tab/>
      </w:r>
      <w:r>
        <w:tab/>
      </w:r>
      <w:r w:rsidRPr="00E44D8D">
        <w:rPr>
          <w:rFonts w:ascii="Times New Roman" w:hAnsi="Times New Roman" w:cs="Times New Roman"/>
        </w:rPr>
        <w:t>Ms Victoria Rubensohn (Convenor)</w:t>
      </w:r>
    </w:p>
    <w:p w:rsidR="00AA67D7" w:rsidRDefault="00AA67D7" w:rsidP="00AA67D7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Peter Attard</w:t>
      </w:r>
    </w:p>
    <w:p w:rsidR="00AA67D7" w:rsidRDefault="00AA67D7" w:rsidP="00AA67D7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Melissa de Zwart</w:t>
      </w:r>
    </w:p>
    <w:p w:rsidR="00F31C65" w:rsidRPr="000501D7" w:rsidRDefault="00F31C65" w:rsidP="00A42B34">
      <w:pPr>
        <w:spacing w:before="120" w:after="120"/>
      </w:pPr>
    </w:p>
    <w:p w:rsidR="00AA67D7" w:rsidRPr="000501D7" w:rsidRDefault="00AA67D7" w:rsidP="00AA67D7">
      <w:pPr>
        <w:spacing w:before="120" w:after="120"/>
        <w:ind w:left="2160" w:hanging="2160"/>
      </w:pPr>
      <w:r w:rsidRPr="00EC64ED">
        <w:rPr>
          <w:rStyle w:val="Heading2Char"/>
        </w:rPr>
        <w:t>APPLICANT</w:t>
      </w:r>
      <w:r>
        <w:rPr>
          <w:b/>
        </w:rPr>
        <w:tab/>
      </w:r>
      <w:r w:rsidR="00C46676">
        <w:t>Roadshow Film Distributors</w:t>
      </w:r>
    </w:p>
    <w:p w:rsidR="00AA67D7" w:rsidRDefault="00AA67D7" w:rsidP="00AA67D7">
      <w:pPr>
        <w:spacing w:before="120" w:after="120"/>
        <w:rPr>
          <w:b/>
        </w:rPr>
      </w:pPr>
    </w:p>
    <w:p w:rsidR="00AA67D7" w:rsidRPr="00937371" w:rsidRDefault="00AA67D7" w:rsidP="00AA67D7">
      <w:pPr>
        <w:spacing w:before="120" w:after="120"/>
        <w:rPr>
          <w:b/>
        </w:rPr>
      </w:pPr>
      <w:r w:rsidRPr="00EC64ED">
        <w:rPr>
          <w:rStyle w:val="Heading2Char"/>
        </w:rPr>
        <w:t>INTERESTED</w:t>
      </w:r>
      <w:r>
        <w:rPr>
          <w:b/>
        </w:rPr>
        <w:t xml:space="preserve"> </w:t>
      </w:r>
      <w:r w:rsidR="00C46676">
        <w:rPr>
          <w:b/>
        </w:rPr>
        <w:tab/>
      </w:r>
      <w:r w:rsidR="00C46676" w:rsidRPr="00C46676">
        <w:t>None</w:t>
      </w:r>
      <w:r w:rsidRPr="00C46676">
        <w:br/>
      </w:r>
      <w:r w:rsidRPr="00EC64ED">
        <w:rPr>
          <w:rStyle w:val="Heading2Char"/>
        </w:rPr>
        <w:t>PARTIES</w:t>
      </w:r>
      <w:r w:rsidRPr="000501D7">
        <w:tab/>
      </w:r>
      <w:r w:rsidRPr="000501D7">
        <w:tab/>
      </w:r>
    </w:p>
    <w:p w:rsidR="00AA67D7" w:rsidRDefault="00AA67D7" w:rsidP="00A75DDD">
      <w:pPr>
        <w:spacing w:before="120" w:after="120"/>
        <w:rPr>
          <w:b/>
        </w:rPr>
      </w:pPr>
    </w:p>
    <w:p w:rsidR="00F31C65" w:rsidRPr="000501D7" w:rsidRDefault="00F31C65" w:rsidP="00A42B34">
      <w:pPr>
        <w:spacing w:before="120" w:after="120"/>
        <w:ind w:left="2160" w:hanging="2160"/>
      </w:pPr>
      <w:r w:rsidRPr="00EC64ED">
        <w:rPr>
          <w:rStyle w:val="Heading2Char"/>
        </w:rPr>
        <w:t>BUSINESS</w:t>
      </w:r>
      <w:r w:rsidRPr="000501D7">
        <w:rPr>
          <w:b/>
          <w:bCs/>
        </w:rPr>
        <w:tab/>
      </w:r>
      <w:r w:rsidRPr="000501D7">
        <w:t xml:space="preserve">To review the Classification Board’s </w:t>
      </w:r>
      <w:r w:rsidR="00312D7F">
        <w:t xml:space="preserve">(the Board) </w:t>
      </w:r>
      <w:r w:rsidRPr="000501D7">
        <w:t>decision to classify the</w:t>
      </w:r>
      <w:r w:rsidR="0051400C">
        <w:t xml:space="preserve"> </w:t>
      </w:r>
      <w:r w:rsidR="0051400C" w:rsidRPr="00AA67D7">
        <w:t>film</w:t>
      </w:r>
      <w:r w:rsidR="005D108A" w:rsidRPr="00AA67D7">
        <w:t xml:space="preserve"> </w:t>
      </w:r>
      <w:r w:rsidR="009111E0">
        <w:rPr>
          <w:i/>
        </w:rPr>
        <w:t>Inside Llewyn Davis</w:t>
      </w:r>
      <w:r w:rsidR="005D108A" w:rsidRPr="00AA67D7">
        <w:t xml:space="preserve"> </w:t>
      </w:r>
      <w:r w:rsidR="00C46676">
        <w:t>MA</w:t>
      </w:r>
      <w:r w:rsidR="00312D7F">
        <w:t xml:space="preserve"> </w:t>
      </w:r>
      <w:r w:rsidR="00C46676">
        <w:t xml:space="preserve">15+ </w:t>
      </w:r>
      <w:r w:rsidRPr="00AA67D7">
        <w:t xml:space="preserve">with the consumer advice </w:t>
      </w:r>
      <w:r w:rsidR="00AD584B">
        <w:t>‘Strong</w:t>
      </w:r>
      <w:r w:rsidR="00AA67D7" w:rsidRPr="00AA67D7">
        <w:t xml:space="preserve"> coarse language’</w:t>
      </w:r>
      <w:r w:rsidRPr="00AA67D7">
        <w:t>.</w:t>
      </w:r>
    </w:p>
    <w:p w:rsidR="00F31C65" w:rsidRPr="000501D7" w:rsidRDefault="00F31C65" w:rsidP="00A42B34">
      <w:pPr>
        <w:spacing w:before="120" w:after="120"/>
      </w:pPr>
    </w:p>
    <w:p w:rsidR="00F31C65" w:rsidRPr="000501D7" w:rsidRDefault="00F31C65" w:rsidP="00EC64ED">
      <w:pPr>
        <w:pStyle w:val="Heading2"/>
      </w:pPr>
      <w:r w:rsidRPr="000501D7">
        <w:t xml:space="preserve">DECISION AND REASONS FOR DECISION </w:t>
      </w:r>
    </w:p>
    <w:p w:rsidR="00F31C65" w:rsidRPr="00EC64ED" w:rsidRDefault="00F31C65" w:rsidP="00EC64ED">
      <w:pPr>
        <w:pStyle w:val="Heading3"/>
      </w:pPr>
      <w:r w:rsidRPr="00EC64ED">
        <w:t>1. Decision</w:t>
      </w:r>
    </w:p>
    <w:p w:rsidR="00F31C65" w:rsidRPr="00A75DDD" w:rsidRDefault="00F31C65" w:rsidP="00A75DDD">
      <w:pPr>
        <w:pStyle w:val="BodyText3"/>
        <w:spacing w:before="120" w:after="240"/>
        <w:rPr>
          <w:szCs w:val="24"/>
        </w:rPr>
      </w:pPr>
      <w:r w:rsidRPr="001653BD">
        <w:rPr>
          <w:sz w:val="24"/>
          <w:szCs w:val="24"/>
        </w:rPr>
        <w:t xml:space="preserve">The Classification Review Board (the Review Board) </w:t>
      </w:r>
      <w:r w:rsidR="001653BD" w:rsidRPr="001653BD">
        <w:rPr>
          <w:sz w:val="24"/>
          <w:szCs w:val="24"/>
        </w:rPr>
        <w:t xml:space="preserve">unanimously </w:t>
      </w:r>
      <w:r w:rsidRPr="001653BD">
        <w:rPr>
          <w:sz w:val="24"/>
          <w:szCs w:val="24"/>
        </w:rPr>
        <w:t xml:space="preserve">classified the </w:t>
      </w:r>
      <w:r w:rsidR="00F60D12" w:rsidRPr="001653BD">
        <w:rPr>
          <w:sz w:val="24"/>
          <w:szCs w:val="24"/>
        </w:rPr>
        <w:t>film</w:t>
      </w:r>
      <w:r w:rsidR="00AA67D7" w:rsidRPr="001653BD">
        <w:rPr>
          <w:sz w:val="24"/>
          <w:szCs w:val="24"/>
        </w:rPr>
        <w:t xml:space="preserve"> </w:t>
      </w:r>
      <w:r w:rsidR="009111E0">
        <w:rPr>
          <w:i/>
          <w:sz w:val="24"/>
          <w:szCs w:val="24"/>
        </w:rPr>
        <w:t>Inside Llewyn Davis</w:t>
      </w:r>
      <w:r w:rsidRPr="001653BD">
        <w:rPr>
          <w:sz w:val="24"/>
          <w:szCs w:val="24"/>
        </w:rPr>
        <w:t xml:space="preserve"> </w:t>
      </w:r>
      <w:r w:rsidR="00F87590">
        <w:rPr>
          <w:sz w:val="24"/>
          <w:szCs w:val="24"/>
        </w:rPr>
        <w:t>M</w:t>
      </w:r>
      <w:r w:rsidRPr="001653BD">
        <w:rPr>
          <w:sz w:val="24"/>
          <w:szCs w:val="24"/>
        </w:rPr>
        <w:t xml:space="preserve">, with the consumer advice </w:t>
      </w:r>
      <w:r w:rsidR="001653BD" w:rsidRPr="001653BD">
        <w:rPr>
          <w:sz w:val="24"/>
          <w:szCs w:val="24"/>
        </w:rPr>
        <w:t>‘</w:t>
      </w:r>
      <w:r w:rsidR="00F87590">
        <w:rPr>
          <w:sz w:val="24"/>
          <w:szCs w:val="24"/>
        </w:rPr>
        <w:t>Frequent coarse language</w:t>
      </w:r>
      <w:r w:rsidR="00AD584B">
        <w:rPr>
          <w:sz w:val="24"/>
          <w:szCs w:val="24"/>
        </w:rPr>
        <w:t xml:space="preserve"> and mature themes</w:t>
      </w:r>
      <w:r w:rsidR="009111E0">
        <w:rPr>
          <w:sz w:val="24"/>
          <w:szCs w:val="24"/>
        </w:rPr>
        <w:t>’</w:t>
      </w:r>
      <w:r w:rsidR="0055529D" w:rsidRPr="001653BD">
        <w:rPr>
          <w:sz w:val="24"/>
          <w:szCs w:val="24"/>
        </w:rPr>
        <w:t>.</w:t>
      </w:r>
    </w:p>
    <w:p w:rsidR="00F31C65" w:rsidRPr="000501D7" w:rsidRDefault="00F31C65" w:rsidP="00EC64ED">
      <w:pPr>
        <w:pStyle w:val="Heading3"/>
      </w:pPr>
      <w:r w:rsidRPr="000501D7">
        <w:t>2. Legislative provisions</w:t>
      </w:r>
    </w:p>
    <w:p w:rsidR="000855D7" w:rsidRDefault="00F31C65" w:rsidP="00A42B34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The </w:t>
      </w:r>
      <w:r w:rsidRPr="000501D7">
        <w:rPr>
          <w:i/>
          <w:iCs/>
          <w:sz w:val="24"/>
        </w:rPr>
        <w:t>Classification (Publications, Film</w:t>
      </w:r>
      <w:r w:rsidR="00B365F3">
        <w:rPr>
          <w:i/>
          <w:iCs/>
          <w:sz w:val="24"/>
        </w:rPr>
        <w:t>s</w:t>
      </w:r>
      <w:r w:rsidRPr="000501D7">
        <w:rPr>
          <w:i/>
          <w:iCs/>
          <w:sz w:val="24"/>
        </w:rPr>
        <w:t xml:space="preserve"> and Computer Games) Act</w:t>
      </w:r>
      <w:r w:rsidRPr="000501D7">
        <w:rPr>
          <w:sz w:val="24"/>
        </w:rPr>
        <w:t xml:space="preserve"> </w:t>
      </w:r>
      <w:r w:rsidRPr="00B365F3">
        <w:rPr>
          <w:i/>
          <w:sz w:val="24"/>
        </w:rPr>
        <w:t>1995</w:t>
      </w:r>
      <w:r w:rsidRPr="000501D7">
        <w:rPr>
          <w:sz w:val="24"/>
        </w:rPr>
        <w:t xml:space="preserve"> </w:t>
      </w:r>
      <w:r>
        <w:rPr>
          <w:sz w:val="24"/>
        </w:rPr>
        <w:t xml:space="preserve">(Cth) </w:t>
      </w:r>
      <w:r w:rsidRPr="000501D7">
        <w:rPr>
          <w:sz w:val="24"/>
        </w:rPr>
        <w:t xml:space="preserve">(the </w:t>
      </w:r>
      <w:r>
        <w:rPr>
          <w:sz w:val="24"/>
        </w:rPr>
        <w:t xml:space="preserve">Classification </w:t>
      </w:r>
      <w:r w:rsidRPr="000501D7">
        <w:rPr>
          <w:sz w:val="24"/>
        </w:rPr>
        <w:t xml:space="preserve">Act) governs the classification of </w:t>
      </w:r>
      <w:r w:rsidR="00F60D12">
        <w:rPr>
          <w:sz w:val="24"/>
        </w:rPr>
        <w:t>films</w:t>
      </w:r>
      <w:r w:rsidRPr="000501D7">
        <w:rPr>
          <w:sz w:val="24"/>
        </w:rPr>
        <w:t xml:space="preserve"> and the review of classification decisions. </w:t>
      </w:r>
      <w:r w:rsidR="0055529D">
        <w:rPr>
          <w:sz w:val="24"/>
        </w:rPr>
        <w:t xml:space="preserve"> </w:t>
      </w:r>
    </w:p>
    <w:p w:rsidR="00026C2A" w:rsidRPr="00E82ED2" w:rsidRDefault="00026C2A" w:rsidP="000855D7">
      <w:pPr>
        <w:pStyle w:val="BodyText"/>
        <w:spacing w:before="120" w:after="120"/>
        <w:rPr>
          <w:i/>
          <w:sz w:val="24"/>
        </w:rPr>
      </w:pPr>
      <w:r w:rsidRPr="00E82ED2">
        <w:rPr>
          <w:i/>
          <w:sz w:val="24"/>
        </w:rPr>
        <w:t>The Review Board</w:t>
      </w:r>
    </w:p>
    <w:p w:rsidR="000855D7" w:rsidRPr="000855D7" w:rsidRDefault="000855D7" w:rsidP="000855D7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t>Part 5 of the Classification Act outlines the provisions relevant to the Review Board and its procedures.</w:t>
      </w:r>
    </w:p>
    <w:p w:rsidR="000855D7" w:rsidRPr="000855D7" w:rsidRDefault="000855D7" w:rsidP="000855D7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t>Section 42</w:t>
      </w:r>
      <w:r w:rsidR="00BE1CAC">
        <w:rPr>
          <w:sz w:val="24"/>
        </w:rPr>
        <w:t>(1)</w:t>
      </w:r>
      <w:r w:rsidRPr="000855D7">
        <w:rPr>
          <w:sz w:val="24"/>
        </w:rPr>
        <w:t xml:space="preserve"> of the Classification Act sets out the persons who may apply for review of a decision:</w:t>
      </w:r>
    </w:p>
    <w:p w:rsidR="000855D7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0855D7">
        <w:rPr>
          <w:sz w:val="24"/>
        </w:rPr>
        <w:t>the Minister</w:t>
      </w:r>
    </w:p>
    <w:p w:rsidR="00BE2207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lastRenderedPageBreak/>
        <w:t xml:space="preserve">the applicant for classification of the </w:t>
      </w:r>
      <w:r w:rsidRPr="00E82ED2">
        <w:rPr>
          <w:sz w:val="24"/>
        </w:rPr>
        <w:t>film, or the likely classification of the film under section 33</w:t>
      </w:r>
    </w:p>
    <w:p w:rsidR="00BE2207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t xml:space="preserve">the publisher of the </w:t>
      </w:r>
      <w:r w:rsidRPr="00E82ED2">
        <w:rPr>
          <w:sz w:val="24"/>
        </w:rPr>
        <w:t>film, or</w:t>
      </w:r>
    </w:p>
    <w:p w:rsidR="000855D7" w:rsidRPr="00E82ED2" w:rsidRDefault="000855D7" w:rsidP="00E82ED2">
      <w:pPr>
        <w:pStyle w:val="BodyText"/>
        <w:numPr>
          <w:ilvl w:val="0"/>
          <w:numId w:val="4"/>
        </w:numPr>
        <w:spacing w:before="120" w:after="120"/>
        <w:rPr>
          <w:sz w:val="24"/>
        </w:rPr>
      </w:pPr>
      <w:r w:rsidRPr="00530A7D">
        <w:rPr>
          <w:sz w:val="24"/>
        </w:rPr>
        <w:t>a person</w:t>
      </w:r>
      <w:r w:rsidRPr="00E82ED2">
        <w:rPr>
          <w:sz w:val="24"/>
        </w:rPr>
        <w:t xml:space="preserve"> aggrieved by the decision.</w:t>
      </w:r>
    </w:p>
    <w:p w:rsidR="000855D7" w:rsidRDefault="000855D7" w:rsidP="000855D7">
      <w:pPr>
        <w:pStyle w:val="BodyText"/>
        <w:spacing w:before="120" w:after="120"/>
        <w:rPr>
          <w:sz w:val="24"/>
        </w:rPr>
      </w:pPr>
      <w:r w:rsidRPr="000855D7">
        <w:rPr>
          <w:sz w:val="24"/>
        </w:rPr>
        <w:t>Section 43 sets out the conditions regarding the manner and form of applications for</w:t>
      </w:r>
      <w:r w:rsidR="00DA4E35">
        <w:rPr>
          <w:sz w:val="24"/>
        </w:rPr>
        <w:t xml:space="preserve"> review, including time limits.  </w:t>
      </w:r>
      <w:r w:rsidRPr="000855D7">
        <w:rPr>
          <w:sz w:val="24"/>
        </w:rPr>
        <w:t>Under section 44</w:t>
      </w:r>
      <w:r w:rsidR="00BE1CAC">
        <w:rPr>
          <w:sz w:val="24"/>
        </w:rPr>
        <w:t>(1)</w:t>
      </w:r>
      <w:r w:rsidRPr="000855D7">
        <w:rPr>
          <w:sz w:val="24"/>
        </w:rPr>
        <w:t xml:space="preserve">, the Review Board must deal with an application for review in the same way that the Board deals with an application for classification of a </w:t>
      </w:r>
      <w:r>
        <w:rPr>
          <w:sz w:val="24"/>
        </w:rPr>
        <w:t>film</w:t>
      </w:r>
      <w:r w:rsidRPr="000855D7">
        <w:rPr>
          <w:sz w:val="24"/>
        </w:rPr>
        <w:t xml:space="preserve">.  </w:t>
      </w:r>
    </w:p>
    <w:p w:rsidR="00026C2A" w:rsidRPr="00E82ED2" w:rsidRDefault="00026C2A" w:rsidP="00580A69">
      <w:pPr>
        <w:pStyle w:val="BodyText"/>
        <w:spacing w:before="240" w:after="120"/>
        <w:rPr>
          <w:i/>
          <w:sz w:val="24"/>
        </w:rPr>
      </w:pPr>
      <w:r w:rsidRPr="00E82ED2">
        <w:rPr>
          <w:i/>
          <w:sz w:val="24"/>
        </w:rPr>
        <w:t>Classification of Films under the Classification Act</w:t>
      </w:r>
    </w:p>
    <w:p w:rsidR="00F31C65" w:rsidRDefault="00F31C65" w:rsidP="00A42B34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>Section 9</w:t>
      </w:r>
      <w:r w:rsidR="00026C2A">
        <w:rPr>
          <w:sz w:val="24"/>
        </w:rPr>
        <w:t>, subject to section 9A,</w:t>
      </w:r>
      <w:r w:rsidR="00026C2A" w:rsidRPr="000501D7">
        <w:rPr>
          <w:sz w:val="24"/>
        </w:rPr>
        <w:t xml:space="preserve"> </w:t>
      </w:r>
      <w:r w:rsidRPr="000501D7">
        <w:rPr>
          <w:sz w:val="24"/>
        </w:rPr>
        <w:t>provides that</w:t>
      </w:r>
      <w:r w:rsidR="00026C2A">
        <w:rPr>
          <w:sz w:val="24"/>
        </w:rPr>
        <w:t xml:space="preserve"> </w:t>
      </w:r>
      <w:r w:rsidR="00F60D12">
        <w:rPr>
          <w:sz w:val="24"/>
        </w:rPr>
        <w:t>films</w:t>
      </w:r>
      <w:r w:rsidR="0055529D">
        <w:rPr>
          <w:sz w:val="24"/>
        </w:rPr>
        <w:t xml:space="preserve"> </w:t>
      </w:r>
      <w:r w:rsidRPr="000501D7">
        <w:rPr>
          <w:sz w:val="24"/>
        </w:rPr>
        <w:t>are to be classified in accordance with the National Classifi</w:t>
      </w:r>
      <w:r w:rsidR="00915532">
        <w:rPr>
          <w:sz w:val="24"/>
        </w:rPr>
        <w:t xml:space="preserve">cation Code (the Code) and the </w:t>
      </w:r>
      <w:r w:rsidR="000855D7">
        <w:rPr>
          <w:sz w:val="24"/>
        </w:rPr>
        <w:t>c</w:t>
      </w:r>
      <w:r w:rsidRPr="000501D7">
        <w:rPr>
          <w:sz w:val="24"/>
        </w:rPr>
        <w:t xml:space="preserve">lassification </w:t>
      </w:r>
      <w:r w:rsidR="000855D7">
        <w:rPr>
          <w:sz w:val="24"/>
        </w:rPr>
        <w:t>g</w:t>
      </w:r>
      <w:r w:rsidRPr="000501D7">
        <w:rPr>
          <w:sz w:val="24"/>
        </w:rPr>
        <w:t>uidelines.</w:t>
      </w:r>
      <w:r w:rsidR="000855D7">
        <w:rPr>
          <w:sz w:val="24"/>
        </w:rPr>
        <w:t xml:space="preserve">  Section 9A states that a </w:t>
      </w:r>
      <w:r w:rsidR="00BE1CAC">
        <w:rPr>
          <w:sz w:val="24"/>
        </w:rPr>
        <w:t>film</w:t>
      </w:r>
      <w:r w:rsidR="000855D7">
        <w:rPr>
          <w:sz w:val="24"/>
        </w:rPr>
        <w:t xml:space="preserve"> that advocates the doing of a terrorist act must be classified RC.</w:t>
      </w:r>
    </w:p>
    <w:p w:rsidR="00026C2A" w:rsidRPr="000501D7" w:rsidRDefault="00026C2A" w:rsidP="00026C2A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Section 11 of the </w:t>
      </w:r>
      <w:r>
        <w:rPr>
          <w:sz w:val="24"/>
        </w:rPr>
        <w:t xml:space="preserve">Classification </w:t>
      </w:r>
      <w:r w:rsidRPr="000501D7">
        <w:rPr>
          <w:sz w:val="24"/>
        </w:rPr>
        <w:t xml:space="preserve">Act requires that the matters to be taken into account in making a decision on the classification of a </w:t>
      </w:r>
      <w:r>
        <w:rPr>
          <w:sz w:val="24"/>
        </w:rPr>
        <w:t>film</w:t>
      </w:r>
      <w:r w:rsidRPr="000501D7">
        <w:rPr>
          <w:sz w:val="24"/>
        </w:rPr>
        <w:t xml:space="preserve"> include:</w:t>
      </w:r>
    </w:p>
    <w:p w:rsidR="00026C2A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standards of morality, decency and propriety generally accepted by reasonable adults; and</w:t>
      </w:r>
    </w:p>
    <w:p w:rsidR="00FD00E6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literary, artistic or educational merit (if any) of the film; and</w:t>
      </w:r>
    </w:p>
    <w:p w:rsidR="00FD00E6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 xml:space="preserve">the general character of the film, including whether it is of a medical, legal or scientific character; and </w:t>
      </w:r>
    </w:p>
    <w:p w:rsidR="00026C2A" w:rsidRPr="00E82ED2" w:rsidRDefault="00026C2A" w:rsidP="00E82ED2">
      <w:pPr>
        <w:pStyle w:val="BodyText"/>
        <w:numPr>
          <w:ilvl w:val="0"/>
          <w:numId w:val="5"/>
        </w:numPr>
        <w:spacing w:before="120" w:after="120"/>
        <w:rPr>
          <w:sz w:val="24"/>
        </w:rPr>
      </w:pPr>
      <w:r w:rsidRPr="00E82ED2">
        <w:rPr>
          <w:sz w:val="24"/>
        </w:rPr>
        <w:t>the persons or class of persons to or amongst whom it is published or is intended or likely to be published.</w:t>
      </w:r>
    </w:p>
    <w:p w:rsidR="00026C2A" w:rsidRPr="00E82ED2" w:rsidRDefault="00026C2A" w:rsidP="00580A69">
      <w:pPr>
        <w:pStyle w:val="BodyText"/>
        <w:spacing w:before="240" w:after="120"/>
        <w:rPr>
          <w:i/>
          <w:sz w:val="24"/>
        </w:rPr>
      </w:pPr>
      <w:r w:rsidRPr="00E82ED2">
        <w:rPr>
          <w:i/>
          <w:sz w:val="24"/>
        </w:rPr>
        <w:t>The National Classification Code</w:t>
      </w:r>
    </w:p>
    <w:p w:rsidR="004371A6" w:rsidRPr="004371A6" w:rsidRDefault="009111E0" w:rsidP="004371A6">
      <w:pPr>
        <w:pStyle w:val="BodyText"/>
        <w:spacing w:before="120" w:after="120"/>
        <w:rPr>
          <w:sz w:val="24"/>
        </w:rPr>
      </w:pPr>
      <w:r w:rsidRPr="004371A6">
        <w:rPr>
          <w:sz w:val="24"/>
        </w:rPr>
        <w:t xml:space="preserve">Relevantly, the Films Table of the Code </w:t>
      </w:r>
      <w:r w:rsidR="0009052B">
        <w:rPr>
          <w:sz w:val="24"/>
        </w:rPr>
        <w:t xml:space="preserve">under paragraphs 4 and 5 </w:t>
      </w:r>
      <w:r w:rsidRPr="004371A6">
        <w:rPr>
          <w:sz w:val="24"/>
        </w:rPr>
        <w:t xml:space="preserve">provides that:  </w:t>
      </w:r>
    </w:p>
    <w:p w:rsidR="009111E0" w:rsidRDefault="009111E0" w:rsidP="00BE1CAC">
      <w:pPr>
        <w:pStyle w:val="BodyText"/>
        <w:spacing w:before="120" w:after="120"/>
        <w:ind w:left="720"/>
        <w:rPr>
          <w:sz w:val="24"/>
        </w:rPr>
      </w:pPr>
      <w:r w:rsidRPr="004371A6">
        <w:rPr>
          <w:sz w:val="24"/>
        </w:rPr>
        <w:t>Films (except RC films</w:t>
      </w:r>
      <w:r w:rsidR="0009052B">
        <w:rPr>
          <w:sz w:val="24"/>
        </w:rPr>
        <w:t>,</w:t>
      </w:r>
      <w:r w:rsidRPr="004371A6">
        <w:rPr>
          <w:sz w:val="24"/>
        </w:rPr>
        <w:t xml:space="preserve"> X 18+ films</w:t>
      </w:r>
      <w:r w:rsidR="0009052B">
        <w:rPr>
          <w:sz w:val="24"/>
        </w:rPr>
        <w:t xml:space="preserve"> and R 18+ films</w:t>
      </w:r>
      <w:r w:rsidRPr="004371A6">
        <w:rPr>
          <w:sz w:val="24"/>
        </w:rPr>
        <w:t xml:space="preserve">) that </w:t>
      </w:r>
      <w:r w:rsidR="0009052B">
        <w:rPr>
          <w:sz w:val="24"/>
        </w:rPr>
        <w:t xml:space="preserve">depict, express or otherwise </w:t>
      </w:r>
      <w:r w:rsidR="00A86534">
        <w:rPr>
          <w:sz w:val="24"/>
        </w:rPr>
        <w:t>deal with sex, violence or coarse language in such a manner as to be unsuitable for viewing by persons under 15</w:t>
      </w:r>
      <w:r w:rsidRPr="004371A6">
        <w:rPr>
          <w:sz w:val="24"/>
        </w:rPr>
        <w:t xml:space="preserve"> </w:t>
      </w:r>
      <w:r w:rsidR="004371A6" w:rsidRPr="004371A6">
        <w:rPr>
          <w:sz w:val="24"/>
        </w:rPr>
        <w:t>are to be classified MA 15+.</w:t>
      </w:r>
    </w:p>
    <w:p w:rsidR="00A86534" w:rsidRPr="004371A6" w:rsidRDefault="00A86534" w:rsidP="00BE1CAC">
      <w:pPr>
        <w:pStyle w:val="BodyText"/>
        <w:spacing w:before="120" w:after="120"/>
        <w:ind w:left="720"/>
        <w:rPr>
          <w:sz w:val="24"/>
        </w:rPr>
      </w:pPr>
      <w:r>
        <w:rPr>
          <w:sz w:val="24"/>
        </w:rPr>
        <w:t xml:space="preserve">Films </w:t>
      </w:r>
      <w:r w:rsidRPr="004371A6">
        <w:rPr>
          <w:sz w:val="24"/>
        </w:rPr>
        <w:t>(except RC films</w:t>
      </w:r>
      <w:r>
        <w:rPr>
          <w:sz w:val="24"/>
        </w:rPr>
        <w:t>,</w:t>
      </w:r>
      <w:r w:rsidRPr="004371A6">
        <w:rPr>
          <w:sz w:val="24"/>
        </w:rPr>
        <w:t xml:space="preserve"> X 18+ films</w:t>
      </w:r>
      <w:r>
        <w:rPr>
          <w:sz w:val="24"/>
        </w:rPr>
        <w:t xml:space="preserve">, R 18+ films and MA 15+ films) that cannot be recommended for viewing by persons who are under 15 </w:t>
      </w:r>
      <w:r w:rsidRPr="004371A6">
        <w:rPr>
          <w:sz w:val="24"/>
        </w:rPr>
        <w:t>are to be classified</w:t>
      </w:r>
      <w:r>
        <w:rPr>
          <w:sz w:val="24"/>
        </w:rPr>
        <w:t xml:space="preserve"> M.</w:t>
      </w:r>
    </w:p>
    <w:p w:rsidR="009111E0" w:rsidRPr="00661F55" w:rsidRDefault="009111E0" w:rsidP="009111E0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>The Code also sets out various principles to which classification decisions should give effect, as far as possible</w:t>
      </w:r>
      <w:r w:rsidRPr="00661F55">
        <w:rPr>
          <w:sz w:val="24"/>
        </w:rPr>
        <w:t>:</w:t>
      </w:r>
    </w:p>
    <w:p w:rsidR="009111E0" w:rsidRDefault="009111E0" w:rsidP="009111E0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661F55">
        <w:rPr>
          <w:sz w:val="24"/>
        </w:rPr>
        <w:t>adults should be able to read, he</w:t>
      </w:r>
      <w:r>
        <w:rPr>
          <w:sz w:val="24"/>
        </w:rPr>
        <w:t>ar, see and play what they want</w:t>
      </w:r>
      <w:r w:rsidR="00BE1CAC">
        <w:rPr>
          <w:sz w:val="24"/>
        </w:rPr>
        <w:t>;</w:t>
      </w:r>
    </w:p>
    <w:p w:rsidR="009111E0" w:rsidRDefault="009111E0" w:rsidP="009111E0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minors should be protected from material likely to harm or disturb them</w:t>
      </w:r>
      <w:r w:rsidR="00BE1CAC">
        <w:rPr>
          <w:sz w:val="24"/>
        </w:rPr>
        <w:t>;</w:t>
      </w:r>
    </w:p>
    <w:p w:rsidR="009111E0" w:rsidRDefault="009111E0" w:rsidP="009111E0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everyone should be protected from exposure to unsolicited material that they find offensive</w:t>
      </w:r>
      <w:r w:rsidR="00BE1CAC">
        <w:rPr>
          <w:sz w:val="24"/>
        </w:rPr>
        <w:t>;</w:t>
      </w:r>
    </w:p>
    <w:p w:rsidR="009111E0" w:rsidRDefault="009111E0" w:rsidP="009111E0">
      <w:pPr>
        <w:pStyle w:val="BodyText"/>
        <w:numPr>
          <w:ilvl w:val="0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the need to take account of community concerns about:</w:t>
      </w:r>
    </w:p>
    <w:p w:rsidR="009111E0" w:rsidRDefault="009111E0" w:rsidP="009111E0">
      <w:pPr>
        <w:pStyle w:val="BodyText"/>
        <w:numPr>
          <w:ilvl w:val="1"/>
          <w:numId w:val="3"/>
        </w:numPr>
        <w:spacing w:before="120" w:after="120"/>
        <w:rPr>
          <w:sz w:val="24"/>
        </w:rPr>
      </w:pPr>
      <w:r w:rsidRPr="00D207D3">
        <w:rPr>
          <w:sz w:val="24"/>
        </w:rPr>
        <w:t>depictions that condone or incite violence, particularly sexual violence</w:t>
      </w:r>
      <w:r w:rsidR="00BE1CAC">
        <w:rPr>
          <w:sz w:val="24"/>
        </w:rPr>
        <w:t>;</w:t>
      </w:r>
      <w:r w:rsidRPr="00D207D3">
        <w:rPr>
          <w:sz w:val="24"/>
        </w:rPr>
        <w:t xml:space="preserve"> and</w:t>
      </w:r>
    </w:p>
    <w:p w:rsidR="009111E0" w:rsidRPr="009111E0" w:rsidRDefault="009111E0" w:rsidP="009111E0">
      <w:pPr>
        <w:pStyle w:val="BodyText"/>
        <w:numPr>
          <w:ilvl w:val="1"/>
          <w:numId w:val="3"/>
        </w:numPr>
        <w:spacing w:before="120" w:after="240"/>
        <w:ind w:left="1434" w:hanging="357"/>
        <w:rPr>
          <w:sz w:val="24"/>
        </w:rPr>
      </w:pPr>
      <w:r w:rsidRPr="00D207D3">
        <w:rPr>
          <w:sz w:val="24"/>
        </w:rPr>
        <w:t>the portrayal of persons in a demeaning manner.</w:t>
      </w:r>
    </w:p>
    <w:p w:rsidR="00026C2A" w:rsidRPr="00E82ED2" w:rsidRDefault="00026C2A" w:rsidP="00580A69">
      <w:pPr>
        <w:pStyle w:val="BodyText"/>
        <w:spacing w:before="360" w:after="120"/>
        <w:rPr>
          <w:i/>
          <w:sz w:val="24"/>
        </w:rPr>
      </w:pPr>
      <w:r w:rsidRPr="00E82ED2">
        <w:rPr>
          <w:i/>
          <w:sz w:val="24"/>
        </w:rPr>
        <w:lastRenderedPageBreak/>
        <w:t>The Guidelines</w:t>
      </w:r>
    </w:p>
    <w:p w:rsidR="00F31C65" w:rsidRPr="000501D7" w:rsidRDefault="00F31C65" w:rsidP="00A42B34">
      <w:pPr>
        <w:pStyle w:val="BodyText"/>
        <w:spacing w:before="120" w:after="120"/>
        <w:rPr>
          <w:sz w:val="24"/>
        </w:rPr>
      </w:pPr>
      <w:r w:rsidRPr="000501D7">
        <w:rPr>
          <w:sz w:val="24"/>
        </w:rPr>
        <w:t xml:space="preserve">Three essential principles underlie the use of the </w:t>
      </w:r>
      <w:r w:rsidRPr="000501D7">
        <w:rPr>
          <w:i/>
          <w:iCs/>
          <w:sz w:val="24"/>
        </w:rPr>
        <w:t xml:space="preserve">Guidelines for the Classification of </w:t>
      </w:r>
      <w:r w:rsidR="0062361B">
        <w:rPr>
          <w:i/>
          <w:iCs/>
          <w:sz w:val="24"/>
        </w:rPr>
        <w:t xml:space="preserve">Films </w:t>
      </w:r>
      <w:r w:rsidR="004E0FD7">
        <w:rPr>
          <w:i/>
          <w:iCs/>
          <w:sz w:val="24"/>
        </w:rPr>
        <w:t xml:space="preserve">2012 </w:t>
      </w:r>
      <w:r w:rsidRPr="000501D7">
        <w:rPr>
          <w:sz w:val="24"/>
        </w:rPr>
        <w:t xml:space="preserve">(the </w:t>
      </w:r>
      <w:r>
        <w:rPr>
          <w:sz w:val="24"/>
        </w:rPr>
        <w:t>Guidelines), determined under s</w:t>
      </w:r>
      <w:r w:rsidR="00A42B34">
        <w:rPr>
          <w:sz w:val="24"/>
        </w:rPr>
        <w:t>ection</w:t>
      </w:r>
      <w:r>
        <w:rPr>
          <w:sz w:val="24"/>
        </w:rPr>
        <w:t xml:space="preserve"> </w:t>
      </w:r>
      <w:r w:rsidRPr="000501D7">
        <w:rPr>
          <w:sz w:val="24"/>
        </w:rPr>
        <w:t xml:space="preserve">12 of the </w:t>
      </w:r>
      <w:r w:rsidR="000855D7">
        <w:rPr>
          <w:sz w:val="24"/>
        </w:rPr>
        <w:t xml:space="preserve">Classification </w:t>
      </w:r>
      <w:r w:rsidRPr="000501D7">
        <w:rPr>
          <w:sz w:val="24"/>
        </w:rPr>
        <w:t>Act:</w:t>
      </w:r>
    </w:p>
    <w:p w:rsidR="00F31C65" w:rsidRPr="000501D7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</w:t>
      </w:r>
      <w:r>
        <w:rPr>
          <w:sz w:val="24"/>
        </w:rPr>
        <w:t>importance of context</w:t>
      </w:r>
    </w:p>
    <w:p w:rsidR="00F31C65" w:rsidRPr="000501D7" w:rsidRDefault="00F31C65" w:rsidP="00A42B34">
      <w:pPr>
        <w:pStyle w:val="BodyText"/>
        <w:numPr>
          <w:ilvl w:val="0"/>
          <w:numId w:val="2"/>
        </w:numPr>
        <w:autoSpaceDE/>
        <w:autoSpaceDN/>
        <w:adjustRightInd/>
        <w:spacing w:before="120" w:after="120"/>
        <w:ind w:left="714" w:hanging="357"/>
        <w:rPr>
          <w:sz w:val="24"/>
        </w:rPr>
      </w:pPr>
      <w:r>
        <w:rPr>
          <w:sz w:val="24"/>
        </w:rPr>
        <w:t xml:space="preserve">the assessment of impact, </w:t>
      </w:r>
      <w:r w:rsidRPr="000501D7">
        <w:rPr>
          <w:sz w:val="24"/>
        </w:rPr>
        <w:t>and</w:t>
      </w:r>
    </w:p>
    <w:p w:rsidR="00C201A0" w:rsidRPr="00A75DDD" w:rsidRDefault="00F31C65" w:rsidP="00A75DDD">
      <w:pPr>
        <w:pStyle w:val="BodyText"/>
        <w:numPr>
          <w:ilvl w:val="0"/>
          <w:numId w:val="2"/>
        </w:numPr>
        <w:autoSpaceDE/>
        <w:autoSpaceDN/>
        <w:adjustRightInd/>
        <w:spacing w:before="120" w:after="240"/>
        <w:ind w:left="714" w:hanging="35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six classifiable elements – themes, violence, sex, language, drug use and nudity. </w:t>
      </w:r>
    </w:p>
    <w:p w:rsidR="00F31C65" w:rsidRPr="000501D7" w:rsidRDefault="00F31C65" w:rsidP="00EC64ED">
      <w:pPr>
        <w:pStyle w:val="Heading3"/>
      </w:pPr>
      <w:r w:rsidRPr="000501D7">
        <w:t>3. Procedure</w:t>
      </w:r>
    </w:p>
    <w:p w:rsidR="00F31C65" w:rsidRPr="000501D7" w:rsidRDefault="00AA67D7" w:rsidP="00A42B34">
      <w:pPr>
        <w:spacing w:before="120" w:after="120"/>
      </w:pPr>
      <w:r w:rsidRPr="00AA67D7">
        <w:t>Three</w:t>
      </w:r>
      <w:r w:rsidR="00026C2A" w:rsidRPr="00AA67D7">
        <w:t xml:space="preserve"> </w:t>
      </w:r>
      <w:r w:rsidR="00026C2A">
        <w:t>members of t</w:t>
      </w:r>
      <w:r w:rsidR="00F31C65" w:rsidRPr="000501D7">
        <w:t xml:space="preserve">he Review Board met </w:t>
      </w:r>
      <w:r w:rsidR="00F31C65" w:rsidRPr="00AA67D7">
        <w:t xml:space="preserve">on </w:t>
      </w:r>
      <w:r w:rsidRPr="00AA67D7">
        <w:t xml:space="preserve">Thursday </w:t>
      </w:r>
      <w:r w:rsidR="009111E0">
        <w:t>12</w:t>
      </w:r>
      <w:r w:rsidRPr="00AA67D7">
        <w:t xml:space="preserve"> December 2013</w:t>
      </w:r>
      <w:r w:rsidR="00F31C65" w:rsidRPr="00AA67D7">
        <w:t xml:space="preserve"> in response</w:t>
      </w:r>
      <w:r w:rsidR="00F31C65" w:rsidRPr="000501D7">
        <w:t xml:space="preserve"> to the receipt of an application from</w:t>
      </w:r>
      <w:r>
        <w:t xml:space="preserve"> the </w:t>
      </w:r>
      <w:r w:rsidR="009111E0">
        <w:t xml:space="preserve">original application, Roadshow Films </w:t>
      </w:r>
      <w:r w:rsidR="00F31C65" w:rsidRPr="000501D7">
        <w:t>on</w:t>
      </w:r>
      <w:r>
        <w:t xml:space="preserve"> </w:t>
      </w:r>
      <w:r w:rsidR="009111E0">
        <w:t>6</w:t>
      </w:r>
      <w:r w:rsidR="00146EAB">
        <w:t xml:space="preserve"> December</w:t>
      </w:r>
      <w:r>
        <w:t xml:space="preserve"> 2013</w:t>
      </w:r>
      <w:r w:rsidR="00F31C65" w:rsidRPr="000501D7">
        <w:t xml:space="preserve"> to </w:t>
      </w:r>
      <w:r w:rsidR="00F31C65">
        <w:t>conduct the review</w:t>
      </w:r>
      <w:r w:rsidR="00026C2A" w:rsidRPr="00026C2A">
        <w:t xml:space="preserve"> </w:t>
      </w:r>
      <w:r w:rsidR="00026C2A">
        <w:t>of the film</w:t>
      </w:r>
      <w:r>
        <w:t xml:space="preserve"> </w:t>
      </w:r>
      <w:r w:rsidR="009111E0">
        <w:rPr>
          <w:i/>
        </w:rPr>
        <w:t>Inside Llewyn Davis</w:t>
      </w:r>
      <w:r w:rsidR="00026C2A">
        <w:t>, which had previously been classified</w:t>
      </w:r>
      <w:r>
        <w:t xml:space="preserve"> MA 15+</w:t>
      </w:r>
      <w:r w:rsidR="00026C2A">
        <w:t xml:space="preserve"> by the Classification Board</w:t>
      </w:r>
      <w:r w:rsidR="00F31C65" w:rsidRPr="000501D7">
        <w:t>.</w:t>
      </w:r>
      <w:r w:rsidR="00133DA0">
        <w:t xml:space="preserve">  </w:t>
      </w:r>
      <w:r w:rsidR="00026C2A">
        <w:t xml:space="preserve">The Review Board </w:t>
      </w:r>
      <w:r w:rsidR="00133DA0">
        <w:t>determined that the application was a valid application.</w:t>
      </w:r>
    </w:p>
    <w:p w:rsidR="00133DA0" w:rsidRPr="001653BD" w:rsidRDefault="00133DA0" w:rsidP="00133DA0">
      <w:pPr>
        <w:spacing w:before="120" w:after="120"/>
      </w:pPr>
      <w:r w:rsidRPr="001653BD">
        <w:t>The Review Board was provided a written submission from the Applicant.</w:t>
      </w:r>
    </w:p>
    <w:p w:rsidR="00F31C65" w:rsidRDefault="00026C2A" w:rsidP="00133DA0">
      <w:pPr>
        <w:spacing w:before="120" w:after="120"/>
      </w:pPr>
      <w:r>
        <w:t>Th</w:t>
      </w:r>
      <w:r w:rsidR="00F31C65" w:rsidRPr="000501D7">
        <w:t xml:space="preserve">e Review Board </w:t>
      </w:r>
      <w:r w:rsidR="0062361B">
        <w:t>viewed the film</w:t>
      </w:r>
      <w:r w:rsidR="00F31C65" w:rsidRPr="000501D7">
        <w:t>.</w:t>
      </w:r>
    </w:p>
    <w:p w:rsidR="00133DA0" w:rsidRPr="001653BD" w:rsidRDefault="00133DA0" w:rsidP="00A42B34">
      <w:pPr>
        <w:spacing w:before="120" w:after="120"/>
      </w:pPr>
      <w:r w:rsidRPr="001653BD">
        <w:t>The Review Board heard an oral submission from the Applicant</w:t>
      </w:r>
      <w:r w:rsidR="001653BD">
        <w:t>.</w:t>
      </w:r>
    </w:p>
    <w:p w:rsidR="00F31C65" w:rsidRPr="000501D7" w:rsidRDefault="00F31C65" w:rsidP="009111E0">
      <w:pPr>
        <w:spacing w:before="120" w:after="240"/>
      </w:pPr>
      <w:r w:rsidRPr="000501D7">
        <w:t>The Review Board then considered the matter.</w:t>
      </w:r>
    </w:p>
    <w:p w:rsidR="00F31C65" w:rsidRDefault="00F31C65" w:rsidP="00EC64ED">
      <w:pPr>
        <w:pStyle w:val="Heading3"/>
      </w:pPr>
      <w:r w:rsidRPr="000501D7">
        <w:t xml:space="preserve">4. Evidence and other material taken into account </w:t>
      </w:r>
    </w:p>
    <w:p w:rsidR="00F31C65" w:rsidRPr="001653BD" w:rsidRDefault="00F31C65" w:rsidP="00A42B34">
      <w:pPr>
        <w:pStyle w:val="BodyText"/>
        <w:spacing w:before="120" w:after="120"/>
        <w:jc w:val="both"/>
        <w:rPr>
          <w:sz w:val="24"/>
        </w:rPr>
      </w:pPr>
      <w:r w:rsidRPr="001653BD">
        <w:rPr>
          <w:sz w:val="24"/>
        </w:rPr>
        <w:t>In reaching its decision</w:t>
      </w:r>
      <w:r w:rsidR="00437C91" w:rsidRPr="001653BD">
        <w:rPr>
          <w:sz w:val="24"/>
        </w:rPr>
        <w:t>,</w:t>
      </w:r>
      <w:r w:rsidRPr="001653BD">
        <w:rPr>
          <w:sz w:val="24"/>
        </w:rPr>
        <w:t xml:space="preserve"> the Review Board had regard to the following: </w:t>
      </w:r>
    </w:p>
    <w:p w:rsidR="00F31C65" w:rsidRPr="00AA67D7" w:rsidRDefault="00AA67D7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AA67D7">
        <w:rPr>
          <w:sz w:val="24"/>
        </w:rPr>
        <w:t>Roadshow Film</w:t>
      </w:r>
      <w:r w:rsidR="00146EAB">
        <w:rPr>
          <w:sz w:val="24"/>
        </w:rPr>
        <w:t>’</w:t>
      </w:r>
      <w:r w:rsidRPr="00AA67D7">
        <w:rPr>
          <w:sz w:val="24"/>
        </w:rPr>
        <w:t>s</w:t>
      </w:r>
      <w:r w:rsidR="00F31C65" w:rsidRPr="00AA67D7">
        <w:rPr>
          <w:sz w:val="24"/>
        </w:rPr>
        <w:t xml:space="preserve"> application for review</w:t>
      </w:r>
    </w:p>
    <w:p w:rsidR="00F31C65" w:rsidRDefault="00AA67D7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AA67D7">
        <w:rPr>
          <w:sz w:val="24"/>
        </w:rPr>
        <w:t>Roadshow Film</w:t>
      </w:r>
      <w:r w:rsidR="00146EAB">
        <w:rPr>
          <w:sz w:val="24"/>
        </w:rPr>
        <w:t>’</w:t>
      </w:r>
      <w:r w:rsidRPr="00AA67D7">
        <w:rPr>
          <w:sz w:val="24"/>
        </w:rPr>
        <w:t>s</w:t>
      </w:r>
      <w:r w:rsidR="00B0322E" w:rsidRPr="00AA67D7">
        <w:rPr>
          <w:sz w:val="24"/>
        </w:rPr>
        <w:t xml:space="preserve"> </w:t>
      </w:r>
      <w:r w:rsidR="00F31C65" w:rsidRPr="00AA67D7">
        <w:rPr>
          <w:sz w:val="24"/>
        </w:rPr>
        <w:t>written</w:t>
      </w:r>
      <w:r w:rsidR="00F31C65">
        <w:rPr>
          <w:sz w:val="24"/>
        </w:rPr>
        <w:t xml:space="preserve"> and oral submissions</w:t>
      </w:r>
    </w:p>
    <w:p w:rsidR="00F31C65" w:rsidRPr="00E82ED2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 w:rsidRPr="00C325AA">
        <w:rPr>
          <w:sz w:val="24"/>
        </w:rPr>
        <w:t xml:space="preserve">the </w:t>
      </w:r>
      <w:r w:rsidR="00617F00">
        <w:rPr>
          <w:sz w:val="24"/>
        </w:rPr>
        <w:t>film</w:t>
      </w:r>
      <w:r w:rsidRPr="00C325AA">
        <w:rPr>
          <w:sz w:val="24"/>
        </w:rPr>
        <w:t xml:space="preserve">, </w:t>
      </w:r>
      <w:r w:rsidR="009111E0">
        <w:rPr>
          <w:i/>
          <w:sz w:val="24"/>
        </w:rPr>
        <w:t>Inside Llewyn Davis</w:t>
      </w:r>
      <w:r w:rsidR="00BE1CAC" w:rsidRPr="00BE1CAC">
        <w:rPr>
          <w:sz w:val="24"/>
        </w:rPr>
        <w:t>; and</w:t>
      </w:r>
    </w:p>
    <w:p w:rsidR="00F31C65" w:rsidRPr="000501D7" w:rsidRDefault="00F31C65" w:rsidP="00A42B34">
      <w:pPr>
        <w:pStyle w:val="BodyText"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before="120" w:after="120"/>
        <w:ind w:left="1077"/>
        <w:rPr>
          <w:sz w:val="24"/>
        </w:rPr>
      </w:pPr>
      <w:r>
        <w:rPr>
          <w:sz w:val="24"/>
        </w:rPr>
        <w:t>t</w:t>
      </w:r>
      <w:r w:rsidRPr="000501D7">
        <w:rPr>
          <w:sz w:val="24"/>
        </w:rPr>
        <w:t xml:space="preserve">he relevant provisions in the </w:t>
      </w:r>
      <w:r>
        <w:rPr>
          <w:sz w:val="24"/>
        </w:rPr>
        <w:t xml:space="preserve">Classification </w:t>
      </w:r>
      <w:r w:rsidRPr="000501D7">
        <w:rPr>
          <w:sz w:val="24"/>
        </w:rPr>
        <w:t>Act</w:t>
      </w:r>
      <w:r>
        <w:rPr>
          <w:sz w:val="24"/>
        </w:rPr>
        <w:t xml:space="preserve">, the Code and the </w:t>
      </w:r>
      <w:r w:rsidR="00133DA0">
        <w:rPr>
          <w:sz w:val="24"/>
        </w:rPr>
        <w:t>g</w:t>
      </w:r>
      <w:r>
        <w:rPr>
          <w:sz w:val="24"/>
        </w:rPr>
        <w:t>uidelines</w:t>
      </w:r>
      <w:r w:rsidR="00BE1CAC">
        <w:rPr>
          <w:sz w:val="24"/>
        </w:rPr>
        <w:t>.</w:t>
      </w:r>
    </w:p>
    <w:p w:rsidR="00BE1CAC" w:rsidRDefault="00BE1CAC" w:rsidP="00EC64ED">
      <w:pPr>
        <w:pStyle w:val="Heading3"/>
      </w:pPr>
      <w:r>
        <w:t>5. Background</w:t>
      </w:r>
    </w:p>
    <w:p w:rsidR="00BE1CAC" w:rsidRDefault="00BE1CAC" w:rsidP="00BE1CAC">
      <w:pPr>
        <w:spacing w:before="120" w:after="120"/>
        <w:rPr>
          <w:b/>
        </w:rPr>
      </w:pPr>
      <w:r>
        <w:t xml:space="preserve">The Review Board noted the Board’s decision report of </w:t>
      </w:r>
      <w:r w:rsidRPr="009111E0">
        <w:rPr>
          <w:i/>
        </w:rPr>
        <w:t>Inside Llewyn Davis</w:t>
      </w:r>
      <w:r>
        <w:rPr>
          <w:i/>
        </w:rPr>
        <w:t>.</w:t>
      </w:r>
    </w:p>
    <w:p w:rsidR="00F31C65" w:rsidRDefault="00BE1CAC" w:rsidP="00EC64ED">
      <w:pPr>
        <w:pStyle w:val="Heading3"/>
      </w:pPr>
      <w:r>
        <w:t>6</w:t>
      </w:r>
      <w:r w:rsidR="00F31C65">
        <w:t>.</w:t>
      </w:r>
      <w:r w:rsidR="00F31C65" w:rsidRPr="000501D7">
        <w:t xml:space="preserve"> Synopsis</w:t>
      </w:r>
    </w:p>
    <w:p w:rsidR="00F31C65" w:rsidRPr="009111E0" w:rsidRDefault="009111E0" w:rsidP="00A42B34">
      <w:pPr>
        <w:spacing w:before="120" w:after="120"/>
      </w:pPr>
      <w:r w:rsidRPr="009111E0">
        <w:rPr>
          <w:i/>
        </w:rPr>
        <w:t>Inside Llewyn Davis</w:t>
      </w:r>
      <w:r w:rsidR="00C46676" w:rsidRPr="009111E0">
        <w:t xml:space="preserve"> </w:t>
      </w:r>
      <w:r w:rsidR="00146EAB">
        <w:t>depicts a few days in the life of</w:t>
      </w:r>
      <w:r w:rsidRPr="009111E0">
        <w:t xml:space="preserve"> Llewyn Davis, a young man struggling to make it as a folk singer in</w:t>
      </w:r>
      <w:r w:rsidR="00146EAB">
        <w:t xml:space="preserve"> New York in</w:t>
      </w:r>
      <w:r w:rsidRPr="009111E0">
        <w:t xml:space="preserve"> 1961. Living </w:t>
      </w:r>
      <w:r w:rsidR="004A5472">
        <w:t xml:space="preserve">on the </w:t>
      </w:r>
      <w:r w:rsidR="003B1687">
        <w:t xml:space="preserve">charity </w:t>
      </w:r>
      <w:r w:rsidR="003B1687" w:rsidRPr="009111E0">
        <w:t>of</w:t>
      </w:r>
      <w:r w:rsidRPr="009111E0">
        <w:t xml:space="preserve"> both friends and strangers, Llewyn’s misadventures take him from </w:t>
      </w:r>
      <w:r w:rsidR="00146EAB">
        <w:t xml:space="preserve">Greenwich Village, </w:t>
      </w:r>
      <w:r w:rsidRPr="009111E0">
        <w:t>New York to an empty Chicago clu</w:t>
      </w:r>
      <w:r w:rsidR="00146EAB">
        <w:t xml:space="preserve">b to audition for a music mogul, and back to New York. </w:t>
      </w:r>
      <w:r w:rsidR="00AA67D7" w:rsidRPr="009111E0">
        <w:br/>
      </w:r>
    </w:p>
    <w:p w:rsidR="00F31C65" w:rsidRPr="000501D7" w:rsidRDefault="00BE1CAC" w:rsidP="00EC64ED">
      <w:pPr>
        <w:pStyle w:val="Heading3"/>
      </w:pPr>
      <w:r>
        <w:t>7</w:t>
      </w:r>
      <w:r w:rsidR="00F31C65">
        <w:t>.</w:t>
      </w:r>
      <w:r w:rsidR="00F31C65" w:rsidRPr="000501D7">
        <w:t xml:space="preserve"> Findings on material questions of fact</w:t>
      </w:r>
    </w:p>
    <w:p w:rsidR="009111E0" w:rsidRPr="000501D7" w:rsidRDefault="009111E0" w:rsidP="009111E0">
      <w:pPr>
        <w:spacing w:before="120" w:after="120"/>
        <w:rPr>
          <w:lang w:val="en-US"/>
        </w:rPr>
      </w:pPr>
      <w:r w:rsidRPr="000501D7">
        <w:rPr>
          <w:lang w:val="en-US"/>
        </w:rPr>
        <w:t xml:space="preserve">The Review Board found that the </w:t>
      </w:r>
      <w:r>
        <w:rPr>
          <w:lang w:val="en-US"/>
        </w:rPr>
        <w:t>film</w:t>
      </w:r>
      <w:r w:rsidRPr="000501D7">
        <w:rPr>
          <w:lang w:val="en-US"/>
        </w:rPr>
        <w:t xml:space="preserve"> contains aspects or scenes of importance under various classifiable elements:</w:t>
      </w:r>
    </w:p>
    <w:p w:rsidR="009111E0" w:rsidRDefault="009111E0" w:rsidP="009111E0">
      <w:pPr>
        <w:spacing w:before="120" w:after="120"/>
      </w:pPr>
      <w:r w:rsidRPr="000501D7">
        <w:t xml:space="preserve">(a) Themes – </w:t>
      </w:r>
      <w:r w:rsidR="00146EAB">
        <w:t xml:space="preserve">The film deals with themes of suicide, abortion, and poverty. </w:t>
      </w:r>
      <w:r w:rsidR="00C357CC">
        <w:t xml:space="preserve"> </w:t>
      </w:r>
      <w:r w:rsidR="00146EAB">
        <w:t xml:space="preserve">During the course of Llewyn’s travels it is revealed that his former music partner, Mike, had committed suicide. </w:t>
      </w:r>
      <w:r w:rsidR="00C357CC">
        <w:t xml:space="preserve"> </w:t>
      </w:r>
      <w:r w:rsidR="00146EAB">
        <w:t xml:space="preserve">This has clearly impacted on Llewyn personally and professionally. </w:t>
      </w:r>
      <w:r w:rsidR="00C357CC">
        <w:t xml:space="preserve"> </w:t>
      </w:r>
      <w:r w:rsidR="00DE37E0">
        <w:t>Llewyn also</w:t>
      </w:r>
      <w:r w:rsidR="004A5472">
        <w:t xml:space="preserve"> has to deal with discussing,</w:t>
      </w:r>
      <w:r w:rsidR="00DE37E0">
        <w:t xml:space="preserve"> arranging</w:t>
      </w:r>
      <w:r w:rsidR="004A5472">
        <w:t xml:space="preserve"> and paying for</w:t>
      </w:r>
      <w:r w:rsidR="00DE37E0">
        <w:t xml:space="preserve"> an abortion for Jean, the partner of his friend</w:t>
      </w:r>
      <w:r w:rsidR="004A5472">
        <w:t>, Jim</w:t>
      </w:r>
      <w:r w:rsidR="00DE37E0">
        <w:t xml:space="preserve">. </w:t>
      </w:r>
      <w:r w:rsidR="00C357CC">
        <w:t xml:space="preserve"> </w:t>
      </w:r>
      <w:r w:rsidR="00DE37E0">
        <w:t xml:space="preserve">Llewyn also discusses the abortion </w:t>
      </w:r>
      <w:r w:rsidR="00DE37E0">
        <w:lastRenderedPageBreak/>
        <w:t xml:space="preserve">with a doctor. </w:t>
      </w:r>
      <w:r w:rsidR="00C357CC">
        <w:t xml:space="preserve"> </w:t>
      </w:r>
      <w:r w:rsidR="00DE37E0">
        <w:t>The impact of these</w:t>
      </w:r>
      <w:r w:rsidRPr="003A4157">
        <w:t xml:space="preserve"> element</w:t>
      </w:r>
      <w:r w:rsidR="00DE37E0">
        <w:t xml:space="preserve">s is no higher than moderate, carries no sense of threat or menace and is justified by context. </w:t>
      </w:r>
      <w:r w:rsidR="00C357CC">
        <w:t xml:space="preserve"> </w:t>
      </w:r>
      <w:r w:rsidR="00DE37E0">
        <w:t>These themes</w:t>
      </w:r>
      <w:r w:rsidRPr="003A4157">
        <w:t xml:space="preserve"> can be accommodated at </w:t>
      </w:r>
      <w:r w:rsidRPr="00DE37E0">
        <w:t xml:space="preserve">the </w:t>
      </w:r>
      <w:r w:rsidR="00DE37E0" w:rsidRPr="00DE37E0">
        <w:t>M</w:t>
      </w:r>
      <w:r w:rsidR="00DE37E0">
        <w:rPr>
          <w:color w:val="FF0000"/>
        </w:rPr>
        <w:t xml:space="preserve"> </w:t>
      </w:r>
      <w:r w:rsidRPr="003A4157">
        <w:t>level</w:t>
      </w:r>
      <w:r w:rsidRPr="00957B27">
        <w:t>.</w:t>
      </w:r>
    </w:p>
    <w:p w:rsidR="009111E0" w:rsidRDefault="009111E0" w:rsidP="009111E0">
      <w:pPr>
        <w:spacing w:before="120" w:after="120"/>
      </w:pPr>
      <w:r w:rsidRPr="000501D7">
        <w:t xml:space="preserve">(b) Violence – </w:t>
      </w:r>
      <w:r w:rsidR="00DE37E0">
        <w:t>The film contai</w:t>
      </w:r>
      <w:r w:rsidR="004A5472">
        <w:t>ns a scene, which is repeated twice,</w:t>
      </w:r>
      <w:r w:rsidR="00DE37E0">
        <w:t xml:space="preserve"> where Llewyn is punched up by the disgruntled husband of another performer. </w:t>
      </w:r>
      <w:r w:rsidR="00C357CC">
        <w:t xml:space="preserve"> </w:t>
      </w:r>
      <w:r w:rsidRPr="003A4157">
        <w:t xml:space="preserve">The impact of this element is no higher than </w:t>
      </w:r>
      <w:r w:rsidR="00DE37E0" w:rsidRPr="00DE37E0">
        <w:t>moderate</w:t>
      </w:r>
      <w:r w:rsidRPr="00DE37E0">
        <w:t xml:space="preserve"> and c</w:t>
      </w:r>
      <w:r w:rsidRPr="003A4157">
        <w:t xml:space="preserve">an be accommodated </w:t>
      </w:r>
      <w:r w:rsidR="00DE37E0">
        <w:t>within the M</w:t>
      </w:r>
      <w:r>
        <w:rPr>
          <w:color w:val="FF0000"/>
        </w:rPr>
        <w:t xml:space="preserve"> </w:t>
      </w:r>
      <w:r w:rsidRPr="003A4157">
        <w:t>level</w:t>
      </w:r>
      <w:r w:rsidRPr="00957B27">
        <w:t>.</w:t>
      </w:r>
    </w:p>
    <w:p w:rsidR="009111E0" w:rsidRDefault="009111E0" w:rsidP="009111E0">
      <w:pPr>
        <w:spacing w:before="120" w:after="120"/>
      </w:pPr>
      <w:r>
        <w:t>(c</w:t>
      </w:r>
      <w:r w:rsidRPr="000501D7">
        <w:t>) Sex –</w:t>
      </w:r>
      <w:r>
        <w:t xml:space="preserve"> </w:t>
      </w:r>
      <w:r w:rsidR="00DE37E0">
        <w:t xml:space="preserve">There is no sexual activity in the film. </w:t>
      </w:r>
      <w:r w:rsidR="00C357CC">
        <w:t xml:space="preserve"> </w:t>
      </w:r>
      <w:r w:rsidR="00DE37E0">
        <w:t xml:space="preserve">There are several sexual references. </w:t>
      </w:r>
      <w:r w:rsidRPr="003A4157">
        <w:t xml:space="preserve">The impact of this element is no higher </w:t>
      </w:r>
      <w:r w:rsidRPr="00DE37E0">
        <w:t xml:space="preserve">than </w:t>
      </w:r>
      <w:r w:rsidR="00DE37E0" w:rsidRPr="00DE37E0">
        <w:t>moderate</w:t>
      </w:r>
      <w:r w:rsidRPr="00DE37E0">
        <w:t xml:space="preserve"> and can be accommodated at the </w:t>
      </w:r>
      <w:r w:rsidR="00DE37E0" w:rsidRPr="00DE37E0">
        <w:t>M</w:t>
      </w:r>
      <w:r w:rsidRPr="00DE37E0">
        <w:t xml:space="preserve"> level.</w:t>
      </w:r>
    </w:p>
    <w:p w:rsidR="009015C0" w:rsidRDefault="009111E0" w:rsidP="009111E0">
      <w:pPr>
        <w:spacing w:before="120" w:after="120"/>
      </w:pPr>
      <w:r w:rsidRPr="000501D7">
        <w:t>(</w:t>
      </w:r>
      <w:r>
        <w:t>d</w:t>
      </w:r>
      <w:r w:rsidRPr="000501D7">
        <w:t>) Language –</w:t>
      </w:r>
      <w:r w:rsidR="00DE37E0">
        <w:t xml:space="preserve">The film contains </w:t>
      </w:r>
      <w:r w:rsidR="004A5472">
        <w:t>frequent</w:t>
      </w:r>
      <w:r w:rsidR="00DE37E0">
        <w:t xml:space="preserve"> uses of the word “fuck” and its derivatives in a number of contexts. </w:t>
      </w:r>
      <w:r w:rsidR="00C357CC">
        <w:t xml:space="preserve"> </w:t>
      </w:r>
      <w:r w:rsidR="00DE37E0">
        <w:t xml:space="preserve">For example, Jean tells Llewyn to “fuck off” and that he is a “shit” and an “asshole”. </w:t>
      </w:r>
      <w:r w:rsidR="00C357CC">
        <w:t xml:space="preserve"> </w:t>
      </w:r>
      <w:r w:rsidR="00DE37E0">
        <w:t>Llewyn is in fact reprimanded by his sister for using coarse language and he apologises to her for it.</w:t>
      </w:r>
      <w:r w:rsidR="009015C0">
        <w:t xml:space="preserve"> </w:t>
      </w:r>
      <w:r w:rsidR="00C357CC">
        <w:t xml:space="preserve"> </w:t>
      </w:r>
      <w:r w:rsidR="009015C0">
        <w:t xml:space="preserve">The context of the use of this language is </w:t>
      </w:r>
      <w:r w:rsidR="004A5472">
        <w:t>as an expression of Llewyn’s frustration with the circumstances of his present life and the difficult interactions he has with various characters</w:t>
      </w:r>
      <w:r w:rsidR="009015C0">
        <w:t xml:space="preserve">. </w:t>
      </w:r>
      <w:r w:rsidR="00C357CC">
        <w:t xml:space="preserve"> </w:t>
      </w:r>
      <w:r w:rsidR="009015C0">
        <w:t>Coarse language is used aggressively infrequently in the film and is justified by context.</w:t>
      </w:r>
    </w:p>
    <w:p w:rsidR="009111E0" w:rsidRDefault="009111E0" w:rsidP="009111E0">
      <w:pPr>
        <w:spacing w:before="120" w:after="120"/>
      </w:pPr>
      <w:r w:rsidRPr="003A4157">
        <w:t xml:space="preserve">The impact of this element is no higher than </w:t>
      </w:r>
      <w:r w:rsidR="00DE37E0" w:rsidRPr="00DE37E0">
        <w:t>moderate</w:t>
      </w:r>
      <w:r w:rsidRPr="00DE37E0">
        <w:t xml:space="preserve"> </w:t>
      </w:r>
      <w:r w:rsidRPr="003A4157">
        <w:t xml:space="preserve">and can be accommodated at the </w:t>
      </w:r>
      <w:r w:rsidR="00DE37E0" w:rsidRPr="00DE37E0">
        <w:t>M</w:t>
      </w:r>
      <w:r>
        <w:rPr>
          <w:color w:val="FF0000"/>
        </w:rPr>
        <w:t xml:space="preserve"> </w:t>
      </w:r>
      <w:r w:rsidRPr="003A4157">
        <w:t>level</w:t>
      </w:r>
      <w:r w:rsidRPr="00957B27">
        <w:t>.</w:t>
      </w:r>
    </w:p>
    <w:p w:rsidR="009111E0" w:rsidRDefault="009111E0" w:rsidP="009111E0">
      <w:pPr>
        <w:spacing w:before="120" w:after="120"/>
      </w:pPr>
      <w:r w:rsidRPr="000501D7">
        <w:t>(e) Drug Use –</w:t>
      </w:r>
      <w:r>
        <w:t xml:space="preserve"> </w:t>
      </w:r>
      <w:r w:rsidR="009015C0">
        <w:t xml:space="preserve">There is one instance of implied drug use, which is justified by context. </w:t>
      </w:r>
      <w:r w:rsidR="00C357CC">
        <w:t xml:space="preserve"> </w:t>
      </w:r>
      <w:r w:rsidRPr="003A4157">
        <w:t xml:space="preserve">The impact of this element is no higher </w:t>
      </w:r>
      <w:r w:rsidRPr="009015C0">
        <w:t xml:space="preserve">than </w:t>
      </w:r>
      <w:r w:rsidR="009015C0" w:rsidRPr="009015C0">
        <w:t>moderate</w:t>
      </w:r>
      <w:r w:rsidRPr="009015C0">
        <w:t xml:space="preserve"> and can be accommodated at the </w:t>
      </w:r>
      <w:r w:rsidR="009015C0" w:rsidRPr="009015C0">
        <w:t>M</w:t>
      </w:r>
      <w:r w:rsidRPr="009015C0">
        <w:t xml:space="preserve"> level.</w:t>
      </w:r>
    </w:p>
    <w:p w:rsidR="009111E0" w:rsidRDefault="009111E0" w:rsidP="009111E0">
      <w:pPr>
        <w:spacing w:before="120" w:after="120"/>
      </w:pPr>
      <w:r w:rsidRPr="000501D7">
        <w:t>(f) Nudity –</w:t>
      </w:r>
      <w:r w:rsidR="009015C0">
        <w:t xml:space="preserve">There was no nudity in the film.  </w:t>
      </w:r>
    </w:p>
    <w:p w:rsidR="009111E0" w:rsidRPr="000501D7" w:rsidRDefault="009111E0" w:rsidP="009111E0">
      <w:pPr>
        <w:spacing w:before="120" w:after="120"/>
      </w:pPr>
    </w:p>
    <w:p w:rsidR="009111E0" w:rsidRDefault="00BE1CAC" w:rsidP="00EC64ED">
      <w:pPr>
        <w:pStyle w:val="Heading3"/>
      </w:pPr>
      <w:r>
        <w:t>8</w:t>
      </w:r>
      <w:r w:rsidR="009111E0">
        <w:t>.</w:t>
      </w:r>
      <w:r w:rsidR="009111E0" w:rsidRPr="000501D7">
        <w:t xml:space="preserve"> Reasons for the decision </w:t>
      </w:r>
    </w:p>
    <w:p w:rsidR="009111E0" w:rsidRPr="009015C0" w:rsidRDefault="009015C0" w:rsidP="009111E0">
      <w:pPr>
        <w:spacing w:before="120" w:after="120"/>
      </w:pPr>
      <w:r w:rsidRPr="009015C0">
        <w:t xml:space="preserve">The film contains </w:t>
      </w:r>
      <w:r w:rsidR="004A5472">
        <w:t xml:space="preserve">frequent </w:t>
      </w:r>
      <w:r w:rsidRPr="009015C0">
        <w:t>coarse language, in particular use of the word “fuck” and its deriv</w:t>
      </w:r>
      <w:r w:rsidR="004A5472">
        <w:t>atives, in a range of contexts</w:t>
      </w:r>
      <w:r w:rsidRPr="009015C0">
        <w:t xml:space="preserve">. </w:t>
      </w:r>
      <w:r w:rsidR="00C357CC">
        <w:t xml:space="preserve"> </w:t>
      </w:r>
      <w:r w:rsidRPr="009015C0">
        <w:t xml:space="preserve">The impact of the </w:t>
      </w:r>
      <w:r w:rsidR="002B2863">
        <w:t>language</w:t>
      </w:r>
      <w:r w:rsidRPr="009015C0">
        <w:t xml:space="preserve"> is no higher than moderate as it is justified by context. Coarse language may be used. </w:t>
      </w:r>
      <w:r w:rsidR="00C357CC">
        <w:t xml:space="preserve"> </w:t>
      </w:r>
      <w:r w:rsidR="002B2863">
        <w:t>Where the language is used aggressively it is justified by context</w:t>
      </w:r>
      <w:r w:rsidRPr="009015C0">
        <w:t>.</w:t>
      </w:r>
    </w:p>
    <w:p w:rsidR="009015C0" w:rsidRPr="009015C0" w:rsidRDefault="009015C0" w:rsidP="009111E0">
      <w:pPr>
        <w:spacing w:before="120" w:after="120"/>
      </w:pPr>
      <w:r w:rsidRPr="009015C0">
        <w:t xml:space="preserve">The treatment of themes was also moderate and justified by context. </w:t>
      </w:r>
      <w:r w:rsidR="00C357CC">
        <w:t xml:space="preserve"> </w:t>
      </w:r>
      <w:r w:rsidRPr="009015C0">
        <w:t>Themes may be accommodated within the M level.</w:t>
      </w:r>
    </w:p>
    <w:p w:rsidR="009111E0" w:rsidRPr="009015C0" w:rsidRDefault="009111E0" w:rsidP="009111E0">
      <w:pPr>
        <w:spacing w:before="120" w:after="120"/>
        <w:rPr>
          <w:b/>
        </w:rPr>
      </w:pPr>
    </w:p>
    <w:p w:rsidR="009111E0" w:rsidRPr="009015C0" w:rsidRDefault="00BE1CAC" w:rsidP="00EC64ED">
      <w:pPr>
        <w:pStyle w:val="Heading3"/>
      </w:pPr>
      <w:r>
        <w:t>9</w:t>
      </w:r>
      <w:r w:rsidR="009111E0" w:rsidRPr="009015C0">
        <w:t>. Summary</w:t>
      </w:r>
    </w:p>
    <w:p w:rsidR="009111E0" w:rsidRPr="009015C0" w:rsidRDefault="009015C0" w:rsidP="009111E0">
      <w:pPr>
        <w:spacing w:before="120" w:after="120"/>
      </w:pPr>
      <w:r w:rsidRPr="009015C0">
        <w:t xml:space="preserve">Material classified M is not recommended for persons under 15 years of age. </w:t>
      </w:r>
      <w:r w:rsidR="00C357CC">
        <w:t xml:space="preserve"> </w:t>
      </w:r>
      <w:r w:rsidRPr="009015C0">
        <w:t>The Review Board determined that the film should be classified M with the consumer advice ‘</w:t>
      </w:r>
      <w:r w:rsidR="00AD584B">
        <w:t>F</w:t>
      </w:r>
      <w:r w:rsidRPr="009015C0">
        <w:t>requent coarse language</w:t>
      </w:r>
      <w:r w:rsidR="00AD584B">
        <w:t xml:space="preserve"> and mature themes</w:t>
      </w:r>
      <w:r w:rsidRPr="009015C0">
        <w:t>’.</w:t>
      </w:r>
    </w:p>
    <w:p w:rsidR="00BF78A6" w:rsidRPr="009015C0" w:rsidRDefault="00BF78A6" w:rsidP="009111E0">
      <w:pPr>
        <w:spacing w:before="120" w:after="120"/>
      </w:pPr>
    </w:p>
    <w:sectPr w:rsidR="00BF78A6" w:rsidRPr="009015C0" w:rsidSect="00EC64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11" w:rsidRDefault="00BB4511" w:rsidP="00D60E31">
      <w:r>
        <w:separator/>
      </w:r>
    </w:p>
  </w:endnote>
  <w:endnote w:type="continuationSeparator" w:id="0">
    <w:p w:rsidR="00BB4511" w:rsidRDefault="00BB4511" w:rsidP="00D6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1" w:rsidRDefault="00D60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1" w:rsidRDefault="00D60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1" w:rsidRDefault="00D60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11" w:rsidRDefault="00BB4511" w:rsidP="00D60E31">
      <w:r>
        <w:separator/>
      </w:r>
    </w:p>
  </w:footnote>
  <w:footnote w:type="continuationSeparator" w:id="0">
    <w:p w:rsidR="00BB4511" w:rsidRDefault="00BB4511" w:rsidP="00D6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1" w:rsidRDefault="00D60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1" w:rsidRDefault="00D60E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31" w:rsidRDefault="00D60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C0D"/>
    <w:multiLevelType w:val="hybridMultilevel"/>
    <w:tmpl w:val="E2FA4DA6"/>
    <w:lvl w:ilvl="0" w:tplc="F53484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501C"/>
    <w:multiLevelType w:val="singleLevel"/>
    <w:tmpl w:val="0A26BD4C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2" w15:restartNumberingAfterBreak="0">
    <w:nsid w:val="3B9F0D88"/>
    <w:multiLevelType w:val="hybridMultilevel"/>
    <w:tmpl w:val="A1D2677C"/>
    <w:lvl w:ilvl="0" w:tplc="5EFA2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221"/>
    <w:multiLevelType w:val="hybridMultilevel"/>
    <w:tmpl w:val="B6D82B9C"/>
    <w:lvl w:ilvl="0" w:tplc="5F42BF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A26BD4C">
      <w:start w:val="1"/>
      <w:numFmt w:val="lowerRoman"/>
      <w:lvlText w:val="(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82CF3"/>
    <w:multiLevelType w:val="hybridMultilevel"/>
    <w:tmpl w:val="EDB61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5"/>
    <w:rsid w:val="00000EE8"/>
    <w:rsid w:val="00026C2A"/>
    <w:rsid w:val="00080329"/>
    <w:rsid w:val="000855D7"/>
    <w:rsid w:val="0009052B"/>
    <w:rsid w:val="00091248"/>
    <w:rsid w:val="000D63BA"/>
    <w:rsid w:val="00133DA0"/>
    <w:rsid w:val="00146EAB"/>
    <w:rsid w:val="001653BD"/>
    <w:rsid w:val="00166B10"/>
    <w:rsid w:val="001A39A6"/>
    <w:rsid w:val="001F086E"/>
    <w:rsid w:val="002A363C"/>
    <w:rsid w:val="002B2863"/>
    <w:rsid w:val="002E4E0D"/>
    <w:rsid w:val="00312D7F"/>
    <w:rsid w:val="003469ED"/>
    <w:rsid w:val="003A4157"/>
    <w:rsid w:val="003B1687"/>
    <w:rsid w:val="003B32CC"/>
    <w:rsid w:val="003B6BEB"/>
    <w:rsid w:val="003E30E7"/>
    <w:rsid w:val="003E73B3"/>
    <w:rsid w:val="003F0123"/>
    <w:rsid w:val="00424920"/>
    <w:rsid w:val="004371A6"/>
    <w:rsid w:val="00437C91"/>
    <w:rsid w:val="00486E39"/>
    <w:rsid w:val="004A5472"/>
    <w:rsid w:val="004C2FED"/>
    <w:rsid w:val="004D3AED"/>
    <w:rsid w:val="004E0FD7"/>
    <w:rsid w:val="0051400C"/>
    <w:rsid w:val="005264A5"/>
    <w:rsid w:val="00530A7D"/>
    <w:rsid w:val="005530E0"/>
    <w:rsid w:val="0055529D"/>
    <w:rsid w:val="00571BF9"/>
    <w:rsid w:val="0058087F"/>
    <w:rsid w:val="00580A69"/>
    <w:rsid w:val="005D108A"/>
    <w:rsid w:val="00612AB5"/>
    <w:rsid w:val="00617F00"/>
    <w:rsid w:val="0062361B"/>
    <w:rsid w:val="00636FCC"/>
    <w:rsid w:val="00643C60"/>
    <w:rsid w:val="00685F9A"/>
    <w:rsid w:val="00733396"/>
    <w:rsid w:val="007A3401"/>
    <w:rsid w:val="007F6F67"/>
    <w:rsid w:val="00825A26"/>
    <w:rsid w:val="0088295C"/>
    <w:rsid w:val="008953B4"/>
    <w:rsid w:val="008B1008"/>
    <w:rsid w:val="009015C0"/>
    <w:rsid w:val="009111E0"/>
    <w:rsid w:val="00915532"/>
    <w:rsid w:val="00920993"/>
    <w:rsid w:val="00937371"/>
    <w:rsid w:val="00957B27"/>
    <w:rsid w:val="009F398D"/>
    <w:rsid w:val="009F67F5"/>
    <w:rsid w:val="00A42B34"/>
    <w:rsid w:val="00A75DDD"/>
    <w:rsid w:val="00A86534"/>
    <w:rsid w:val="00AA67D7"/>
    <w:rsid w:val="00AD34C0"/>
    <w:rsid w:val="00AD584B"/>
    <w:rsid w:val="00B0322E"/>
    <w:rsid w:val="00B365F3"/>
    <w:rsid w:val="00BB4511"/>
    <w:rsid w:val="00BE1CAC"/>
    <w:rsid w:val="00BE2207"/>
    <w:rsid w:val="00BF78A6"/>
    <w:rsid w:val="00C201A0"/>
    <w:rsid w:val="00C357CC"/>
    <w:rsid w:val="00C361B9"/>
    <w:rsid w:val="00C46676"/>
    <w:rsid w:val="00CB1B58"/>
    <w:rsid w:val="00CC688E"/>
    <w:rsid w:val="00D60E31"/>
    <w:rsid w:val="00DA4E35"/>
    <w:rsid w:val="00DE37E0"/>
    <w:rsid w:val="00DF0E41"/>
    <w:rsid w:val="00E4020A"/>
    <w:rsid w:val="00E82ED2"/>
    <w:rsid w:val="00EC51BF"/>
    <w:rsid w:val="00EC64ED"/>
    <w:rsid w:val="00F31C65"/>
    <w:rsid w:val="00F60D12"/>
    <w:rsid w:val="00F87590"/>
    <w:rsid w:val="00FD00E6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6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EC64ED"/>
    <w:pPr>
      <w:spacing w:before="0" w:beforeAutospacing="0" w:after="0" w:afterAutospacing="0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4ED"/>
    <w:pPr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C6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">
    <w:name w:val="Body Text"/>
    <w:basedOn w:val="Normal"/>
    <w:link w:val="BodyTextChar"/>
    <w:rsid w:val="00F31C65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F31C6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31C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1C65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E35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EC64ED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EC64ED"/>
    <w:rPr>
      <w:rFonts w:ascii="Times New Roman" w:eastAsia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0E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60E3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E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0E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6140-0E4E-4CE0-ADEE-8FE7F578B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BE090-E63E-4A93-A36A-812739A37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F4600-8930-4B07-AD4D-304CC6534B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D43C65-D89A-4A7A-8C69-1D6E5F26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Reasons for deciaions report - Inside Llewyn Davis</vt:lpstr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for deciaions report - Inside Llewyn Davis</dc:title>
  <dc:subject/>
  <dc:creator/>
  <cp:keywords/>
  <cp:lastModifiedBy/>
  <cp:revision>1</cp:revision>
  <dcterms:created xsi:type="dcterms:W3CDTF">2019-08-15T03:07:00Z</dcterms:created>
  <dcterms:modified xsi:type="dcterms:W3CDTF">2019-08-15T03:07:00Z</dcterms:modified>
</cp:coreProperties>
</file>