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80" w:type="dxa"/>
          <w:right w:w="80" w:type="dxa"/>
        </w:tblCellMar>
        <w:tblLook w:val="0000" w:firstRow="0" w:lastRow="0" w:firstColumn="0" w:lastColumn="0" w:noHBand="0" w:noVBand="0"/>
      </w:tblPr>
      <w:tblGrid>
        <w:gridCol w:w="6804"/>
      </w:tblGrid>
      <w:tr w:rsidR="005126A7" w:rsidRPr="007009D5" w:rsidTr="005126A7">
        <w:tblPrEx>
          <w:tblCellMar>
            <w:top w:w="0" w:type="dxa"/>
            <w:bottom w:w="0" w:type="dxa"/>
          </w:tblCellMar>
        </w:tblPrEx>
        <w:trPr>
          <w:cantSplit/>
          <w:jc w:val="center"/>
        </w:trPr>
        <w:tc>
          <w:tcPr>
            <w:tcW w:w="6804" w:type="dxa"/>
          </w:tcPr>
          <w:p w:rsidR="005126A7" w:rsidRPr="007009D5" w:rsidRDefault="00935AEE" w:rsidP="005126A7">
            <w:pPr>
              <w:jc w:val="center"/>
            </w:pPr>
            <w:bookmarkStart w:id="0" w:name="_GoBack"/>
            <w:bookmarkEnd w:id="0"/>
            <w:r w:rsidRPr="00695C2B">
              <w:rPr>
                <w:noProof/>
                <w:lang w:eastAsia="en-AU"/>
              </w:rPr>
              <w:drawing>
                <wp:inline distT="0" distB="0" distL="0" distR="0">
                  <wp:extent cx="2733675" cy="1762125"/>
                  <wp:effectExtent l="0" t="0" r="0" b="0"/>
                  <wp:docPr id="1" name="Picture 1" descr="CR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5126A7" w:rsidRDefault="005126A7" w:rsidP="005126A7"/>
          <w:p w:rsidR="005126A7" w:rsidRPr="007009D5" w:rsidRDefault="005126A7" w:rsidP="005126A7"/>
        </w:tc>
      </w:tr>
    </w:tbl>
    <w:p w:rsidR="005126A7" w:rsidRDefault="005126A7" w:rsidP="005126A7"/>
    <w:p w:rsidR="005126A7" w:rsidRPr="00782BDF" w:rsidRDefault="005126A7" w:rsidP="005126A7">
      <w:pPr>
        <w:jc w:val="center"/>
        <w:rPr>
          <w:b/>
        </w:rPr>
      </w:pPr>
      <w:r>
        <w:rPr>
          <w:b/>
        </w:rPr>
        <w:t>1 December 2009</w:t>
      </w:r>
    </w:p>
    <w:p w:rsidR="005126A7" w:rsidRPr="00782BDF" w:rsidRDefault="005126A7" w:rsidP="005126A7">
      <w:pPr>
        <w:jc w:val="center"/>
        <w:rPr>
          <w:b/>
        </w:rPr>
      </w:pPr>
      <w:smartTag w:uri="urn:schemas-microsoft-com:office:smarttags" w:element="Street">
        <w:smartTag w:uri="urn:schemas-microsoft-com:office:smarttags" w:element="address">
          <w:r w:rsidRPr="00782BDF">
            <w:rPr>
              <w:b/>
            </w:rPr>
            <w:t>23-33 MARY STREET</w:t>
          </w:r>
        </w:smartTag>
      </w:smartTag>
    </w:p>
    <w:p w:rsidR="005126A7" w:rsidRPr="00782BDF" w:rsidRDefault="005126A7" w:rsidP="005126A7">
      <w:pPr>
        <w:jc w:val="center"/>
        <w:rPr>
          <w:b/>
        </w:rPr>
      </w:pPr>
      <w:r w:rsidRPr="00782BDF">
        <w:rPr>
          <w:b/>
        </w:rPr>
        <w:t>SURRY HILLS, NSW</w:t>
      </w:r>
    </w:p>
    <w:p w:rsidR="005126A7" w:rsidRPr="000501D7" w:rsidRDefault="005126A7" w:rsidP="005126A7"/>
    <w:p w:rsidR="005126A7" w:rsidRPr="00E218DE" w:rsidRDefault="005126A7" w:rsidP="005126A7">
      <w:pPr>
        <w:pStyle w:val="NormalWeb"/>
        <w:spacing w:before="0" w:beforeAutospacing="0" w:after="0" w:afterAutospacing="0"/>
        <w:rPr>
          <w:rFonts w:ascii="Times New Roman" w:hAnsi="Times New Roman" w:cs="Times New Roman"/>
        </w:rPr>
      </w:pPr>
      <w:r w:rsidRPr="00782BDF">
        <w:rPr>
          <w:rFonts w:ascii="Times New Roman" w:eastAsia="Times New Roman" w:hAnsi="Times New Roman" w:cs="Times New Roman"/>
          <w:b/>
        </w:rPr>
        <w:t>MEMBERS</w:t>
      </w:r>
      <w:r w:rsidRPr="000501D7">
        <w:rPr>
          <w:b/>
        </w:rPr>
        <w:t>:</w:t>
      </w:r>
      <w:r w:rsidRPr="000501D7">
        <w:t xml:space="preserve"> </w:t>
      </w:r>
      <w:r>
        <w:tab/>
      </w:r>
      <w:r>
        <w:tab/>
      </w:r>
      <w:r w:rsidRPr="00E218DE">
        <w:rPr>
          <w:rFonts w:ascii="Times New Roman" w:hAnsi="Times New Roman" w:cs="Times New Roman"/>
        </w:rPr>
        <w:t xml:space="preserve">Ms </w:t>
      </w:r>
      <w:r>
        <w:rPr>
          <w:rFonts w:ascii="Times New Roman" w:hAnsi="Times New Roman" w:cs="Times New Roman"/>
        </w:rPr>
        <w:t>Victoria Rubensohn</w:t>
      </w:r>
      <w:r w:rsidRPr="00E218DE">
        <w:rPr>
          <w:rFonts w:ascii="Times New Roman" w:hAnsi="Times New Roman" w:cs="Times New Roman"/>
        </w:rPr>
        <w:t xml:space="preserve"> (Convenor)</w:t>
      </w:r>
    </w:p>
    <w:p w:rsidR="005126A7" w:rsidRPr="00E218DE" w:rsidRDefault="005126A7" w:rsidP="005126A7">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 xml:space="preserve">The </w:t>
      </w:r>
      <w:r w:rsidRPr="00E218DE">
        <w:rPr>
          <w:rFonts w:ascii="Times New Roman" w:hAnsi="Times New Roman" w:cs="Times New Roman"/>
        </w:rPr>
        <w:t xml:space="preserve">Hon Trevor </w:t>
      </w:r>
      <w:smartTag w:uri="urn:schemas-microsoft-com:office:smarttags" w:element="country-region">
        <w:smartTag w:uri="urn:schemas-microsoft-com:office:smarttags" w:element="City">
          <w:r w:rsidRPr="00E218DE">
            <w:rPr>
              <w:rFonts w:ascii="Times New Roman" w:hAnsi="Times New Roman" w:cs="Times New Roman"/>
            </w:rPr>
            <w:t>Griffin</w:t>
          </w:r>
        </w:smartTag>
      </w:smartTag>
      <w:r>
        <w:rPr>
          <w:rFonts w:ascii="Times New Roman" w:hAnsi="Times New Roman" w:cs="Times New Roman"/>
        </w:rPr>
        <w:t xml:space="preserve"> </w:t>
      </w:r>
      <w:r w:rsidRPr="00782BDF">
        <w:rPr>
          <w:rFonts w:ascii="Times New Roman" w:hAnsi="Times New Roman" w:cs="Times New Roman"/>
        </w:rPr>
        <w:t>(Deputy Convenor)</w:t>
      </w:r>
    </w:p>
    <w:p w:rsidR="005126A7" w:rsidRDefault="007245A4" w:rsidP="005126A7">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Dr</w:t>
      </w:r>
      <w:r w:rsidR="005126A7">
        <w:rPr>
          <w:rFonts w:ascii="Times New Roman" w:hAnsi="Times New Roman" w:cs="Times New Roman"/>
        </w:rPr>
        <w:t xml:space="preserve"> Melissa de</w:t>
      </w:r>
      <w:r>
        <w:rPr>
          <w:rFonts w:ascii="Times New Roman" w:hAnsi="Times New Roman" w:cs="Times New Roman"/>
        </w:rPr>
        <w:t xml:space="preserve"> </w:t>
      </w:r>
      <w:r w:rsidR="005126A7">
        <w:rPr>
          <w:rFonts w:ascii="Times New Roman" w:hAnsi="Times New Roman" w:cs="Times New Roman"/>
        </w:rPr>
        <w:t>Zwart</w:t>
      </w:r>
    </w:p>
    <w:p w:rsidR="005126A7" w:rsidRPr="00E218DE" w:rsidRDefault="005126A7" w:rsidP="005126A7">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Alan Wu</w:t>
      </w:r>
    </w:p>
    <w:p w:rsidR="005126A7" w:rsidRPr="000501D7" w:rsidRDefault="005126A7" w:rsidP="005126A7"/>
    <w:p w:rsidR="005126A7" w:rsidRPr="000501D7" w:rsidRDefault="005126A7" w:rsidP="005126A7">
      <w:r w:rsidRPr="000501D7">
        <w:rPr>
          <w:b/>
        </w:rPr>
        <w:t>APPLICANT</w:t>
      </w:r>
      <w:r>
        <w:rPr>
          <w:b/>
        </w:rPr>
        <w:tab/>
      </w:r>
      <w:r w:rsidRPr="000501D7">
        <w:tab/>
      </w:r>
      <w:r>
        <w:t>The Minister for Home Affairs</w:t>
      </w:r>
    </w:p>
    <w:p w:rsidR="005126A7" w:rsidRPr="000501D7" w:rsidRDefault="005126A7" w:rsidP="005126A7"/>
    <w:p w:rsidR="005126A7" w:rsidRPr="000501D7" w:rsidRDefault="005126A7" w:rsidP="005126A7">
      <w:pPr>
        <w:rPr>
          <w:b/>
        </w:rPr>
      </w:pPr>
      <w:r w:rsidRPr="000501D7">
        <w:rPr>
          <w:b/>
        </w:rPr>
        <w:t xml:space="preserve">INTERESTED </w:t>
      </w:r>
    </w:p>
    <w:p w:rsidR="005126A7" w:rsidRPr="00245603" w:rsidRDefault="005126A7" w:rsidP="005126A7">
      <w:pPr>
        <w:rPr>
          <w:i/>
        </w:rPr>
      </w:pPr>
      <w:r w:rsidRPr="004D7B74">
        <w:rPr>
          <w:b/>
        </w:rPr>
        <w:t>PARTIES</w:t>
      </w:r>
      <w:r w:rsidRPr="004D7B74">
        <w:tab/>
      </w:r>
      <w:r w:rsidRPr="004D7B74">
        <w:tab/>
      </w:r>
      <w:r w:rsidR="00245603" w:rsidRPr="004D7B74">
        <w:t xml:space="preserve">The publisher of </w:t>
      </w:r>
      <w:r w:rsidR="00245603" w:rsidRPr="004D7B74">
        <w:rPr>
          <w:i/>
        </w:rPr>
        <w:t>Hydro Lord – the Game</w:t>
      </w:r>
    </w:p>
    <w:p w:rsidR="005126A7" w:rsidRPr="000501D7" w:rsidRDefault="005126A7" w:rsidP="005126A7">
      <w:r>
        <w:tab/>
      </w:r>
      <w:r>
        <w:tab/>
      </w:r>
      <w:r>
        <w:tab/>
      </w:r>
    </w:p>
    <w:p w:rsidR="005126A7" w:rsidRPr="005126A7" w:rsidRDefault="005126A7" w:rsidP="005126A7">
      <w:pPr>
        <w:ind w:left="2160" w:hanging="2160"/>
      </w:pPr>
      <w:r w:rsidRPr="000501D7">
        <w:rPr>
          <w:b/>
        </w:rPr>
        <w:t>BUSINESS</w:t>
      </w:r>
      <w:r w:rsidRPr="000501D7">
        <w:rPr>
          <w:b/>
          <w:bCs/>
        </w:rPr>
        <w:tab/>
      </w:r>
      <w:r w:rsidRPr="000501D7">
        <w:t xml:space="preserve">To review the Classification Board’s decision to classify the </w:t>
      </w:r>
      <w:r>
        <w:t xml:space="preserve">publication </w:t>
      </w:r>
      <w:r>
        <w:rPr>
          <w:i/>
        </w:rPr>
        <w:t>Hydro Lord</w:t>
      </w:r>
      <w:r w:rsidR="007245A4">
        <w:rPr>
          <w:i/>
        </w:rPr>
        <w:t xml:space="preserve"> – the Game </w:t>
      </w:r>
      <w:r>
        <w:t>Unrestricted with the consumer advice ‘M – Not recommended for readers under 15 years’.</w:t>
      </w:r>
    </w:p>
    <w:p w:rsidR="005126A7" w:rsidRPr="000501D7" w:rsidRDefault="005126A7" w:rsidP="005126A7"/>
    <w:p w:rsidR="005126A7" w:rsidRPr="000501D7" w:rsidRDefault="005126A7" w:rsidP="005126A7">
      <w:pPr>
        <w:rPr>
          <w:b/>
        </w:rPr>
      </w:pPr>
      <w:r w:rsidRPr="000501D7">
        <w:rPr>
          <w:b/>
        </w:rPr>
        <w:t xml:space="preserve">DECISION AND REASONS FOR DECISION </w:t>
      </w:r>
    </w:p>
    <w:p w:rsidR="005126A7" w:rsidRPr="000501D7" w:rsidRDefault="005126A7" w:rsidP="005126A7"/>
    <w:p w:rsidR="005126A7" w:rsidRPr="007245A4" w:rsidRDefault="005126A7" w:rsidP="005126A7">
      <w:pPr>
        <w:rPr>
          <w:b/>
        </w:rPr>
      </w:pPr>
      <w:r w:rsidRPr="007245A4">
        <w:rPr>
          <w:b/>
        </w:rPr>
        <w:t>1. Decision</w:t>
      </w:r>
    </w:p>
    <w:p w:rsidR="005126A7" w:rsidRPr="007245A4" w:rsidRDefault="005126A7" w:rsidP="005126A7">
      <w:pPr>
        <w:pStyle w:val="BodyText3"/>
        <w:jc w:val="left"/>
        <w:rPr>
          <w:sz w:val="24"/>
          <w:szCs w:val="24"/>
        </w:rPr>
      </w:pPr>
      <w:r w:rsidRPr="007245A4">
        <w:rPr>
          <w:sz w:val="24"/>
          <w:szCs w:val="24"/>
        </w:rPr>
        <w:t>The Classification Review Board (the Review Board) classified the publication Unrestricted with the consumer advice ‘M – Not recommended for readers under 15 years’.</w:t>
      </w:r>
    </w:p>
    <w:p w:rsidR="005126A7" w:rsidRPr="007245A4" w:rsidRDefault="005126A7" w:rsidP="005126A7">
      <w:pPr>
        <w:pStyle w:val="BodyText3"/>
        <w:rPr>
          <w:sz w:val="24"/>
          <w:szCs w:val="24"/>
        </w:rPr>
      </w:pPr>
    </w:p>
    <w:p w:rsidR="005126A7" w:rsidRPr="007245A4" w:rsidRDefault="005126A7" w:rsidP="005126A7">
      <w:pPr>
        <w:rPr>
          <w:b/>
        </w:rPr>
      </w:pPr>
      <w:r w:rsidRPr="007245A4">
        <w:rPr>
          <w:b/>
        </w:rPr>
        <w:t>2. Legislative provisions</w:t>
      </w:r>
    </w:p>
    <w:p w:rsidR="005126A7" w:rsidRPr="007245A4" w:rsidRDefault="005126A7" w:rsidP="005126A7">
      <w:pPr>
        <w:pStyle w:val="BodyText"/>
        <w:spacing w:after="0"/>
        <w:rPr>
          <w:rFonts w:ascii="Times New Roman" w:hAnsi="Times New Roman" w:cs="Times New Roman"/>
          <w:sz w:val="24"/>
        </w:rPr>
      </w:pPr>
    </w:p>
    <w:p w:rsidR="005126A7" w:rsidRPr="007245A4" w:rsidRDefault="005126A7" w:rsidP="005126A7">
      <w:pPr>
        <w:pStyle w:val="BodyText"/>
        <w:spacing w:after="0"/>
        <w:rPr>
          <w:rFonts w:ascii="Times New Roman" w:hAnsi="Times New Roman" w:cs="Times New Roman"/>
          <w:sz w:val="24"/>
        </w:rPr>
      </w:pPr>
      <w:r w:rsidRPr="007245A4">
        <w:rPr>
          <w:rFonts w:ascii="Times New Roman" w:hAnsi="Times New Roman" w:cs="Times New Roman"/>
          <w:sz w:val="24"/>
        </w:rPr>
        <w:t xml:space="preserve">The </w:t>
      </w:r>
      <w:r w:rsidRPr="007245A4">
        <w:rPr>
          <w:rFonts w:ascii="Times New Roman" w:hAnsi="Times New Roman" w:cs="Times New Roman"/>
          <w:i/>
          <w:iCs/>
          <w:sz w:val="24"/>
        </w:rPr>
        <w:t>Classification (Publications, Film and Computer Games) Act</w:t>
      </w:r>
      <w:r w:rsidR="007245A4">
        <w:rPr>
          <w:rFonts w:ascii="Times New Roman" w:hAnsi="Times New Roman" w:cs="Times New Roman"/>
          <w:sz w:val="24"/>
        </w:rPr>
        <w:t xml:space="preserve"> 1995</w:t>
      </w:r>
      <w:r w:rsidRPr="007245A4">
        <w:rPr>
          <w:rFonts w:ascii="Times New Roman" w:hAnsi="Times New Roman" w:cs="Times New Roman"/>
          <w:sz w:val="24"/>
        </w:rPr>
        <w:t>(the</w:t>
      </w:r>
      <w:r w:rsidRPr="000501D7">
        <w:rPr>
          <w:rFonts w:ascii="Times New Roman" w:hAnsi="Times New Roman" w:cs="Times New Roman"/>
          <w:sz w:val="24"/>
        </w:rPr>
        <w:t xml:space="preserve"> </w:t>
      </w:r>
      <w:r>
        <w:rPr>
          <w:rFonts w:ascii="Times New Roman" w:hAnsi="Times New Roman" w:cs="Times New Roman"/>
          <w:sz w:val="24"/>
        </w:rPr>
        <w:t xml:space="preserve">Classification </w:t>
      </w:r>
      <w:r w:rsidRPr="000501D7">
        <w:rPr>
          <w:rFonts w:ascii="Times New Roman" w:hAnsi="Times New Roman" w:cs="Times New Roman"/>
          <w:sz w:val="24"/>
        </w:rPr>
        <w:t xml:space="preserve">Act) governs the classification of </w:t>
      </w:r>
      <w:r w:rsidR="00F70130">
        <w:rPr>
          <w:rFonts w:ascii="Times New Roman" w:hAnsi="Times New Roman" w:cs="Times New Roman"/>
          <w:sz w:val="24"/>
        </w:rPr>
        <w:t>publications</w:t>
      </w:r>
      <w:r w:rsidRPr="000501D7">
        <w:rPr>
          <w:rFonts w:ascii="Times New Roman" w:hAnsi="Times New Roman" w:cs="Times New Roman"/>
          <w:sz w:val="24"/>
        </w:rPr>
        <w:t xml:space="preserve"> and the review of classification decisions. Section 9 provides that </w:t>
      </w:r>
      <w:r w:rsidR="007245A4">
        <w:rPr>
          <w:rFonts w:ascii="Times New Roman" w:hAnsi="Times New Roman" w:cs="Times New Roman"/>
          <w:sz w:val="24"/>
        </w:rPr>
        <w:t>publications</w:t>
      </w:r>
      <w:r w:rsidRPr="000501D7">
        <w:rPr>
          <w:rFonts w:ascii="Times New Roman" w:hAnsi="Times New Roman" w:cs="Times New Roman"/>
          <w:sz w:val="24"/>
        </w:rPr>
        <w:t xml:space="preserve"> are to be classified in accordance with the National Classification Code (the Code) and the </w:t>
      </w:r>
      <w:r w:rsidR="007245A4">
        <w:rPr>
          <w:rFonts w:ascii="Times New Roman" w:hAnsi="Times New Roman" w:cs="Times New Roman"/>
          <w:i/>
          <w:sz w:val="24"/>
        </w:rPr>
        <w:t xml:space="preserve">Guidelines for the Classification of Publications 2005 </w:t>
      </w:r>
      <w:r w:rsidR="007245A4">
        <w:rPr>
          <w:rFonts w:ascii="Times New Roman" w:hAnsi="Times New Roman" w:cs="Times New Roman"/>
          <w:sz w:val="24"/>
        </w:rPr>
        <w:t xml:space="preserve">(the Publications Guidelines). </w:t>
      </w:r>
    </w:p>
    <w:p w:rsidR="005126A7" w:rsidRDefault="005126A7" w:rsidP="005126A7">
      <w:pPr>
        <w:pStyle w:val="BodyText"/>
        <w:spacing w:after="0"/>
        <w:rPr>
          <w:rFonts w:ascii="Times New Roman" w:hAnsi="Times New Roman" w:cs="Times New Roman"/>
          <w:sz w:val="24"/>
        </w:rPr>
      </w:pPr>
    </w:p>
    <w:p w:rsidR="007245A4" w:rsidRDefault="007245A4" w:rsidP="005126A7">
      <w:pPr>
        <w:pStyle w:val="BodyText"/>
        <w:spacing w:after="0"/>
        <w:rPr>
          <w:rFonts w:ascii="Times New Roman" w:hAnsi="Times New Roman" w:cs="Times New Roman"/>
          <w:sz w:val="24"/>
        </w:rPr>
      </w:pPr>
    </w:p>
    <w:p w:rsidR="007245A4" w:rsidRDefault="007245A4" w:rsidP="005126A7">
      <w:pPr>
        <w:pStyle w:val="BodyText"/>
        <w:spacing w:after="0"/>
        <w:rPr>
          <w:rFonts w:ascii="Times New Roman" w:hAnsi="Times New Roman" w:cs="Times New Roman"/>
          <w:sz w:val="24"/>
        </w:rPr>
      </w:pPr>
    </w:p>
    <w:p w:rsidR="005126A7" w:rsidRPr="000501D7" w:rsidRDefault="005126A7" w:rsidP="005126A7">
      <w:pPr>
        <w:pStyle w:val="BodyText"/>
        <w:spacing w:after="0"/>
        <w:rPr>
          <w:rFonts w:ascii="Times New Roman" w:hAnsi="Times New Roman" w:cs="Times New Roman"/>
          <w:sz w:val="24"/>
        </w:rPr>
      </w:pPr>
      <w:r w:rsidRPr="000501D7">
        <w:rPr>
          <w:rFonts w:ascii="Times New Roman" w:hAnsi="Times New Roman" w:cs="Times New Roman"/>
          <w:sz w:val="24"/>
        </w:rPr>
        <w:lastRenderedPageBreak/>
        <w:t>Section 11 of the Act requires that the matters to be taken into account in making a decision</w:t>
      </w:r>
      <w:r>
        <w:rPr>
          <w:rFonts w:ascii="Times New Roman" w:hAnsi="Times New Roman" w:cs="Times New Roman"/>
          <w:sz w:val="24"/>
        </w:rPr>
        <w:t xml:space="preserve"> on the classification of a publication</w:t>
      </w:r>
      <w:r w:rsidRPr="000501D7">
        <w:rPr>
          <w:rFonts w:ascii="Times New Roman" w:hAnsi="Times New Roman" w:cs="Times New Roman"/>
          <w:sz w:val="24"/>
        </w:rPr>
        <w:t xml:space="preserve"> include:</w:t>
      </w:r>
    </w:p>
    <w:p w:rsidR="005126A7" w:rsidRPr="000501D7" w:rsidRDefault="005126A7" w:rsidP="005126A7">
      <w:pPr>
        <w:pStyle w:val="BodyText"/>
        <w:spacing w:after="0"/>
        <w:rPr>
          <w:rFonts w:ascii="Times New Roman" w:hAnsi="Times New Roman" w:cs="Times New Roman"/>
        </w:rPr>
      </w:pPr>
    </w:p>
    <w:p w:rsidR="005126A7" w:rsidRPr="007245A4" w:rsidRDefault="005126A7" w:rsidP="005126A7">
      <w:pPr>
        <w:pStyle w:val="BodyText"/>
        <w:spacing w:before="120" w:after="0"/>
        <w:ind w:left="720"/>
        <w:rPr>
          <w:rFonts w:ascii="Times New Roman" w:hAnsi="Times New Roman" w:cs="Times New Roman"/>
          <w:sz w:val="22"/>
          <w:szCs w:val="22"/>
        </w:rPr>
      </w:pPr>
      <w:r w:rsidRPr="007245A4">
        <w:rPr>
          <w:rFonts w:ascii="Times New Roman" w:hAnsi="Times New Roman" w:cs="Times New Roman"/>
          <w:sz w:val="22"/>
          <w:szCs w:val="22"/>
        </w:rPr>
        <w:t>(a) the standards of morality, decency and propriety generally accepted by reasonable adults; and</w:t>
      </w:r>
    </w:p>
    <w:p w:rsidR="005126A7" w:rsidRPr="007245A4" w:rsidRDefault="005126A7" w:rsidP="005126A7">
      <w:pPr>
        <w:pStyle w:val="BodyText"/>
        <w:spacing w:before="120" w:after="0"/>
        <w:ind w:left="720"/>
        <w:rPr>
          <w:rFonts w:ascii="Times New Roman" w:hAnsi="Times New Roman" w:cs="Times New Roman"/>
          <w:sz w:val="22"/>
          <w:szCs w:val="22"/>
        </w:rPr>
      </w:pPr>
      <w:r w:rsidRPr="007245A4">
        <w:rPr>
          <w:rFonts w:ascii="Times New Roman" w:hAnsi="Times New Roman" w:cs="Times New Roman"/>
          <w:sz w:val="22"/>
          <w:szCs w:val="22"/>
        </w:rPr>
        <w:t xml:space="preserve">(b) the literary, artistic or educational merit (if any) of the </w:t>
      </w:r>
      <w:r w:rsidR="007245A4" w:rsidRPr="007245A4">
        <w:rPr>
          <w:rFonts w:ascii="Times New Roman" w:hAnsi="Times New Roman" w:cs="Times New Roman"/>
          <w:sz w:val="22"/>
          <w:szCs w:val="22"/>
        </w:rPr>
        <w:t xml:space="preserve">publication, </w:t>
      </w:r>
      <w:r w:rsidRPr="007245A4">
        <w:rPr>
          <w:rFonts w:ascii="Times New Roman" w:hAnsi="Times New Roman" w:cs="Times New Roman"/>
          <w:sz w:val="22"/>
          <w:szCs w:val="22"/>
        </w:rPr>
        <w:t>film</w:t>
      </w:r>
      <w:r w:rsidR="007245A4" w:rsidRPr="007245A4">
        <w:rPr>
          <w:rFonts w:ascii="Times New Roman" w:hAnsi="Times New Roman" w:cs="Times New Roman"/>
          <w:sz w:val="22"/>
          <w:szCs w:val="22"/>
        </w:rPr>
        <w:t xml:space="preserve"> or computer game</w:t>
      </w:r>
      <w:r w:rsidRPr="007245A4">
        <w:rPr>
          <w:rFonts w:ascii="Times New Roman" w:hAnsi="Times New Roman" w:cs="Times New Roman"/>
          <w:sz w:val="22"/>
          <w:szCs w:val="22"/>
        </w:rPr>
        <w:t>; and</w:t>
      </w:r>
    </w:p>
    <w:p w:rsidR="005126A7" w:rsidRPr="007245A4" w:rsidRDefault="005126A7" w:rsidP="005126A7">
      <w:pPr>
        <w:pStyle w:val="BodyText"/>
        <w:spacing w:before="120" w:after="0"/>
        <w:ind w:left="720"/>
        <w:rPr>
          <w:rFonts w:ascii="Times New Roman" w:hAnsi="Times New Roman" w:cs="Times New Roman"/>
          <w:sz w:val="22"/>
          <w:szCs w:val="22"/>
        </w:rPr>
      </w:pPr>
      <w:r w:rsidRPr="007245A4">
        <w:rPr>
          <w:rFonts w:ascii="Times New Roman" w:hAnsi="Times New Roman" w:cs="Times New Roman"/>
          <w:sz w:val="22"/>
          <w:szCs w:val="22"/>
        </w:rPr>
        <w:t xml:space="preserve">(c) the general character of the </w:t>
      </w:r>
      <w:r w:rsidR="007245A4" w:rsidRPr="007245A4">
        <w:rPr>
          <w:rFonts w:ascii="Times New Roman" w:hAnsi="Times New Roman" w:cs="Times New Roman"/>
          <w:sz w:val="22"/>
          <w:szCs w:val="22"/>
        </w:rPr>
        <w:t xml:space="preserve">publication, </w:t>
      </w:r>
      <w:r w:rsidRPr="007245A4">
        <w:rPr>
          <w:rFonts w:ascii="Times New Roman" w:hAnsi="Times New Roman" w:cs="Times New Roman"/>
          <w:sz w:val="22"/>
          <w:szCs w:val="22"/>
        </w:rPr>
        <w:t>film</w:t>
      </w:r>
      <w:r w:rsidR="007245A4" w:rsidRPr="007245A4">
        <w:rPr>
          <w:rFonts w:ascii="Times New Roman" w:hAnsi="Times New Roman" w:cs="Times New Roman"/>
          <w:sz w:val="22"/>
          <w:szCs w:val="22"/>
        </w:rPr>
        <w:t xml:space="preserve"> or computer game</w:t>
      </w:r>
      <w:r w:rsidRPr="007245A4">
        <w:rPr>
          <w:rFonts w:ascii="Times New Roman" w:hAnsi="Times New Roman" w:cs="Times New Roman"/>
          <w:sz w:val="22"/>
          <w:szCs w:val="22"/>
        </w:rPr>
        <w:t xml:space="preserve">, including whether it is of a medical, legal or scientific character; and </w:t>
      </w:r>
    </w:p>
    <w:p w:rsidR="005126A7" w:rsidRPr="007245A4" w:rsidRDefault="005126A7" w:rsidP="005126A7">
      <w:pPr>
        <w:pStyle w:val="BodyText"/>
        <w:spacing w:before="120" w:after="0"/>
        <w:ind w:left="720"/>
        <w:rPr>
          <w:rFonts w:ascii="Times New Roman" w:hAnsi="Times New Roman" w:cs="Times New Roman"/>
          <w:sz w:val="22"/>
          <w:szCs w:val="22"/>
        </w:rPr>
      </w:pPr>
      <w:r w:rsidRPr="007245A4">
        <w:rPr>
          <w:rFonts w:ascii="Times New Roman" w:hAnsi="Times New Roman" w:cs="Times New Roman"/>
          <w:sz w:val="22"/>
          <w:szCs w:val="22"/>
        </w:rPr>
        <w:t>(d) the persons or class of persons to or amongst whom it is published or is intended or likely to be published.</w:t>
      </w:r>
    </w:p>
    <w:p w:rsidR="007245A4" w:rsidRDefault="007245A4" w:rsidP="005126A7">
      <w:pPr>
        <w:rPr>
          <w:b/>
        </w:rPr>
      </w:pPr>
    </w:p>
    <w:p w:rsidR="005126A7" w:rsidRPr="000501D7" w:rsidRDefault="005126A7" w:rsidP="005126A7">
      <w:pPr>
        <w:rPr>
          <w:b/>
        </w:rPr>
      </w:pPr>
      <w:r w:rsidRPr="000501D7">
        <w:rPr>
          <w:b/>
        </w:rPr>
        <w:t>3. Procedure</w:t>
      </w:r>
    </w:p>
    <w:p w:rsidR="005126A7" w:rsidRPr="000501D7" w:rsidRDefault="005126A7" w:rsidP="005126A7"/>
    <w:p w:rsidR="005126A7" w:rsidRPr="000501D7" w:rsidRDefault="005126A7" w:rsidP="005126A7">
      <w:r w:rsidRPr="000501D7">
        <w:t xml:space="preserve">The Review Board met on </w:t>
      </w:r>
      <w:r>
        <w:t xml:space="preserve">1 December 2009 </w:t>
      </w:r>
      <w:r w:rsidRPr="000501D7">
        <w:t xml:space="preserve">in response to the receipt of an application from </w:t>
      </w:r>
      <w:r>
        <w:t>the Minister for Home Affairs</w:t>
      </w:r>
      <w:r w:rsidRPr="000501D7">
        <w:t xml:space="preserve"> on </w:t>
      </w:r>
      <w:r>
        <w:t>19 November 2009</w:t>
      </w:r>
      <w:r w:rsidRPr="000501D7">
        <w:t xml:space="preserve"> </w:t>
      </w:r>
      <w:r>
        <w:t>to conduct a review</w:t>
      </w:r>
      <w:r w:rsidRPr="000501D7">
        <w:t>.</w:t>
      </w:r>
    </w:p>
    <w:p w:rsidR="005126A7" w:rsidRPr="000501D7" w:rsidRDefault="005126A7" w:rsidP="005126A7"/>
    <w:p w:rsidR="005126A7" w:rsidRPr="000501D7" w:rsidRDefault="005126A7" w:rsidP="005126A7">
      <w:r>
        <w:t xml:space="preserve">Four </w:t>
      </w:r>
      <w:r w:rsidRPr="000501D7">
        <w:t xml:space="preserve">members of the Review Board viewed </w:t>
      </w:r>
      <w:r>
        <w:t xml:space="preserve">the material </w:t>
      </w:r>
      <w:r w:rsidRPr="000501D7">
        <w:t xml:space="preserve">on </w:t>
      </w:r>
      <w:r>
        <w:t>1 December 2009</w:t>
      </w:r>
      <w:r w:rsidRPr="000501D7">
        <w:t>.</w:t>
      </w:r>
    </w:p>
    <w:p w:rsidR="005126A7" w:rsidRPr="000501D7" w:rsidRDefault="005126A7" w:rsidP="005126A7"/>
    <w:p w:rsidR="005126A7" w:rsidRPr="000501D7" w:rsidRDefault="005126A7" w:rsidP="005126A7">
      <w:r w:rsidRPr="004D7B74">
        <w:t xml:space="preserve">The Review Board received a written submission from the publisher of </w:t>
      </w:r>
      <w:r w:rsidR="007245A4" w:rsidRPr="004D7B74">
        <w:rPr>
          <w:i/>
        </w:rPr>
        <w:t>Hydro Lord – the Game</w:t>
      </w:r>
      <w:r w:rsidR="007245A4" w:rsidRPr="004D7B74">
        <w:t>,</w:t>
      </w:r>
      <w:r w:rsidRPr="004D7B74">
        <w:t xml:space="preserve"> prior to the meeting.</w:t>
      </w:r>
      <w:r>
        <w:t xml:space="preserve">  </w:t>
      </w:r>
    </w:p>
    <w:p w:rsidR="005126A7" w:rsidRPr="000501D7" w:rsidRDefault="005126A7" w:rsidP="005126A7"/>
    <w:p w:rsidR="005126A7" w:rsidRPr="000501D7" w:rsidRDefault="005126A7" w:rsidP="005126A7">
      <w:r w:rsidRPr="000501D7">
        <w:t>The Review Board then considered the matter.</w:t>
      </w:r>
    </w:p>
    <w:p w:rsidR="005126A7" w:rsidRPr="000501D7" w:rsidRDefault="005126A7" w:rsidP="005126A7"/>
    <w:p w:rsidR="005126A7" w:rsidRPr="000501D7" w:rsidRDefault="005126A7" w:rsidP="005126A7">
      <w:pPr>
        <w:rPr>
          <w:b/>
        </w:rPr>
      </w:pPr>
      <w:r w:rsidRPr="000501D7">
        <w:rPr>
          <w:b/>
        </w:rPr>
        <w:t xml:space="preserve">4. Evidence and other material taken into account </w:t>
      </w:r>
    </w:p>
    <w:p w:rsidR="005126A7" w:rsidRPr="000D65FE" w:rsidRDefault="005126A7" w:rsidP="005126A7">
      <w:pPr>
        <w:pStyle w:val="BodyText"/>
        <w:spacing w:before="120"/>
        <w:jc w:val="both"/>
        <w:rPr>
          <w:rFonts w:ascii="Times New Roman" w:hAnsi="Times New Roman" w:cs="Times New Roman"/>
          <w:sz w:val="24"/>
        </w:rPr>
      </w:pPr>
      <w:r w:rsidRPr="000501D7">
        <w:rPr>
          <w:rFonts w:ascii="Times New Roman" w:hAnsi="Times New Roman" w:cs="Times New Roman"/>
          <w:sz w:val="24"/>
        </w:rPr>
        <w:t xml:space="preserve">In </w:t>
      </w:r>
      <w:r w:rsidRPr="000D65FE">
        <w:rPr>
          <w:rFonts w:ascii="Times New Roman" w:hAnsi="Times New Roman" w:cs="Times New Roman"/>
          <w:sz w:val="24"/>
        </w:rPr>
        <w:t xml:space="preserve">reaching its decision the Review Board had regard to the following: </w:t>
      </w:r>
    </w:p>
    <w:p w:rsidR="005126A7" w:rsidRPr="00245603" w:rsidRDefault="00245603" w:rsidP="005126A7">
      <w:pPr>
        <w:pStyle w:val="BodyText"/>
        <w:numPr>
          <w:ilvl w:val="0"/>
          <w:numId w:val="1"/>
        </w:numPr>
        <w:tabs>
          <w:tab w:val="left" w:pos="1080"/>
        </w:tabs>
        <w:spacing w:after="240"/>
        <w:ind w:left="1077"/>
        <w:rPr>
          <w:rFonts w:ascii="Times New Roman" w:hAnsi="Times New Roman" w:cs="Times New Roman"/>
          <w:sz w:val="24"/>
        </w:rPr>
      </w:pPr>
      <w:r>
        <w:rPr>
          <w:rFonts w:ascii="Times New Roman" w:hAnsi="Times New Roman" w:cs="Times New Roman"/>
          <w:sz w:val="24"/>
        </w:rPr>
        <w:t>t</w:t>
      </w:r>
      <w:r w:rsidR="005126A7" w:rsidRPr="000D65FE">
        <w:rPr>
          <w:rFonts w:ascii="Times New Roman" w:hAnsi="Times New Roman" w:cs="Times New Roman"/>
          <w:sz w:val="24"/>
        </w:rPr>
        <w:t xml:space="preserve">he Minister for </w:t>
      </w:r>
      <w:r w:rsidR="005126A7" w:rsidRPr="00245603">
        <w:rPr>
          <w:rFonts w:ascii="Times New Roman" w:hAnsi="Times New Roman" w:cs="Times New Roman"/>
          <w:sz w:val="24"/>
        </w:rPr>
        <w:t>Home Affairs’ application for review</w:t>
      </w:r>
    </w:p>
    <w:p w:rsidR="005126A7" w:rsidRPr="004D7B74" w:rsidRDefault="00245603" w:rsidP="005126A7">
      <w:pPr>
        <w:pStyle w:val="BodyText"/>
        <w:numPr>
          <w:ilvl w:val="0"/>
          <w:numId w:val="1"/>
        </w:numPr>
        <w:tabs>
          <w:tab w:val="left" w:pos="1080"/>
        </w:tabs>
        <w:spacing w:after="240"/>
        <w:ind w:left="1077"/>
        <w:rPr>
          <w:rFonts w:ascii="Times New Roman" w:hAnsi="Times New Roman" w:cs="Times New Roman"/>
          <w:sz w:val="24"/>
        </w:rPr>
      </w:pPr>
      <w:r w:rsidRPr="004D7B74">
        <w:rPr>
          <w:rFonts w:ascii="Times New Roman" w:hAnsi="Times New Roman" w:cs="Times New Roman"/>
          <w:sz w:val="24"/>
        </w:rPr>
        <w:t xml:space="preserve">the </w:t>
      </w:r>
      <w:r w:rsidR="005126A7" w:rsidRPr="004D7B74">
        <w:rPr>
          <w:rFonts w:ascii="Times New Roman" w:hAnsi="Times New Roman" w:cs="Times New Roman"/>
          <w:sz w:val="24"/>
        </w:rPr>
        <w:t>written submission</w:t>
      </w:r>
      <w:r w:rsidRPr="004D7B74">
        <w:rPr>
          <w:rFonts w:ascii="Times New Roman" w:hAnsi="Times New Roman" w:cs="Times New Roman"/>
          <w:sz w:val="24"/>
        </w:rPr>
        <w:t xml:space="preserve"> from the publisher of </w:t>
      </w:r>
      <w:r w:rsidRPr="004D7B74">
        <w:rPr>
          <w:rFonts w:ascii="Times New Roman" w:hAnsi="Times New Roman" w:cs="Times New Roman"/>
          <w:i/>
          <w:sz w:val="24"/>
        </w:rPr>
        <w:t>Hydro Lord – the Game</w:t>
      </w:r>
    </w:p>
    <w:p w:rsidR="005126A7" w:rsidRPr="000D65FE" w:rsidRDefault="005126A7" w:rsidP="005126A7">
      <w:pPr>
        <w:pStyle w:val="BodyText"/>
        <w:numPr>
          <w:ilvl w:val="0"/>
          <w:numId w:val="1"/>
        </w:numPr>
        <w:tabs>
          <w:tab w:val="left" w:pos="1080"/>
        </w:tabs>
        <w:spacing w:after="240"/>
        <w:ind w:left="1077"/>
        <w:rPr>
          <w:rFonts w:ascii="Times New Roman" w:hAnsi="Times New Roman" w:cs="Times New Roman"/>
          <w:sz w:val="24"/>
        </w:rPr>
      </w:pPr>
      <w:r w:rsidRPr="000D65FE">
        <w:rPr>
          <w:rFonts w:ascii="Times New Roman" w:hAnsi="Times New Roman" w:cs="Times New Roman"/>
          <w:sz w:val="24"/>
        </w:rPr>
        <w:t xml:space="preserve">the </w:t>
      </w:r>
      <w:r>
        <w:rPr>
          <w:rFonts w:ascii="Times New Roman" w:hAnsi="Times New Roman" w:cs="Times New Roman"/>
          <w:sz w:val="24"/>
        </w:rPr>
        <w:t>publication</w:t>
      </w:r>
      <w:r w:rsidRPr="000D65FE">
        <w:rPr>
          <w:rFonts w:ascii="Times New Roman" w:hAnsi="Times New Roman" w:cs="Times New Roman"/>
          <w:sz w:val="24"/>
        </w:rPr>
        <w:t xml:space="preserve">, </w:t>
      </w:r>
      <w:r>
        <w:rPr>
          <w:rFonts w:ascii="Times New Roman" w:hAnsi="Times New Roman" w:cs="Times New Roman"/>
          <w:i/>
          <w:sz w:val="24"/>
        </w:rPr>
        <w:t>Hydro Lord</w:t>
      </w:r>
      <w:r w:rsidR="007245A4">
        <w:rPr>
          <w:rFonts w:ascii="Times New Roman" w:hAnsi="Times New Roman" w:cs="Times New Roman"/>
          <w:i/>
          <w:sz w:val="24"/>
        </w:rPr>
        <w:t xml:space="preserve"> – the Game</w:t>
      </w:r>
    </w:p>
    <w:p w:rsidR="005126A7" w:rsidRPr="000501D7" w:rsidRDefault="005126A7" w:rsidP="005126A7">
      <w:pPr>
        <w:pStyle w:val="BodyText"/>
        <w:numPr>
          <w:ilvl w:val="0"/>
          <w:numId w:val="1"/>
        </w:numPr>
        <w:tabs>
          <w:tab w:val="left" w:pos="1080"/>
        </w:tabs>
        <w:spacing w:after="240"/>
        <w:ind w:left="1077"/>
        <w:rPr>
          <w:rFonts w:ascii="Times New Roman" w:hAnsi="Times New Roman" w:cs="Times New Roman"/>
          <w:sz w:val="24"/>
        </w:rPr>
      </w:pPr>
      <w:r>
        <w:rPr>
          <w:rFonts w:ascii="Times New Roman" w:hAnsi="Times New Roman" w:cs="Times New Roman"/>
          <w:sz w:val="24"/>
        </w:rPr>
        <w:t>t</w:t>
      </w:r>
      <w:r w:rsidRPr="000501D7">
        <w:rPr>
          <w:rFonts w:ascii="Times New Roman" w:hAnsi="Times New Roman" w:cs="Times New Roman"/>
          <w:sz w:val="24"/>
        </w:rPr>
        <w:t xml:space="preserve">he relevant provisions in the </w:t>
      </w:r>
      <w:r>
        <w:rPr>
          <w:rFonts w:ascii="Times New Roman" w:hAnsi="Times New Roman" w:cs="Times New Roman"/>
          <w:sz w:val="24"/>
        </w:rPr>
        <w:t xml:space="preserve">Classification </w:t>
      </w:r>
      <w:r w:rsidRPr="000501D7">
        <w:rPr>
          <w:rFonts w:ascii="Times New Roman" w:hAnsi="Times New Roman" w:cs="Times New Roman"/>
          <w:sz w:val="24"/>
        </w:rPr>
        <w:t>Act</w:t>
      </w:r>
      <w:r>
        <w:rPr>
          <w:rFonts w:ascii="Times New Roman" w:hAnsi="Times New Roman" w:cs="Times New Roman"/>
          <w:sz w:val="24"/>
        </w:rPr>
        <w:t>, the Code and the Publications Guidelines, and</w:t>
      </w:r>
    </w:p>
    <w:p w:rsidR="005126A7" w:rsidRPr="000501D7" w:rsidRDefault="005126A7" w:rsidP="005126A7">
      <w:pPr>
        <w:pStyle w:val="BodyText"/>
        <w:numPr>
          <w:ilvl w:val="0"/>
          <w:numId w:val="1"/>
        </w:numPr>
        <w:tabs>
          <w:tab w:val="left" w:pos="1080"/>
        </w:tabs>
        <w:spacing w:after="240"/>
        <w:ind w:left="1077"/>
        <w:rPr>
          <w:rFonts w:ascii="Times New Roman" w:hAnsi="Times New Roman" w:cs="Times New Roman"/>
          <w:sz w:val="24"/>
        </w:rPr>
      </w:pPr>
      <w:r>
        <w:rPr>
          <w:rFonts w:ascii="Times New Roman" w:hAnsi="Times New Roman" w:cs="Times New Roman"/>
          <w:sz w:val="24"/>
        </w:rPr>
        <w:t>t</w:t>
      </w:r>
      <w:r w:rsidRPr="000501D7">
        <w:rPr>
          <w:rFonts w:ascii="Times New Roman" w:hAnsi="Times New Roman" w:cs="Times New Roman"/>
          <w:sz w:val="24"/>
        </w:rPr>
        <w:t>he Classification Board’s report</w:t>
      </w:r>
    </w:p>
    <w:p w:rsidR="005126A7" w:rsidRPr="000501D7" w:rsidRDefault="005126A7" w:rsidP="005126A7">
      <w:pPr>
        <w:rPr>
          <w:b/>
        </w:rPr>
      </w:pPr>
    </w:p>
    <w:p w:rsidR="005126A7" w:rsidRDefault="005126A7" w:rsidP="005126A7">
      <w:pPr>
        <w:rPr>
          <w:b/>
        </w:rPr>
      </w:pPr>
      <w:r w:rsidRPr="000501D7">
        <w:rPr>
          <w:b/>
        </w:rPr>
        <w:t>5</w:t>
      </w:r>
      <w:r>
        <w:rPr>
          <w:b/>
        </w:rPr>
        <w:t>.</w:t>
      </w:r>
      <w:r w:rsidRPr="000501D7">
        <w:rPr>
          <w:b/>
        </w:rPr>
        <w:t xml:space="preserve"> Synopsis</w:t>
      </w:r>
    </w:p>
    <w:p w:rsidR="007245A4" w:rsidRPr="000501D7" w:rsidRDefault="007245A4" w:rsidP="007245A4"/>
    <w:p w:rsidR="007245A4" w:rsidRDefault="007245A4" w:rsidP="007245A4">
      <w:r>
        <w:t xml:space="preserve">The publication consists of a board game title </w:t>
      </w:r>
      <w:r>
        <w:rPr>
          <w:i/>
        </w:rPr>
        <w:t xml:space="preserve">Hydro Lord – the Game. </w:t>
      </w:r>
      <w:r>
        <w:t>It is played with 2-6 players with each player moving around the board on the throw of a dice and buying a business ‘set-up’ (impliedly a marijuana crop).</w:t>
      </w:r>
    </w:p>
    <w:p w:rsidR="007245A4" w:rsidRDefault="007245A4" w:rsidP="007245A4"/>
    <w:p w:rsidR="007245A4" w:rsidRDefault="007245A4" w:rsidP="007245A4">
      <w:r>
        <w:t>The essence of the way the game is played is set out in the report of the Classification Board.  The Review Board considered the game’s packaging, the playing board, playing cards, tiles and rules in making its decision.</w:t>
      </w:r>
    </w:p>
    <w:p w:rsidR="007245A4" w:rsidRDefault="007245A4" w:rsidP="005126A7"/>
    <w:p w:rsidR="005126A7" w:rsidRPr="000501D7" w:rsidRDefault="005126A7" w:rsidP="005126A7">
      <w:pPr>
        <w:rPr>
          <w:b/>
        </w:rPr>
      </w:pPr>
      <w:r w:rsidRPr="000501D7">
        <w:rPr>
          <w:b/>
        </w:rPr>
        <w:lastRenderedPageBreak/>
        <w:t>6</w:t>
      </w:r>
      <w:r>
        <w:rPr>
          <w:b/>
        </w:rPr>
        <w:t>.</w:t>
      </w:r>
      <w:r w:rsidRPr="000501D7">
        <w:rPr>
          <w:b/>
        </w:rPr>
        <w:t xml:space="preserve"> Findings on material questions of fact</w:t>
      </w:r>
    </w:p>
    <w:p w:rsidR="00A818A2" w:rsidRDefault="00A818A2" w:rsidP="005126A7"/>
    <w:p w:rsidR="00A818A2" w:rsidRDefault="00F70130" w:rsidP="005126A7">
      <w:r>
        <w:t xml:space="preserve">Although </w:t>
      </w:r>
      <w:r w:rsidR="00A818A2">
        <w:rPr>
          <w:i/>
        </w:rPr>
        <w:t>Hydro Lord</w:t>
      </w:r>
      <w:r w:rsidR="007245A4">
        <w:rPr>
          <w:i/>
        </w:rPr>
        <w:t xml:space="preserve"> – the Game </w:t>
      </w:r>
      <w:r>
        <w:t xml:space="preserve">contains drug references, these </w:t>
      </w:r>
      <w:r w:rsidR="00A818A2">
        <w:t>do not amount to encourage</w:t>
      </w:r>
      <w:r w:rsidR="007245A4">
        <w:t>ment or promotion</w:t>
      </w:r>
      <w:r w:rsidR="00A818A2">
        <w:t xml:space="preserve"> </w:t>
      </w:r>
      <w:r>
        <w:t xml:space="preserve">of </w:t>
      </w:r>
      <w:r w:rsidR="00A818A2">
        <w:t>drug use.  The references can be accommodated with</w:t>
      </w:r>
      <w:r>
        <w:t>in</w:t>
      </w:r>
      <w:r w:rsidR="00A818A2">
        <w:t xml:space="preserve"> the Unrestricted category.</w:t>
      </w:r>
    </w:p>
    <w:p w:rsidR="00A818A2" w:rsidRDefault="00A818A2" w:rsidP="005126A7"/>
    <w:p w:rsidR="00A818A2" w:rsidRDefault="00A818A2" w:rsidP="005126A7">
      <w:r>
        <w:t xml:space="preserve">Part of the game play requires the use of random cards which provide certain consequences. A minimal number of cards make references to violence and sex and these </w:t>
      </w:r>
      <w:r w:rsidR="007245A4">
        <w:t>elements</w:t>
      </w:r>
      <w:r>
        <w:t xml:space="preserve"> can be accommodated </w:t>
      </w:r>
      <w:r w:rsidR="007245A4">
        <w:t>with</w:t>
      </w:r>
      <w:r>
        <w:t>in the Unrestricted category.</w:t>
      </w:r>
    </w:p>
    <w:p w:rsidR="00A818A2" w:rsidRDefault="00A818A2" w:rsidP="005126A7"/>
    <w:p w:rsidR="00A818A2" w:rsidRDefault="00A818A2" w:rsidP="005126A7">
      <w:r>
        <w:t xml:space="preserve">The tone of </w:t>
      </w:r>
      <w:r>
        <w:rPr>
          <w:i/>
        </w:rPr>
        <w:t xml:space="preserve">Hydro Lord </w:t>
      </w:r>
      <w:r w:rsidR="007245A4">
        <w:rPr>
          <w:i/>
        </w:rPr>
        <w:t xml:space="preserve">– the Game </w:t>
      </w:r>
      <w:r>
        <w:t>is irreverent and the Review Board has taken this into consideration in assessing the overall impact of the game.</w:t>
      </w:r>
    </w:p>
    <w:p w:rsidR="00A818A2" w:rsidRDefault="00A818A2" w:rsidP="005126A7"/>
    <w:p w:rsidR="00A818A2" w:rsidRDefault="00A818A2" w:rsidP="005126A7">
      <w:r>
        <w:t>References to ad</w:t>
      </w:r>
      <w:r w:rsidR="007245A4">
        <w:t>ult themes are discreet</w:t>
      </w:r>
      <w:r>
        <w:t xml:space="preserve"> and low in impact.  </w:t>
      </w:r>
    </w:p>
    <w:p w:rsidR="00A818A2" w:rsidRDefault="00A818A2" w:rsidP="005126A7"/>
    <w:p w:rsidR="008F1886" w:rsidRDefault="00A818A2" w:rsidP="005126A7">
      <w:r>
        <w:t xml:space="preserve">The depictions on the </w:t>
      </w:r>
      <w:r>
        <w:rPr>
          <w:i/>
        </w:rPr>
        <w:t xml:space="preserve">Hydro Lord </w:t>
      </w:r>
      <w:r w:rsidR="007245A4">
        <w:rPr>
          <w:i/>
        </w:rPr>
        <w:t xml:space="preserve">– the Game </w:t>
      </w:r>
      <w:r w:rsidR="00427FA8">
        <w:t>box contain</w:t>
      </w:r>
      <w:r>
        <w:t xml:space="preserve"> stylised material which </w:t>
      </w:r>
      <w:r w:rsidR="008F1886">
        <w:t xml:space="preserve">is low in impact and suitable for public display, and therefore falls under the Unrestricted category.  </w:t>
      </w:r>
    </w:p>
    <w:p w:rsidR="008F1886" w:rsidRDefault="008F1886" w:rsidP="005126A7"/>
    <w:p w:rsidR="008F1886" w:rsidRDefault="008F1886" w:rsidP="005126A7">
      <w:r>
        <w:t xml:space="preserve">The Review Board was of the view that as a whole, the board game </w:t>
      </w:r>
      <w:r>
        <w:rPr>
          <w:i/>
        </w:rPr>
        <w:t xml:space="preserve">Hydro Lord </w:t>
      </w:r>
      <w:r w:rsidR="007245A4">
        <w:rPr>
          <w:i/>
        </w:rPr>
        <w:t xml:space="preserve">– the Game </w:t>
      </w:r>
      <w:r>
        <w:t xml:space="preserve">is not appropriate for those under 15 years of age.  </w:t>
      </w:r>
    </w:p>
    <w:p w:rsidR="007245A4" w:rsidRDefault="007245A4" w:rsidP="005126A7"/>
    <w:p w:rsidR="007245A4" w:rsidRPr="000501D7" w:rsidRDefault="00427FA8" w:rsidP="007245A4">
      <w:pPr>
        <w:rPr>
          <w:b/>
        </w:rPr>
      </w:pPr>
      <w:r>
        <w:rPr>
          <w:b/>
        </w:rPr>
        <w:t>7</w:t>
      </w:r>
      <w:r w:rsidR="007245A4">
        <w:rPr>
          <w:b/>
        </w:rPr>
        <w:t>.</w:t>
      </w:r>
      <w:r w:rsidR="007245A4" w:rsidRPr="000501D7">
        <w:rPr>
          <w:b/>
        </w:rPr>
        <w:t xml:space="preserve"> </w:t>
      </w:r>
      <w:r w:rsidR="007245A4">
        <w:rPr>
          <w:b/>
        </w:rPr>
        <w:t>Summary</w:t>
      </w:r>
    </w:p>
    <w:p w:rsidR="008F1886" w:rsidRPr="007245A4" w:rsidRDefault="008F1886" w:rsidP="005126A7">
      <w:pPr>
        <w:rPr>
          <w:i/>
        </w:rPr>
      </w:pPr>
    </w:p>
    <w:p w:rsidR="008F1886" w:rsidRPr="008F1886" w:rsidRDefault="008F1886" w:rsidP="005126A7">
      <w:r w:rsidRPr="007245A4">
        <w:rPr>
          <w:i/>
        </w:rPr>
        <w:t xml:space="preserve">Hydro Lord </w:t>
      </w:r>
      <w:r w:rsidR="007245A4" w:rsidRPr="007245A4">
        <w:rPr>
          <w:i/>
        </w:rPr>
        <w:t>– the Game</w:t>
      </w:r>
      <w:r w:rsidR="007245A4">
        <w:t xml:space="preserve"> is</w:t>
      </w:r>
      <w:r>
        <w:t xml:space="preserve"> classified Unrestricted with the consumer advice ‘M – Not recommended for readers under 15 years’. </w:t>
      </w:r>
    </w:p>
    <w:p w:rsidR="005126A7" w:rsidRDefault="005126A7" w:rsidP="005126A7"/>
    <w:p w:rsidR="007A470D" w:rsidRDefault="007A470D"/>
    <w:sectPr w:rsidR="007A47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1"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A7"/>
    <w:rsid w:val="00151CA5"/>
    <w:rsid w:val="00245603"/>
    <w:rsid w:val="00310331"/>
    <w:rsid w:val="00427FA8"/>
    <w:rsid w:val="004D7B74"/>
    <w:rsid w:val="005126A7"/>
    <w:rsid w:val="005912A3"/>
    <w:rsid w:val="007245A4"/>
    <w:rsid w:val="007877E3"/>
    <w:rsid w:val="00791C1A"/>
    <w:rsid w:val="007A470D"/>
    <w:rsid w:val="0083087D"/>
    <w:rsid w:val="008F1886"/>
    <w:rsid w:val="00935AEE"/>
    <w:rsid w:val="00A818A2"/>
    <w:rsid w:val="00F70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Street"/>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A7"/>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126A7"/>
    <w:pPr>
      <w:spacing w:after="120"/>
    </w:pPr>
    <w:rPr>
      <w:rFonts w:ascii="Arial" w:hAnsi="Arial" w:cs="Arial"/>
      <w:sz w:val="21"/>
      <w:lang w:eastAsia="en-AU"/>
    </w:rPr>
  </w:style>
  <w:style w:type="paragraph" w:styleId="BodyText3">
    <w:name w:val="Body Text 3"/>
    <w:basedOn w:val="Normal"/>
    <w:rsid w:val="005126A7"/>
    <w:pPr>
      <w:jc w:val="both"/>
    </w:pPr>
    <w:rPr>
      <w:sz w:val="22"/>
      <w:szCs w:val="22"/>
    </w:rPr>
  </w:style>
  <w:style w:type="paragraph" w:styleId="NormalWeb">
    <w:name w:val="Normal (Web)"/>
    <w:basedOn w:val="Normal"/>
    <w:rsid w:val="005126A7"/>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5126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lassification Page" ma:contentTypeID="0x010100C568DB52D9D0A14D9B2FDCC96666E9F2007948130EC3DB064584E219954237AF3900242457EFB8B24247815D688C526CD44D0039E8B255AFBE984F84A2CDB48136CDA200F8CE9512EA31D349B5D425E17538457D" ma:contentTypeVersion="5" ma:contentTypeDescription="Contains publishing page metadata for Classification pages. &#10;" ma:contentTypeScope="" ma:versionID="31b2343a54a2d5e77f30db78879b3ac9">
  <xsd:schema xmlns:xsd="http://www.w3.org/2001/XMLSchema" xmlns:xs="http://www.w3.org/2001/XMLSchema" xmlns:p="http://schemas.microsoft.com/office/2006/metadata/properties" xmlns:ns1="http://schemas.microsoft.com/sharepoint/v3" xmlns:ns2="3b2225c6-560a-4676-a0fa-1175dbd3310a" xmlns:ns3="12e8c9f3-6e0f-45c2-8353-88dc4a33a72b" targetNamespace="http://schemas.microsoft.com/office/2006/metadata/properties" ma:root="true" ma:fieldsID="52143cbfffdff7885e1a86fe77caf542" ns1:_="" ns2:_="" ns3:_="">
    <xsd:import namespace="http://schemas.microsoft.com/sharepoint/v3"/>
    <xsd:import namespace="3b2225c6-560a-4676-a0fa-1175dbd3310a"/>
    <xsd:import namespace="12e8c9f3-6e0f-45c2-8353-88dc4a33a72b"/>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Classification_x0020_Page_x0020_Audience"/>
                <xsd:element ref="ns2:Classification_x0020_Page_x0020_Audience" minOccurs="0"/>
                <xsd:element ref="ns3:Classification_x0020_Journey_x0020_Group" minOccurs="0"/>
                <xsd:element ref="ns3:Classification_x0020_Journey_x0020_Group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PageImage" ma:index="20" nillable="true" ma:displayName="Page Image" ma:internalName="PublishingPageImage">
      <xsd:simpleType>
        <xsd:restriction base="dms:Unknown"/>
      </xsd:simpleType>
    </xsd:element>
    <xsd:element name="PublishingPageContent" ma:index="21" nillable="true" ma:displayName="Page Content" ma:internalName="PublishingPageContent">
      <xsd:simpleType>
        <xsd:restriction base="dms:Unknown"/>
      </xsd:simpleType>
    </xsd:element>
    <xsd:element name="SummaryLinks" ma:index="22" nillable="true" ma:displayName="Summary Links" ma:internalName="SummaryLinks">
      <xsd:simpleType>
        <xsd:restriction base="dms:Unknown"/>
      </xsd:simpleType>
    </xsd:element>
    <xsd:element name="ArticleByLine" ma:index="23" nillable="true" ma:displayName="Byline" ma:internalName="ArticleByLine">
      <xsd:simpleType>
        <xsd:restriction base="dms:Text">
          <xsd:maxLength value="255"/>
        </xsd:restriction>
      </xsd:simpleType>
    </xsd:element>
    <xsd:element name="ArticleStartDate" ma:index="24" nillable="true" ma:displayName="Article Date" ma:format="DateOnly" ma:internalName="ArticleStartDate">
      <xsd:simpleType>
        <xsd:restriction base="dms:DateTime"/>
      </xsd:simpleType>
    </xsd:element>
    <xsd:element name="PublishingImageCaption" ma:index="25" nillable="true" ma:displayName="Image Caption" ma:internalName="PublishingImageCaption">
      <xsd:simpleType>
        <xsd:restriction base="dms:Unknown"/>
      </xsd:simpleType>
    </xsd:element>
    <xsd:element name="HeaderStyleDefinitions" ma:index="26" nillable="true" ma:displayName="Style Definitions"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225c6-560a-4676-a0fa-1175dbd3310a" elementFormDefault="qualified">
    <xsd:import namespace="http://schemas.microsoft.com/office/2006/documentManagement/types"/>
    <xsd:import namespace="http://schemas.microsoft.com/office/infopath/2007/PartnerControls"/>
    <xsd:element name="Classification_x0020_Page_x0020_Audience" ma:index="27"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element name="Classification_x0020_Page_x0020_Audience" ma:index="29" nillable="true"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2e8c9f3-6e0f-45c2-8353-88dc4a33a72b" elementFormDefault="qualified">
    <xsd:import namespace="http://schemas.microsoft.com/office/2006/documentManagement/types"/>
    <xsd:import namespace="http://schemas.microsoft.com/office/infopath/2007/PartnerControls"/>
    <xsd:element name="Classification_x0020_Journey_x0020_Group" ma:index="30" nillable="true" ma:displayName="Classification Journey Group" ma:description="Identifies the Classification journey group the current page belongs to (if any)." ma:indexed="true" ma:list="{c3c0ed00-136f-4588-b011-5ef384653e49}" ma:internalName="Classification_x0020_Journey_x0020_Group" ma:showField="Title" ma:web="3b2225c6-560a-4676-a0fa-1175dbd3310a">
      <xsd:simpleType>
        <xsd:restriction base="dms:Lookup"/>
      </xsd:simpleType>
    </xsd:element>
    <xsd:element name="Classification_x0020_Journey_x0020_Group_x003a_ID" ma:index="31" nillable="true" ma:displayName="Classification Journey Group ID" ma:description="This is used in conjunction with the Classification Journey Group ID column." ma:list="{c3c0ed00-136f-4588-b011-5ef384653e49}" ma:internalName="Classification_x0020_Journey_x0020_Group_x003a_ID" ma:readOnly="true" ma:showField="ID" ma:web="3b2225c6-560a-4676-a0fa-1175dbd3310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42900-332E-4158-91C5-47F419194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2225c6-560a-4676-a0fa-1175dbd3310a"/>
    <ds:schemaRef ds:uri="12e8c9f3-6e0f-45c2-8353-88dc4a33a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C5E41-9CCB-453F-BEE1-972A6D70091B}">
  <ds:schemaRefs>
    <ds:schemaRef ds:uri="http://schemas.microsoft.com/office/2006/metadata/longProperties"/>
  </ds:schemaRefs>
</ds:datastoreItem>
</file>

<file path=customXml/itemProps3.xml><?xml version="1.0" encoding="utf-8"?>
<ds:datastoreItem xmlns:ds="http://schemas.openxmlformats.org/officeDocument/2006/customXml" ds:itemID="{4B504660-BE52-406E-8EBF-5694150D8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2019-08-15T03:01:00Z</dcterms:created>
  <dcterms:modified xsi:type="dcterms:W3CDTF">2019-08-15T03:01:00Z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PublishingStartDate">
    <vt:lpwstr/>
  </property>
  <property fmtid="{D5CDD505-2E9C-101B-9397-08002B2CF9AE}" pid="6" name="PublishingExpirationDate">
    <vt:lpwstr/>
  </property>
  <property fmtid="{D5CDD505-2E9C-101B-9397-08002B2CF9AE}" pid="7" name="Order">
    <vt:lpwstr>41000.0000000000</vt:lpwstr>
  </property>
  <property fmtid="{D5CDD505-2E9C-101B-9397-08002B2CF9AE}" pid="8" name="ContentTypeId">
    <vt:lpwstr>0x010100C568DB52D9D0A14D9B2FDCC96666E9F2007948130EC3DB064584E219954237AF3900242457EFB8B24247815D688C526CD44D0039E8B255AFBE984F84A2CDB48136CDA200F8CE9512EA31D349B5D425E17538457D</vt:lpwstr>
  </property>
  <property fmtid="{D5CDD505-2E9C-101B-9397-08002B2CF9AE}" pid="9" name="_SourceUrl">
    <vt:lpwstr/>
  </property>
  <property fmtid="{D5CDD505-2E9C-101B-9397-08002B2CF9AE}" pid="10" name="_SharedFileIndex">
    <vt:lpwstr/>
  </property>
  <property fmtid="{D5CDD505-2E9C-101B-9397-08002B2CF9AE}" pid="11" name="display_urn:schemas-microsoft-com:office:office#Editor">
    <vt:lpwstr>Nguyen, Van</vt:lpwstr>
  </property>
  <property fmtid="{D5CDD505-2E9C-101B-9397-08002B2CF9AE}" pid="12" name="display_urn:schemas-microsoft-com:office:office#Author">
    <vt:lpwstr>Nguyen, Van</vt:lpwstr>
  </property>
  <property fmtid="{D5CDD505-2E9C-101B-9397-08002B2CF9AE}" pid="13" name="PublishingContact">
    <vt:lpwstr/>
  </property>
  <property fmtid="{D5CDD505-2E9C-101B-9397-08002B2CF9AE}" pid="14" name="PublishingPageContent">
    <vt:lpwstr/>
  </property>
  <property fmtid="{D5CDD505-2E9C-101B-9397-08002B2CF9AE}" pid="15" name="HeaderStyleDefinitions">
    <vt:lpwstr/>
  </property>
  <property fmtid="{D5CDD505-2E9C-101B-9397-08002B2CF9AE}" pid="16" name="ArticleStartDate">
    <vt:lpwstr/>
  </property>
  <property fmtid="{D5CDD505-2E9C-101B-9397-08002B2CF9AE}" pid="17" name="PublishingRollupImage">
    <vt:lpwstr/>
  </property>
  <property fmtid="{D5CDD505-2E9C-101B-9397-08002B2CF9AE}" pid="18" name="PublishingContactPicture">
    <vt:lpwstr/>
  </property>
  <property fmtid="{D5CDD505-2E9C-101B-9397-08002B2CF9AE}" pid="19" name="PublishingVariationGroupID">
    <vt:lpwstr/>
  </property>
  <property fmtid="{D5CDD505-2E9C-101B-9397-08002B2CF9AE}" pid="20" name="Audience">
    <vt:lpwstr/>
  </property>
  <property fmtid="{D5CDD505-2E9C-101B-9397-08002B2CF9AE}" pid="21" name="ArticleByLine">
    <vt:lpwstr/>
  </property>
  <property fmtid="{D5CDD505-2E9C-101B-9397-08002B2CF9AE}" pid="22" name="PublishingImageCaption">
    <vt:lpwstr/>
  </property>
  <property fmtid="{D5CDD505-2E9C-101B-9397-08002B2CF9AE}" pid="23" name="Classification Page Audience">
    <vt:lpwstr>Public</vt:lpwstr>
  </property>
  <property fmtid="{D5CDD505-2E9C-101B-9397-08002B2CF9AE}" pid="24" name="Classification Journey Group">
    <vt:lpwstr/>
  </property>
  <property fmtid="{D5CDD505-2E9C-101B-9397-08002B2CF9AE}" pid="25" name="PublishingVariationRelationshipLinkFieldID">
    <vt:lpwstr/>
  </property>
  <property fmtid="{D5CDD505-2E9C-101B-9397-08002B2CF9AE}" pid="26" name="PublishingContactName">
    <vt:lpwstr/>
  </property>
  <property fmtid="{D5CDD505-2E9C-101B-9397-08002B2CF9AE}" pid="27" name="PublishingContactEmail">
    <vt:lpwstr/>
  </property>
  <property fmtid="{D5CDD505-2E9C-101B-9397-08002B2CF9AE}" pid="28" name="Comments">
    <vt:lpwstr/>
  </property>
  <property fmtid="{D5CDD505-2E9C-101B-9397-08002B2CF9AE}" pid="29" name="PublishingPageLayout">
    <vt:lpwstr/>
  </property>
  <property fmtid="{D5CDD505-2E9C-101B-9397-08002B2CF9AE}" pid="30" name="PublishingPageImage">
    <vt:lpwstr/>
  </property>
  <property fmtid="{D5CDD505-2E9C-101B-9397-08002B2CF9AE}" pid="31" name="SummaryLinks">
    <vt:lpwstr/>
  </property>
</Properties>
</file>