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80" w:type="dxa"/>
          <w:right w:w="80" w:type="dxa"/>
        </w:tblCellMar>
        <w:tblLook w:val="0000" w:firstRow="0" w:lastRow="0" w:firstColumn="0" w:lastColumn="0" w:noHBand="0" w:noVBand="0"/>
      </w:tblPr>
      <w:tblGrid>
        <w:gridCol w:w="6804"/>
      </w:tblGrid>
      <w:tr w:rsidR="003E5544" w:rsidRPr="007009D5" w:rsidTr="00C809D9">
        <w:tblPrEx>
          <w:tblCellMar>
            <w:top w:w="0" w:type="dxa"/>
            <w:bottom w:w="0" w:type="dxa"/>
          </w:tblCellMar>
        </w:tblPrEx>
        <w:trPr>
          <w:cantSplit/>
          <w:jc w:val="center"/>
        </w:trPr>
        <w:tc>
          <w:tcPr>
            <w:tcW w:w="6804" w:type="dxa"/>
          </w:tcPr>
          <w:p w:rsidR="003E5544" w:rsidRPr="007009D5" w:rsidRDefault="00111FFF" w:rsidP="00C809D9">
            <w:pPr>
              <w:jc w:val="center"/>
            </w:pPr>
            <w:bookmarkStart w:id="0" w:name="_GoBack"/>
            <w:bookmarkEnd w:id="0"/>
            <w:r w:rsidRPr="00695C2B">
              <w:rPr>
                <w:noProof/>
                <w:lang w:eastAsia="en-AU"/>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3E5544" w:rsidRPr="007009D5" w:rsidRDefault="003E5544" w:rsidP="00C809D9"/>
        </w:tc>
      </w:tr>
    </w:tbl>
    <w:p w:rsidR="003E5544" w:rsidRDefault="003E5544" w:rsidP="003E5544"/>
    <w:p w:rsidR="003E5544" w:rsidRPr="00782BDF" w:rsidRDefault="003E5544" w:rsidP="003E5544">
      <w:pPr>
        <w:jc w:val="center"/>
        <w:rPr>
          <w:b/>
        </w:rPr>
      </w:pPr>
      <w:r>
        <w:rPr>
          <w:b/>
        </w:rPr>
        <w:t>4 and 5 May 2010</w:t>
      </w:r>
    </w:p>
    <w:p w:rsidR="003E5544" w:rsidRPr="00782BDF" w:rsidRDefault="003E5544" w:rsidP="003E5544">
      <w:pPr>
        <w:jc w:val="center"/>
        <w:rPr>
          <w:b/>
        </w:rPr>
      </w:pPr>
      <w:smartTag w:uri="urn:schemas-microsoft-com:office:smarttags" w:element="Street">
        <w:smartTag w:uri="urn:schemas-microsoft-com:office:smarttags" w:element="address">
          <w:r w:rsidRPr="00782BDF">
            <w:rPr>
              <w:b/>
            </w:rPr>
            <w:t>23-33 MARY STREET</w:t>
          </w:r>
        </w:smartTag>
      </w:smartTag>
    </w:p>
    <w:p w:rsidR="003E5544" w:rsidRPr="00782BDF" w:rsidRDefault="003E5544" w:rsidP="003E5544">
      <w:pPr>
        <w:jc w:val="center"/>
        <w:rPr>
          <w:b/>
        </w:rPr>
      </w:pPr>
      <w:r w:rsidRPr="00782BDF">
        <w:rPr>
          <w:b/>
        </w:rPr>
        <w:t>SURRY HILLS, NSW</w:t>
      </w:r>
    </w:p>
    <w:p w:rsidR="003E5544" w:rsidRPr="000501D7" w:rsidRDefault="003E5544" w:rsidP="003E5544"/>
    <w:p w:rsidR="003E5544" w:rsidRPr="00E218DE" w:rsidRDefault="003E5544" w:rsidP="003E5544">
      <w:pPr>
        <w:pStyle w:val="NormalWeb"/>
        <w:spacing w:before="0" w:beforeAutospacing="0" w:after="0" w:afterAutospacing="0"/>
        <w:rPr>
          <w:rFonts w:ascii="Times New Roman" w:hAnsi="Times New Roman" w:cs="Times New Roman"/>
        </w:rPr>
      </w:pPr>
      <w:r w:rsidRPr="00782BDF">
        <w:rPr>
          <w:rFonts w:ascii="Times New Roman" w:eastAsia="Times New Roman" w:hAnsi="Times New Roman" w:cs="Times New Roman"/>
          <w:b/>
        </w:rPr>
        <w:t>MEMBERS</w:t>
      </w:r>
      <w:r w:rsidRPr="000501D7">
        <w:rPr>
          <w:b/>
        </w:rPr>
        <w:t>:</w:t>
      </w:r>
      <w:r w:rsidRPr="000501D7">
        <w:t xml:space="preserve"> </w:t>
      </w:r>
      <w:r>
        <w:tab/>
      </w:r>
      <w:r>
        <w:tab/>
      </w:r>
      <w:r w:rsidRPr="00E218DE">
        <w:rPr>
          <w:rFonts w:ascii="Times New Roman" w:hAnsi="Times New Roman" w:cs="Times New Roman"/>
        </w:rPr>
        <w:t xml:space="preserve">Ms </w:t>
      </w:r>
      <w:r>
        <w:rPr>
          <w:rFonts w:ascii="Times New Roman" w:hAnsi="Times New Roman" w:cs="Times New Roman"/>
        </w:rPr>
        <w:t>Victoria Rubensohn AM</w:t>
      </w:r>
      <w:r w:rsidRPr="00E218DE">
        <w:rPr>
          <w:rFonts w:ascii="Times New Roman" w:hAnsi="Times New Roman" w:cs="Times New Roman"/>
        </w:rPr>
        <w:t xml:space="preserve"> (Convenor)</w:t>
      </w:r>
    </w:p>
    <w:p w:rsidR="003E5544" w:rsidRPr="00E218DE" w:rsidRDefault="003E5544" w:rsidP="003E554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 xml:space="preserve">The </w:t>
      </w:r>
      <w:r w:rsidRPr="00E218DE">
        <w:rPr>
          <w:rFonts w:ascii="Times New Roman" w:hAnsi="Times New Roman" w:cs="Times New Roman"/>
        </w:rPr>
        <w:t xml:space="preserve">Hon Trevor </w:t>
      </w:r>
      <w:smartTag w:uri="urn:schemas-microsoft-com:office:smarttags" w:element="place">
        <w:smartTag w:uri="urn:schemas-microsoft-com:office:smarttags" w:element="City">
          <w:r w:rsidRPr="00E218DE">
            <w:rPr>
              <w:rFonts w:ascii="Times New Roman" w:hAnsi="Times New Roman" w:cs="Times New Roman"/>
            </w:rPr>
            <w:t>Griffin</w:t>
          </w:r>
        </w:smartTag>
      </w:smartTag>
      <w:r>
        <w:rPr>
          <w:rFonts w:ascii="Times New Roman" w:hAnsi="Times New Roman" w:cs="Times New Roman"/>
        </w:rPr>
        <w:t xml:space="preserve"> </w:t>
      </w:r>
      <w:r w:rsidRPr="00782BDF">
        <w:rPr>
          <w:rFonts w:ascii="Times New Roman" w:hAnsi="Times New Roman" w:cs="Times New Roman"/>
        </w:rPr>
        <w:t>(Deputy Convenor)</w:t>
      </w:r>
    </w:p>
    <w:p w:rsidR="003E5544" w:rsidRDefault="003E5544" w:rsidP="003E554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Ann Stark</w:t>
      </w:r>
    </w:p>
    <w:p w:rsidR="003E5544" w:rsidRDefault="003E5544" w:rsidP="003E554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3E5544" w:rsidRPr="00E218DE" w:rsidRDefault="003E5544" w:rsidP="003E554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Alan Wu</w:t>
      </w:r>
    </w:p>
    <w:p w:rsidR="003E5544" w:rsidRPr="000501D7" w:rsidRDefault="003E5544" w:rsidP="003E5544"/>
    <w:p w:rsidR="003E5544" w:rsidRPr="000501D7" w:rsidRDefault="003E5544" w:rsidP="003E5544">
      <w:pPr>
        <w:spacing w:before="240"/>
      </w:pPr>
      <w:r w:rsidRPr="000501D7">
        <w:rPr>
          <w:b/>
        </w:rPr>
        <w:t>APPLICANT</w:t>
      </w:r>
      <w:r>
        <w:rPr>
          <w:b/>
        </w:rPr>
        <w:tab/>
      </w:r>
      <w:r w:rsidRPr="000501D7">
        <w:tab/>
      </w:r>
      <w:r>
        <w:t>The Hon Brendan O’Connor MP, Minister for Home Affairs</w:t>
      </w:r>
    </w:p>
    <w:p w:rsidR="003E5544" w:rsidRDefault="003E5544" w:rsidP="003E5544">
      <w:pPr>
        <w:spacing w:before="240"/>
        <w:rPr>
          <w:b/>
        </w:rPr>
      </w:pPr>
    </w:p>
    <w:p w:rsidR="003E5544" w:rsidRPr="00770717" w:rsidRDefault="003E5544" w:rsidP="003E5544">
      <w:pPr>
        <w:spacing w:before="240"/>
      </w:pPr>
      <w:r w:rsidRPr="000501D7">
        <w:rPr>
          <w:b/>
        </w:rPr>
        <w:t xml:space="preserve">INTERESTED </w:t>
      </w:r>
      <w:r>
        <w:rPr>
          <w:b/>
        </w:rPr>
        <w:br/>
      </w:r>
      <w:r w:rsidRPr="000501D7">
        <w:rPr>
          <w:b/>
        </w:rPr>
        <w:t>PARTIES</w:t>
      </w:r>
      <w:r w:rsidRPr="000501D7">
        <w:tab/>
      </w:r>
      <w:r w:rsidRPr="000501D7">
        <w:tab/>
      </w:r>
      <w:r>
        <w:t>Shock Records (the original applicant for classification)</w:t>
      </w:r>
      <w:r>
        <w:br/>
      </w:r>
      <w:r>
        <w:tab/>
      </w:r>
      <w:r>
        <w:tab/>
      </w:r>
      <w:r>
        <w:tab/>
        <w:t>Australian Family Association</w:t>
      </w:r>
      <w:r w:rsidRPr="00921BA7">
        <w:t xml:space="preserve"> </w:t>
      </w:r>
      <w:r>
        <w:t>(AFA)</w:t>
      </w:r>
      <w:r>
        <w:br/>
      </w:r>
      <w:r>
        <w:tab/>
      </w:r>
      <w:r>
        <w:tab/>
      </w:r>
      <w:r>
        <w:tab/>
        <w:t xml:space="preserve">Family Voice Australia (FAVA) </w:t>
      </w:r>
    </w:p>
    <w:p w:rsidR="003E5544" w:rsidRPr="00EE5879" w:rsidRDefault="003E5544" w:rsidP="003E5544">
      <w:pPr>
        <w:ind w:left="1440" w:firstLine="720"/>
      </w:pPr>
      <w:r>
        <w:t>NSW Council for Civil Liberties (NSW CCL), and</w:t>
      </w:r>
      <w:r>
        <w:br/>
      </w:r>
      <w:r>
        <w:tab/>
      </w:r>
      <w:smartTag w:uri="urn:schemas-microsoft-com:office:smarttags" w:element="place">
        <w:smartTag w:uri="urn:schemas-microsoft-com:office:smarttags" w:element="PlaceName">
          <w:r w:rsidRPr="00EE5879">
            <w:t>Flinders</w:t>
          </w:r>
        </w:smartTag>
        <w:r w:rsidRPr="00EE5879">
          <w:t xml:space="preserve"> </w:t>
        </w:r>
        <w:smartTag w:uri="urn:schemas-microsoft-com:office:smarttags" w:element="PlaceType">
          <w:r w:rsidRPr="00EE5879">
            <w:t>University</w:t>
          </w:r>
        </w:smartTag>
      </w:smartTag>
      <w:r w:rsidRPr="00EE5879">
        <w:t xml:space="preserve"> Film Animation Comics and Television </w:t>
      </w:r>
      <w:r>
        <w:tab/>
      </w:r>
      <w:r w:rsidRPr="00EE5879">
        <w:t>Society (Flinders FACTS)</w:t>
      </w:r>
    </w:p>
    <w:p w:rsidR="003E5544" w:rsidRPr="000501D7" w:rsidRDefault="003E5544" w:rsidP="003E5544">
      <w:pPr>
        <w:spacing w:before="240"/>
        <w:ind w:left="2160" w:hanging="2160"/>
      </w:pPr>
      <w:r w:rsidRPr="000501D7">
        <w:rPr>
          <w:b/>
        </w:rPr>
        <w:t>BUSINESS</w:t>
      </w:r>
      <w:r w:rsidRPr="000501D7">
        <w:rPr>
          <w:b/>
          <w:bCs/>
        </w:rPr>
        <w:tab/>
      </w:r>
      <w:r w:rsidRPr="000501D7">
        <w:t xml:space="preserve">To review the Classification Board’s decision to classify the </w:t>
      </w:r>
      <w:r>
        <w:t xml:space="preserve">modified version of the film </w:t>
      </w:r>
      <w:r w:rsidRPr="006B53AF">
        <w:rPr>
          <w:i/>
        </w:rPr>
        <w:t>Salo o le 120 Giornate di Sodoma</w:t>
      </w:r>
      <w:r>
        <w:t xml:space="preserve"> (</w:t>
      </w:r>
      <w:r>
        <w:rPr>
          <w:i/>
        </w:rPr>
        <w:t xml:space="preserve">Salo) </w:t>
      </w:r>
      <w:r>
        <w:t>in DVD format R 18+</w:t>
      </w:r>
      <w:r>
        <w:rPr>
          <w:i/>
        </w:rPr>
        <w:t xml:space="preserve"> </w:t>
      </w:r>
      <w:r w:rsidRPr="000501D7">
        <w:t>with the consumer advice ‘</w:t>
      </w:r>
      <w:r>
        <w:t>Scenes of torture and degradation, sexual violence and nudity</w:t>
      </w:r>
      <w:r w:rsidRPr="000501D7">
        <w:t>’.</w:t>
      </w:r>
    </w:p>
    <w:p w:rsidR="003E5544" w:rsidRPr="000501D7" w:rsidRDefault="003E5544" w:rsidP="003E5544"/>
    <w:p w:rsidR="003E5544" w:rsidRPr="000501D7" w:rsidRDefault="003E5544" w:rsidP="003E5544">
      <w:pPr>
        <w:rPr>
          <w:b/>
        </w:rPr>
      </w:pPr>
      <w:r w:rsidRPr="000501D7">
        <w:rPr>
          <w:b/>
        </w:rPr>
        <w:t xml:space="preserve">DECISION AND REASONS FOR DECISION </w:t>
      </w:r>
    </w:p>
    <w:p w:rsidR="003E5544" w:rsidRPr="000501D7" w:rsidRDefault="003E5544" w:rsidP="003E5544"/>
    <w:p w:rsidR="003E5544" w:rsidRPr="000501D7" w:rsidRDefault="003E5544" w:rsidP="003E5544">
      <w:pPr>
        <w:rPr>
          <w:b/>
        </w:rPr>
      </w:pPr>
      <w:r w:rsidRPr="000501D7">
        <w:rPr>
          <w:b/>
        </w:rPr>
        <w:t>1. Decision</w:t>
      </w:r>
    </w:p>
    <w:p w:rsidR="003E5544" w:rsidRDefault="003E5544" w:rsidP="003E5544">
      <w:pPr>
        <w:pStyle w:val="BodyText3"/>
        <w:rPr>
          <w:sz w:val="24"/>
          <w:szCs w:val="24"/>
        </w:rPr>
      </w:pPr>
    </w:p>
    <w:p w:rsidR="003E5544" w:rsidRPr="00A27DE3" w:rsidRDefault="003E5544" w:rsidP="003E5544">
      <w:pPr>
        <w:pStyle w:val="BodyText3"/>
        <w:jc w:val="left"/>
        <w:rPr>
          <w:sz w:val="24"/>
          <w:szCs w:val="24"/>
        </w:rPr>
      </w:pPr>
      <w:r w:rsidRPr="00A27DE3">
        <w:rPr>
          <w:sz w:val="24"/>
          <w:szCs w:val="24"/>
        </w:rPr>
        <w:t>The Classification Review Board (the Review Board)</w:t>
      </w:r>
      <w:r>
        <w:rPr>
          <w:sz w:val="24"/>
          <w:szCs w:val="24"/>
        </w:rPr>
        <w:t>, by a majority,</w:t>
      </w:r>
      <w:r w:rsidRPr="00A27DE3">
        <w:rPr>
          <w:sz w:val="24"/>
          <w:szCs w:val="24"/>
        </w:rPr>
        <w:t xml:space="preserve"> classified</w:t>
      </w:r>
      <w:r>
        <w:rPr>
          <w:sz w:val="24"/>
          <w:szCs w:val="24"/>
        </w:rPr>
        <w:t xml:space="preserve"> </w:t>
      </w:r>
      <w:r w:rsidRPr="00A27DE3">
        <w:rPr>
          <w:sz w:val="24"/>
          <w:szCs w:val="24"/>
        </w:rPr>
        <w:t>the</w:t>
      </w:r>
      <w:r>
        <w:rPr>
          <w:sz w:val="24"/>
          <w:szCs w:val="24"/>
        </w:rPr>
        <w:t xml:space="preserve"> modified version of the</w:t>
      </w:r>
      <w:r w:rsidRPr="00A27DE3">
        <w:rPr>
          <w:sz w:val="24"/>
          <w:szCs w:val="24"/>
        </w:rPr>
        <w:t xml:space="preserve"> film </w:t>
      </w:r>
      <w:r w:rsidRPr="006B53AF">
        <w:rPr>
          <w:i/>
          <w:sz w:val="24"/>
          <w:szCs w:val="24"/>
        </w:rPr>
        <w:t>Salo o le 120 Giornate di Sodoma</w:t>
      </w:r>
      <w:r>
        <w:rPr>
          <w:sz w:val="24"/>
          <w:szCs w:val="24"/>
        </w:rPr>
        <w:t xml:space="preserve"> (</w:t>
      </w:r>
      <w:r w:rsidRPr="006B53AF">
        <w:rPr>
          <w:i/>
          <w:sz w:val="24"/>
          <w:szCs w:val="24"/>
        </w:rPr>
        <w:t>Salo</w:t>
      </w:r>
      <w:r>
        <w:rPr>
          <w:sz w:val="24"/>
          <w:szCs w:val="24"/>
        </w:rPr>
        <w:t>) in DVD format, along with accompanying material, R 18+</w:t>
      </w:r>
      <w:r w:rsidRPr="00A27DE3">
        <w:rPr>
          <w:sz w:val="24"/>
          <w:szCs w:val="24"/>
        </w:rPr>
        <w:t xml:space="preserve"> with the consumer advice </w:t>
      </w:r>
      <w:r w:rsidRPr="000D6C76">
        <w:rPr>
          <w:sz w:val="24"/>
          <w:szCs w:val="24"/>
        </w:rPr>
        <w:t>‘Scenes of torture and degradation, sexual violence and nudity’</w:t>
      </w:r>
      <w:r w:rsidRPr="00A27DE3">
        <w:rPr>
          <w:sz w:val="24"/>
          <w:szCs w:val="24"/>
        </w:rPr>
        <w:t>.</w:t>
      </w:r>
    </w:p>
    <w:p w:rsidR="003E5544" w:rsidRPr="000501D7" w:rsidRDefault="003E5544" w:rsidP="003E5544">
      <w:pPr>
        <w:pStyle w:val="BodyText3"/>
        <w:rPr>
          <w:szCs w:val="24"/>
        </w:rPr>
      </w:pPr>
    </w:p>
    <w:p w:rsidR="003E5544" w:rsidRPr="006B53AF" w:rsidRDefault="003E5544" w:rsidP="003E5544">
      <w:pPr>
        <w:rPr>
          <w:b/>
        </w:rPr>
      </w:pPr>
      <w:r w:rsidRPr="000501D7">
        <w:rPr>
          <w:b/>
        </w:rPr>
        <w:t>2. Legislative provisions</w:t>
      </w:r>
      <w:r>
        <w:rPr>
          <w:b/>
        </w:rPr>
        <w:br/>
      </w:r>
    </w:p>
    <w:p w:rsidR="003E5544" w:rsidRPr="000501D7" w:rsidRDefault="003E5544" w:rsidP="003E5544">
      <w:pPr>
        <w:pStyle w:val="BodyText"/>
        <w:spacing w:after="0"/>
        <w:rPr>
          <w:rFonts w:ascii="Times New Roman" w:hAnsi="Times New Roman" w:cs="Times New Roman"/>
          <w:sz w:val="24"/>
        </w:rPr>
      </w:pPr>
      <w:r w:rsidRPr="000501D7">
        <w:rPr>
          <w:rFonts w:ascii="Times New Roman" w:hAnsi="Times New Roman" w:cs="Times New Roman"/>
          <w:sz w:val="24"/>
        </w:rPr>
        <w:lastRenderedPageBreak/>
        <w:t xml:space="preserve">The </w:t>
      </w:r>
      <w:r w:rsidRPr="000501D7">
        <w:rPr>
          <w:rFonts w:ascii="Times New Roman" w:hAnsi="Times New Roman" w:cs="Times New Roman"/>
          <w:i/>
          <w:iCs/>
          <w:sz w:val="24"/>
        </w:rPr>
        <w:t>Classification (Publications, Film and Computer Games) Act</w:t>
      </w:r>
      <w:r w:rsidRPr="000501D7">
        <w:rPr>
          <w:rFonts w:ascii="Times New Roman" w:hAnsi="Times New Roman" w:cs="Times New Roman"/>
          <w:sz w:val="24"/>
        </w:rPr>
        <w:t xml:space="preserve"> 1995 (the Act) governs the classification of films and the review of classification decisions. Section 9 provides that films are to be classified in accordance with the National Classifi</w:t>
      </w:r>
      <w:r>
        <w:rPr>
          <w:rFonts w:ascii="Times New Roman" w:hAnsi="Times New Roman" w:cs="Times New Roman"/>
          <w:sz w:val="24"/>
        </w:rPr>
        <w:t>cation Code (the Code) and the Classification G</w:t>
      </w:r>
      <w:r w:rsidRPr="000501D7">
        <w:rPr>
          <w:rFonts w:ascii="Times New Roman" w:hAnsi="Times New Roman" w:cs="Times New Roman"/>
          <w:sz w:val="24"/>
        </w:rPr>
        <w:t>uidelines.</w:t>
      </w:r>
    </w:p>
    <w:p w:rsidR="003E5544" w:rsidRPr="000501D7" w:rsidRDefault="003E5544" w:rsidP="003E5544">
      <w:pPr>
        <w:pStyle w:val="BodyText"/>
        <w:spacing w:after="0"/>
        <w:rPr>
          <w:rFonts w:ascii="Times New Roman" w:hAnsi="Times New Roman" w:cs="Times New Roman"/>
          <w:sz w:val="24"/>
        </w:rPr>
      </w:pPr>
    </w:p>
    <w:p w:rsidR="003E5544" w:rsidRPr="000501D7" w:rsidRDefault="003E5544" w:rsidP="003E5544">
      <w:pPr>
        <w:pStyle w:val="BodyText"/>
        <w:spacing w:after="0"/>
        <w:rPr>
          <w:rFonts w:ascii="Times New Roman" w:hAnsi="Times New Roman" w:cs="Times New Roman"/>
          <w:sz w:val="24"/>
        </w:rPr>
      </w:pPr>
      <w:r w:rsidRPr="000501D7">
        <w:rPr>
          <w:rFonts w:ascii="Times New Roman" w:hAnsi="Times New Roman" w:cs="Times New Roman"/>
          <w:sz w:val="24"/>
        </w:rPr>
        <w:t>Relevantly, the Code in paragraph 5 of the Table under the heading ‘</w:t>
      </w:r>
      <w:r>
        <w:rPr>
          <w:rFonts w:ascii="Times New Roman" w:hAnsi="Times New Roman" w:cs="Times New Roman"/>
          <w:sz w:val="24"/>
        </w:rPr>
        <w:t>Films</w:t>
      </w:r>
      <w:r w:rsidRPr="000501D7">
        <w:rPr>
          <w:rFonts w:ascii="Times New Roman" w:hAnsi="Times New Roman" w:cs="Times New Roman"/>
          <w:sz w:val="24"/>
        </w:rPr>
        <w:t>’ provides that:</w:t>
      </w:r>
    </w:p>
    <w:p w:rsidR="003E5544" w:rsidRPr="000501D7" w:rsidRDefault="003E5544" w:rsidP="003E5544">
      <w:pPr>
        <w:pStyle w:val="BodyText"/>
        <w:spacing w:after="0"/>
        <w:ind w:left="720"/>
        <w:rPr>
          <w:rFonts w:ascii="Times New Roman" w:hAnsi="Times New Roman" w:cs="Times New Roman"/>
          <w:sz w:val="22"/>
          <w:szCs w:val="22"/>
        </w:rPr>
      </w:pPr>
    </w:p>
    <w:p w:rsidR="003E5544" w:rsidRPr="00720F8E" w:rsidRDefault="003E5544" w:rsidP="003E5544">
      <w:pPr>
        <w:pStyle w:val="Tabletext"/>
        <w:rPr>
          <w:sz w:val="22"/>
          <w:szCs w:val="22"/>
        </w:rPr>
      </w:pPr>
      <w:r w:rsidRPr="00720F8E">
        <w:rPr>
          <w:sz w:val="22"/>
          <w:szCs w:val="22"/>
        </w:rPr>
        <w:t>Films that:</w:t>
      </w:r>
    </w:p>
    <w:p w:rsidR="003E5544" w:rsidRPr="00720F8E" w:rsidRDefault="003E5544" w:rsidP="003E5544">
      <w:pPr>
        <w:pStyle w:val="TableaCharCharCharCharCha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720F8E">
        <w:rPr>
          <w:rFonts w:ascii="Times New Roman" w:hAnsi="Times New Roman"/>
          <w:sz w:val="22"/>
          <w:szCs w:val="22"/>
        </w:rPr>
        <w:t>(a)</w:t>
      </w:r>
      <w:r w:rsidRPr="00720F8E">
        <w:rPr>
          <w:rFonts w:ascii="Times New Roman" w:hAnsi="Times New Roman"/>
          <w:sz w:val="22"/>
          <w:szCs w:val="22"/>
        </w:rPr>
        <w:tab/>
        <w:t xml:space="preserve">depict, express or otherwise deal with matters of sex, drug misuse or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20F8E">
        <w:rPr>
          <w:rFonts w:ascii="Times New Roman" w:hAnsi="Times New Roman"/>
          <w:sz w:val="22"/>
          <w:szCs w:val="22"/>
        </w:rPr>
        <w:t xml:space="preserve">addiction, crime, cruelty, violence or revolting or abhorrent phenomena in </w:t>
      </w:r>
      <w:r>
        <w:rPr>
          <w:rFonts w:ascii="Times New Roman" w:hAnsi="Times New Roman"/>
          <w:sz w:val="22"/>
          <w:szCs w:val="22"/>
        </w:rPr>
        <w:tab/>
      </w:r>
      <w:r>
        <w:rPr>
          <w:rFonts w:ascii="Times New Roman" w:hAnsi="Times New Roman"/>
          <w:sz w:val="22"/>
          <w:szCs w:val="22"/>
        </w:rPr>
        <w:tab/>
      </w:r>
      <w:r w:rsidRPr="00720F8E">
        <w:rPr>
          <w:rFonts w:ascii="Times New Roman" w:hAnsi="Times New Roman"/>
          <w:sz w:val="22"/>
          <w:szCs w:val="22"/>
        </w:rPr>
        <w:t xml:space="preserve">such a way that they offend against </w:t>
      </w:r>
      <w:r w:rsidRPr="00720F8E">
        <w:rPr>
          <w:rStyle w:val="TableaCharCharCharCharCharChar"/>
          <w:rFonts w:ascii="Times New Roman" w:hAnsi="Times New Roman"/>
          <w:sz w:val="22"/>
          <w:szCs w:val="22"/>
        </w:rPr>
        <w:t>the</w:t>
      </w:r>
      <w:r w:rsidRPr="00720F8E">
        <w:rPr>
          <w:rFonts w:ascii="Times New Roman" w:hAnsi="Times New Roman"/>
          <w:sz w:val="22"/>
          <w:szCs w:val="22"/>
        </w:rPr>
        <w:t xml:space="preserve"> standards of morality, decency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20F8E">
        <w:rPr>
          <w:rFonts w:ascii="Times New Roman" w:hAnsi="Times New Roman"/>
          <w:sz w:val="22"/>
          <w:szCs w:val="22"/>
        </w:rPr>
        <w:t xml:space="preserve">and propriety generally </w:t>
      </w:r>
      <w:r>
        <w:rPr>
          <w:rFonts w:ascii="Times New Roman" w:hAnsi="Times New Roman"/>
          <w:sz w:val="22"/>
          <w:szCs w:val="22"/>
        </w:rPr>
        <w:tab/>
      </w:r>
      <w:r w:rsidRPr="00720F8E">
        <w:rPr>
          <w:rFonts w:ascii="Times New Roman" w:hAnsi="Times New Roman"/>
          <w:sz w:val="22"/>
          <w:szCs w:val="22"/>
        </w:rPr>
        <w:t xml:space="preserve">accepted by reasonable adults to the extent that they </w:t>
      </w:r>
      <w:r>
        <w:rPr>
          <w:rFonts w:ascii="Times New Roman" w:hAnsi="Times New Roman"/>
          <w:sz w:val="22"/>
          <w:szCs w:val="22"/>
        </w:rPr>
        <w:tab/>
      </w:r>
      <w:r>
        <w:rPr>
          <w:rFonts w:ascii="Times New Roman" w:hAnsi="Times New Roman"/>
          <w:sz w:val="22"/>
          <w:szCs w:val="22"/>
        </w:rPr>
        <w:tab/>
      </w:r>
      <w:r w:rsidRPr="00720F8E">
        <w:rPr>
          <w:rFonts w:ascii="Times New Roman" w:hAnsi="Times New Roman"/>
          <w:sz w:val="22"/>
          <w:szCs w:val="22"/>
        </w:rPr>
        <w:t>should not be classified; or</w:t>
      </w:r>
    </w:p>
    <w:p w:rsidR="003E5544" w:rsidRPr="00720F8E" w:rsidRDefault="003E5544" w:rsidP="003E5544">
      <w:pPr>
        <w:pStyle w:val="TableaCharCharCharCharChar"/>
        <w:rPr>
          <w:sz w:val="22"/>
          <w:szCs w:val="22"/>
        </w:rPr>
      </w:pPr>
      <w:r>
        <w:tab/>
      </w:r>
      <w:r>
        <w:tab/>
      </w:r>
      <w:r w:rsidRPr="00720F8E">
        <w:rPr>
          <w:sz w:val="22"/>
          <w:szCs w:val="22"/>
        </w:rPr>
        <w:t>(b)</w:t>
      </w:r>
      <w:r w:rsidRPr="00720F8E">
        <w:rPr>
          <w:sz w:val="22"/>
          <w:szCs w:val="22"/>
        </w:rPr>
        <w:tab/>
        <w:t xml:space="preserve">describe or depict in a way that is likely to cause offence to a reasonable </w:t>
      </w:r>
      <w:r>
        <w:rPr>
          <w:sz w:val="22"/>
          <w:szCs w:val="22"/>
        </w:rPr>
        <w:tab/>
      </w:r>
      <w:r>
        <w:rPr>
          <w:sz w:val="22"/>
          <w:szCs w:val="22"/>
        </w:rPr>
        <w:tab/>
      </w:r>
      <w:r>
        <w:rPr>
          <w:sz w:val="22"/>
          <w:szCs w:val="22"/>
        </w:rPr>
        <w:tab/>
      </w:r>
      <w:r w:rsidRPr="00720F8E">
        <w:rPr>
          <w:sz w:val="22"/>
          <w:szCs w:val="22"/>
        </w:rPr>
        <w:t xml:space="preserve">adult, a </w:t>
      </w:r>
      <w:r>
        <w:rPr>
          <w:sz w:val="22"/>
          <w:szCs w:val="22"/>
        </w:rPr>
        <w:t>person who is, or appears to be</w:t>
      </w:r>
      <w:r w:rsidRPr="00720F8E">
        <w:rPr>
          <w:sz w:val="22"/>
          <w:szCs w:val="22"/>
        </w:rPr>
        <w:t>, a child under 18 (</w:t>
      </w:r>
      <w:r w:rsidRPr="00720F8E">
        <w:rPr>
          <w:rStyle w:val="TableaCharCharCharCharCharChar"/>
          <w:rFonts w:ascii="Times New Roman" w:hAnsi="Times New Roman"/>
          <w:sz w:val="22"/>
          <w:szCs w:val="22"/>
        </w:rPr>
        <w:t>whether</w:t>
      </w:r>
      <w:r w:rsidRPr="00720F8E">
        <w:rPr>
          <w:sz w:val="22"/>
          <w:szCs w:val="22"/>
        </w:rPr>
        <w:t xml:space="preserve"> the person </w:t>
      </w:r>
      <w:r>
        <w:rPr>
          <w:sz w:val="22"/>
          <w:szCs w:val="22"/>
        </w:rPr>
        <w:tab/>
      </w:r>
      <w:r>
        <w:rPr>
          <w:sz w:val="22"/>
          <w:szCs w:val="22"/>
        </w:rPr>
        <w:tab/>
      </w:r>
      <w:r w:rsidRPr="00720F8E">
        <w:rPr>
          <w:sz w:val="22"/>
          <w:szCs w:val="22"/>
        </w:rPr>
        <w:t>is engaged in sexual activity or not); or</w:t>
      </w:r>
    </w:p>
    <w:p w:rsidR="003E5544" w:rsidRPr="00720F8E" w:rsidRDefault="003E5544" w:rsidP="003E5544">
      <w:pPr>
        <w:pStyle w:val="TableaCharCharCharCharChar"/>
        <w:rPr>
          <w:rFonts w:ascii="Times New Roman" w:hAnsi="Times New Roman"/>
          <w:sz w:val="22"/>
          <w:szCs w:val="22"/>
        </w:rPr>
      </w:pPr>
      <w:r w:rsidRPr="00720F8E">
        <w:rPr>
          <w:sz w:val="22"/>
          <w:szCs w:val="22"/>
        </w:rPr>
        <w:t xml:space="preserve">     </w:t>
      </w:r>
      <w:r>
        <w:rPr>
          <w:sz w:val="22"/>
          <w:szCs w:val="22"/>
        </w:rPr>
        <w:tab/>
      </w:r>
      <w:r>
        <w:rPr>
          <w:sz w:val="22"/>
          <w:szCs w:val="22"/>
        </w:rPr>
        <w:tab/>
      </w:r>
      <w:r w:rsidRPr="00720F8E">
        <w:rPr>
          <w:sz w:val="22"/>
          <w:szCs w:val="22"/>
        </w:rPr>
        <w:t>(c)</w:t>
      </w:r>
      <w:r w:rsidRPr="00720F8E">
        <w:rPr>
          <w:sz w:val="22"/>
          <w:szCs w:val="22"/>
        </w:rPr>
        <w:tab/>
        <w:t xml:space="preserve">promote, incite or instruct in matters of crime or violence, are to be classified </w:t>
      </w:r>
      <w:r w:rsidRPr="00720F8E">
        <w:rPr>
          <w:sz w:val="22"/>
          <w:szCs w:val="22"/>
        </w:rPr>
        <w:tab/>
      </w:r>
      <w:r>
        <w:rPr>
          <w:sz w:val="22"/>
          <w:szCs w:val="22"/>
        </w:rPr>
        <w:tab/>
      </w:r>
      <w:r w:rsidRPr="00720F8E">
        <w:rPr>
          <w:sz w:val="22"/>
          <w:szCs w:val="22"/>
        </w:rPr>
        <w:t xml:space="preserve">‘RC’, and </w:t>
      </w:r>
    </w:p>
    <w:p w:rsidR="003E5544" w:rsidRPr="00720F8E" w:rsidRDefault="003E5544" w:rsidP="003E5544">
      <w:pPr>
        <w:pStyle w:val="BodyText"/>
        <w:spacing w:after="0"/>
        <w:rPr>
          <w:rFonts w:ascii="Times New Roman" w:hAnsi="Times New Roman" w:cs="Times New Roman"/>
          <w:sz w:val="22"/>
          <w:szCs w:val="22"/>
        </w:rPr>
      </w:pPr>
    </w:p>
    <w:p w:rsidR="003E5544" w:rsidRPr="00720F8E" w:rsidRDefault="003E5544" w:rsidP="003E5544">
      <w:pPr>
        <w:pStyle w:val="BodyText"/>
        <w:spacing w:after="0"/>
        <w:rPr>
          <w:rFonts w:ascii="Times New Roman" w:hAnsi="Times New Roman" w:cs="Times New Roman"/>
          <w:sz w:val="22"/>
          <w:szCs w:val="22"/>
        </w:rPr>
      </w:pPr>
      <w:r w:rsidRPr="00720F8E">
        <w:rPr>
          <w:rFonts w:ascii="Times New Roman" w:hAnsi="Times New Roman" w:cs="Times New Roman"/>
          <w:sz w:val="22"/>
          <w:szCs w:val="22"/>
        </w:rPr>
        <w:t xml:space="preserve">Films (except RC films and X 18+ films) that are unsuitable for a minor to see are to be </w:t>
      </w:r>
      <w:r>
        <w:rPr>
          <w:rFonts w:ascii="Times New Roman" w:hAnsi="Times New Roman" w:cs="Times New Roman"/>
          <w:sz w:val="22"/>
          <w:szCs w:val="22"/>
        </w:rPr>
        <w:br/>
      </w:r>
      <w:r w:rsidRPr="00720F8E">
        <w:rPr>
          <w:rFonts w:ascii="Times New Roman" w:hAnsi="Times New Roman" w:cs="Times New Roman"/>
          <w:sz w:val="22"/>
          <w:szCs w:val="22"/>
        </w:rPr>
        <w:t>classified R 18+.</w:t>
      </w:r>
    </w:p>
    <w:p w:rsidR="003E5544" w:rsidRDefault="003E5544" w:rsidP="003E5544">
      <w:pPr>
        <w:pStyle w:val="BodyText"/>
        <w:spacing w:after="0"/>
        <w:rPr>
          <w:rFonts w:ascii="Times New Roman" w:hAnsi="Times New Roman" w:cs="Times New Roman"/>
          <w:sz w:val="24"/>
        </w:rPr>
      </w:pPr>
    </w:p>
    <w:p w:rsidR="003E5544" w:rsidRPr="000501D7" w:rsidRDefault="003E5544" w:rsidP="003E5544">
      <w:pPr>
        <w:pStyle w:val="BodyText"/>
        <w:spacing w:after="0"/>
        <w:rPr>
          <w:rFonts w:ascii="Times New Roman" w:hAnsi="Times New Roman" w:cs="Times New Roman"/>
          <w:sz w:val="24"/>
        </w:rPr>
      </w:pPr>
      <w:r w:rsidRPr="000501D7">
        <w:rPr>
          <w:rFonts w:ascii="Times New Roman" w:hAnsi="Times New Roman" w:cs="Times New Roman"/>
          <w:sz w:val="24"/>
        </w:rPr>
        <w:t>The Code also sets out various principles to which classification decisions should give effect, as far as possible.</w:t>
      </w:r>
    </w:p>
    <w:p w:rsidR="003E5544" w:rsidRPr="000501D7" w:rsidRDefault="003E5544" w:rsidP="003E5544">
      <w:pPr>
        <w:pStyle w:val="BodyText"/>
        <w:spacing w:after="0"/>
        <w:rPr>
          <w:rFonts w:ascii="Times New Roman" w:hAnsi="Times New Roman" w:cs="Times New Roman"/>
          <w:sz w:val="24"/>
        </w:rPr>
      </w:pPr>
    </w:p>
    <w:p w:rsidR="003E5544" w:rsidRPr="000501D7" w:rsidRDefault="003E5544" w:rsidP="003E5544">
      <w:pPr>
        <w:pStyle w:val="BodyText"/>
        <w:spacing w:after="0"/>
        <w:rPr>
          <w:rFonts w:ascii="Times New Roman" w:hAnsi="Times New Roman" w:cs="Times New Roman"/>
          <w:sz w:val="24"/>
        </w:rPr>
      </w:pPr>
      <w:r w:rsidRPr="000501D7">
        <w:rPr>
          <w:rFonts w:ascii="Times New Roman" w:hAnsi="Times New Roman" w:cs="Times New Roman"/>
          <w:sz w:val="24"/>
        </w:rPr>
        <w:t>Section 11 of the Act requires that the matters to be taken into account in making a decision on the classification of a film include:</w:t>
      </w:r>
    </w:p>
    <w:p w:rsidR="003E5544" w:rsidRPr="000501D7" w:rsidRDefault="003E5544" w:rsidP="003E5544">
      <w:pPr>
        <w:pStyle w:val="BodyText"/>
        <w:spacing w:after="0"/>
        <w:rPr>
          <w:rFonts w:ascii="Times New Roman" w:hAnsi="Times New Roman" w:cs="Times New Roman"/>
        </w:rPr>
      </w:pPr>
    </w:p>
    <w:p w:rsidR="003E5544" w:rsidRPr="00A27DE3" w:rsidRDefault="003E5544" w:rsidP="003E5544">
      <w:pPr>
        <w:pStyle w:val="BodyText"/>
        <w:spacing w:before="120" w:after="0"/>
        <w:ind w:left="720"/>
        <w:rPr>
          <w:rFonts w:ascii="Times New Roman" w:hAnsi="Times New Roman" w:cs="Times New Roman"/>
          <w:sz w:val="22"/>
          <w:szCs w:val="22"/>
        </w:rPr>
      </w:pPr>
      <w:r w:rsidRPr="00A27DE3">
        <w:rPr>
          <w:rFonts w:ascii="Times New Roman" w:hAnsi="Times New Roman" w:cs="Times New Roman"/>
          <w:sz w:val="22"/>
          <w:szCs w:val="22"/>
        </w:rPr>
        <w:t>(a) the standards of morality, decency and propriety generally accepted by reasonable adults; and</w:t>
      </w:r>
    </w:p>
    <w:p w:rsidR="003E5544" w:rsidRPr="00A27DE3" w:rsidRDefault="003E5544" w:rsidP="003E5544">
      <w:pPr>
        <w:pStyle w:val="BodyText"/>
        <w:spacing w:before="120" w:after="0"/>
        <w:ind w:left="720"/>
        <w:rPr>
          <w:rFonts w:ascii="Times New Roman" w:hAnsi="Times New Roman" w:cs="Times New Roman"/>
          <w:sz w:val="22"/>
          <w:szCs w:val="22"/>
        </w:rPr>
      </w:pPr>
      <w:r w:rsidRPr="00A27DE3">
        <w:rPr>
          <w:rFonts w:ascii="Times New Roman" w:hAnsi="Times New Roman" w:cs="Times New Roman"/>
          <w:sz w:val="22"/>
          <w:szCs w:val="22"/>
        </w:rPr>
        <w:t>(b) the literary, artistic or educational merit (if any) of the film; and</w:t>
      </w:r>
    </w:p>
    <w:p w:rsidR="003E5544" w:rsidRPr="00A27DE3" w:rsidRDefault="003E5544" w:rsidP="003E5544">
      <w:pPr>
        <w:pStyle w:val="BodyText"/>
        <w:spacing w:before="120" w:after="0"/>
        <w:ind w:left="720"/>
        <w:rPr>
          <w:rFonts w:ascii="Times New Roman" w:hAnsi="Times New Roman" w:cs="Times New Roman"/>
          <w:sz w:val="22"/>
          <w:szCs w:val="22"/>
        </w:rPr>
      </w:pPr>
      <w:r w:rsidRPr="00A27DE3">
        <w:rPr>
          <w:rFonts w:ascii="Times New Roman" w:hAnsi="Times New Roman" w:cs="Times New Roman"/>
          <w:sz w:val="22"/>
          <w:szCs w:val="22"/>
        </w:rPr>
        <w:t xml:space="preserve">(c) the general character of the film, including whether it is of a medical, legal or scientific character; and </w:t>
      </w:r>
    </w:p>
    <w:p w:rsidR="003E5544" w:rsidRDefault="003E5544" w:rsidP="003E5544">
      <w:pPr>
        <w:pStyle w:val="BodyText"/>
        <w:spacing w:before="120" w:after="0"/>
        <w:ind w:left="720"/>
        <w:rPr>
          <w:rFonts w:ascii="Times New Roman" w:hAnsi="Times New Roman" w:cs="Times New Roman"/>
          <w:sz w:val="22"/>
          <w:szCs w:val="22"/>
        </w:rPr>
      </w:pPr>
      <w:r w:rsidRPr="00A27DE3">
        <w:rPr>
          <w:rFonts w:ascii="Times New Roman" w:hAnsi="Times New Roman" w:cs="Times New Roman"/>
          <w:sz w:val="22"/>
          <w:szCs w:val="22"/>
        </w:rPr>
        <w:t>(d) the persons or class of persons to or amongst whom it is published or is intended or likely to be published.</w:t>
      </w:r>
    </w:p>
    <w:p w:rsidR="003E5544" w:rsidRPr="00A27DE3" w:rsidRDefault="003E5544" w:rsidP="003E5544">
      <w:pPr>
        <w:pStyle w:val="BodyText"/>
        <w:spacing w:before="120" w:after="0"/>
        <w:ind w:left="720"/>
        <w:rPr>
          <w:rFonts w:ascii="Times New Roman" w:hAnsi="Times New Roman" w:cs="Times New Roman"/>
          <w:sz w:val="22"/>
          <w:szCs w:val="22"/>
        </w:rPr>
      </w:pPr>
    </w:p>
    <w:p w:rsidR="003E5544" w:rsidRPr="000501D7" w:rsidRDefault="003E5544" w:rsidP="003E5544">
      <w:pPr>
        <w:pStyle w:val="BodyText"/>
        <w:spacing w:before="120"/>
        <w:rPr>
          <w:rFonts w:ascii="Times New Roman" w:hAnsi="Times New Roman" w:cs="Times New Roman"/>
          <w:sz w:val="24"/>
        </w:rPr>
      </w:pPr>
      <w:r w:rsidRPr="000501D7">
        <w:rPr>
          <w:rFonts w:ascii="Times New Roman" w:hAnsi="Times New Roman" w:cs="Times New Roman"/>
          <w:sz w:val="24"/>
        </w:rPr>
        <w:t xml:space="preserve">Three essential principles underlie the use of the </w:t>
      </w:r>
      <w:r w:rsidRPr="000501D7">
        <w:rPr>
          <w:rFonts w:ascii="Times New Roman" w:hAnsi="Times New Roman" w:cs="Times New Roman"/>
          <w:i/>
          <w:iCs/>
          <w:sz w:val="24"/>
        </w:rPr>
        <w:t xml:space="preserve">Guidelines for the Classification of Films and Computer Games 2005 </w:t>
      </w:r>
      <w:r w:rsidRPr="000501D7">
        <w:rPr>
          <w:rFonts w:ascii="Times New Roman" w:hAnsi="Times New Roman" w:cs="Times New Roman"/>
          <w:sz w:val="24"/>
        </w:rPr>
        <w:t xml:space="preserve">(the </w:t>
      </w:r>
      <w:r>
        <w:rPr>
          <w:rFonts w:ascii="Times New Roman" w:hAnsi="Times New Roman" w:cs="Times New Roman"/>
          <w:sz w:val="24"/>
        </w:rPr>
        <w:t xml:space="preserve">Guidelines), determined under s </w:t>
      </w:r>
      <w:r w:rsidRPr="000501D7">
        <w:rPr>
          <w:rFonts w:ascii="Times New Roman" w:hAnsi="Times New Roman" w:cs="Times New Roman"/>
          <w:sz w:val="24"/>
        </w:rPr>
        <w:t>12 of the Act:</w:t>
      </w:r>
    </w:p>
    <w:p w:rsidR="003E5544" w:rsidRPr="000501D7" w:rsidRDefault="003E5544" w:rsidP="003E5544">
      <w:pPr>
        <w:pStyle w:val="BodyText"/>
        <w:numPr>
          <w:ilvl w:val="0"/>
          <w:numId w:val="2"/>
        </w:numPr>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w:t>
      </w:r>
      <w:r>
        <w:rPr>
          <w:rFonts w:ascii="Times New Roman" w:hAnsi="Times New Roman" w:cs="Times New Roman"/>
          <w:sz w:val="24"/>
        </w:rPr>
        <w:t>importance of context</w:t>
      </w:r>
    </w:p>
    <w:p w:rsidR="003E5544" w:rsidRPr="000501D7" w:rsidRDefault="003E5544" w:rsidP="003E5544">
      <w:pPr>
        <w:pStyle w:val="BodyText"/>
        <w:numPr>
          <w:ilvl w:val="0"/>
          <w:numId w:val="2"/>
        </w:numPr>
        <w:rPr>
          <w:rFonts w:ascii="Times New Roman" w:hAnsi="Times New Roman" w:cs="Times New Roman"/>
          <w:sz w:val="24"/>
        </w:rPr>
      </w:pPr>
      <w:r>
        <w:rPr>
          <w:rFonts w:ascii="Times New Roman" w:hAnsi="Times New Roman" w:cs="Times New Roman"/>
          <w:sz w:val="24"/>
        </w:rPr>
        <w:t xml:space="preserve">the assessment of impact, </w:t>
      </w:r>
      <w:r w:rsidRPr="000501D7">
        <w:rPr>
          <w:rFonts w:ascii="Times New Roman" w:hAnsi="Times New Roman" w:cs="Times New Roman"/>
          <w:sz w:val="24"/>
        </w:rPr>
        <w:t>and</w:t>
      </w:r>
    </w:p>
    <w:p w:rsidR="003E5544" w:rsidRDefault="003E5544" w:rsidP="003E5544">
      <w:pPr>
        <w:pStyle w:val="BodyText"/>
        <w:numPr>
          <w:ilvl w:val="0"/>
          <w:numId w:val="2"/>
        </w:numPr>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six classifiable elements – themes, violence, sex, language, drug use and nudity. </w:t>
      </w:r>
    </w:p>
    <w:p w:rsidR="003E5544" w:rsidRPr="000501D7" w:rsidRDefault="003E5544" w:rsidP="003E5544">
      <w:pPr>
        <w:pStyle w:val="BodyText"/>
        <w:ind w:left="360"/>
        <w:rPr>
          <w:rFonts w:ascii="Times New Roman" w:hAnsi="Times New Roman" w:cs="Times New Roman"/>
          <w:sz w:val="24"/>
        </w:rPr>
      </w:pPr>
    </w:p>
    <w:p w:rsidR="003E5544" w:rsidRPr="000501D7" w:rsidRDefault="003E5544" w:rsidP="003E5544">
      <w:pPr>
        <w:rPr>
          <w:b/>
        </w:rPr>
      </w:pPr>
      <w:r w:rsidRPr="000501D7">
        <w:rPr>
          <w:b/>
        </w:rPr>
        <w:t>3. Procedure</w:t>
      </w:r>
    </w:p>
    <w:p w:rsidR="003E5544" w:rsidRPr="00EF7FCE" w:rsidRDefault="003E5544" w:rsidP="003E5544">
      <w:pPr>
        <w:spacing w:before="240"/>
      </w:pPr>
      <w:r w:rsidRPr="00EF7FCE">
        <w:lastRenderedPageBreak/>
        <w:t xml:space="preserve">The Review Board received an application for review from the Minister for Home Affairs on 15 April 2010. </w:t>
      </w:r>
      <w:r>
        <w:t xml:space="preserve"> </w:t>
      </w:r>
      <w:r w:rsidRPr="00EF7FCE">
        <w:t>On 19 April, the Review Board determined that this application was valid.</w:t>
      </w:r>
    </w:p>
    <w:p w:rsidR="003E5544" w:rsidRDefault="003E5544" w:rsidP="003E5544">
      <w:pPr>
        <w:spacing w:before="240"/>
      </w:pPr>
      <w:r w:rsidRPr="00EF7FCE">
        <w:t xml:space="preserve">The Minister for Home Affairs advised that he would not be making written or oral submissions on the application for review. </w:t>
      </w:r>
    </w:p>
    <w:p w:rsidR="003E5544" w:rsidRPr="00EF7FCE" w:rsidRDefault="003E5544" w:rsidP="003E5544">
      <w:pPr>
        <w:spacing w:before="240"/>
      </w:pPr>
      <w:r>
        <w:t>Prior to the Review Board’s meeting, t</w:t>
      </w:r>
      <w:r w:rsidRPr="00EF7FCE">
        <w:t xml:space="preserve">he Convenor </w:t>
      </w:r>
      <w:r>
        <w:t>granted ‘interested party</w:t>
      </w:r>
      <w:r w:rsidRPr="00EF7FCE">
        <w:t>’</w:t>
      </w:r>
      <w:r>
        <w:t xml:space="preserve"> status to </w:t>
      </w:r>
      <w:r w:rsidRPr="00EF7FCE">
        <w:t xml:space="preserve">the NSW CCL, the AFA, FAVA and Flinders FACTS. </w:t>
      </w:r>
      <w:r>
        <w:t xml:space="preserve"> The original applicant (</w:t>
      </w:r>
      <w:r w:rsidRPr="00770717">
        <w:t>Shock Records</w:t>
      </w:r>
      <w:r>
        <w:t>), FAVA</w:t>
      </w:r>
      <w:r w:rsidRPr="00770717">
        <w:t xml:space="preserve"> and Flinders FACTS provided written s</w:t>
      </w:r>
      <w:r>
        <w:t>ubmissions to the Review Board prior to their meeting.</w:t>
      </w:r>
    </w:p>
    <w:p w:rsidR="003E5544" w:rsidRDefault="003E5544" w:rsidP="003E5544">
      <w:pPr>
        <w:spacing w:before="240"/>
      </w:pPr>
      <w:r w:rsidRPr="00EF7FCE">
        <w:t>On 4 May</w:t>
      </w:r>
      <w:r>
        <w:t>, five members of the Review Boa</w:t>
      </w:r>
      <w:r w:rsidRPr="00EF7FCE">
        <w:t>rd viewed the</w:t>
      </w:r>
      <w:r>
        <w:t xml:space="preserve"> 292 minute</w:t>
      </w:r>
      <w:r w:rsidRPr="00EF7FCE">
        <w:t xml:space="preserve"> DVD including the film and additional material described below. </w:t>
      </w:r>
      <w:r>
        <w:t xml:space="preserve"> </w:t>
      </w:r>
    </w:p>
    <w:p w:rsidR="003E5544" w:rsidRPr="00EF7FCE" w:rsidRDefault="003E5544" w:rsidP="003E5544">
      <w:pPr>
        <w:spacing w:before="240"/>
      </w:pPr>
      <w:r>
        <w:t>On 5 May, t</w:t>
      </w:r>
      <w:r w:rsidRPr="00770717">
        <w:t xml:space="preserve">he Review Board heard oral submissions from </w:t>
      </w:r>
      <w:r>
        <w:t xml:space="preserve">two persons </w:t>
      </w:r>
      <w:r w:rsidRPr="00770717">
        <w:t>representi</w:t>
      </w:r>
      <w:r>
        <w:t xml:space="preserve">ng the </w:t>
      </w:r>
      <w:r w:rsidRPr="00770717">
        <w:t>NSW CCL</w:t>
      </w:r>
      <w:r>
        <w:t>, and one person representing both the AFA and FAVA</w:t>
      </w:r>
      <w:r w:rsidRPr="00770717">
        <w:t xml:space="preserve">.  </w:t>
      </w:r>
    </w:p>
    <w:p w:rsidR="003E5544" w:rsidRDefault="003E5544" w:rsidP="003E5544">
      <w:pPr>
        <w:spacing w:before="240"/>
      </w:pPr>
      <w:r w:rsidRPr="00EF7FCE">
        <w:t>The Review Board then considered the matter.</w:t>
      </w:r>
    </w:p>
    <w:p w:rsidR="003E5544" w:rsidRPr="000501D7" w:rsidRDefault="003E5544" w:rsidP="003E5544">
      <w:pPr>
        <w:spacing w:before="240"/>
        <w:rPr>
          <w:b/>
        </w:rPr>
      </w:pPr>
      <w:r w:rsidRPr="000501D7">
        <w:rPr>
          <w:b/>
        </w:rPr>
        <w:t xml:space="preserve">4. Evidence and other material taken into account </w:t>
      </w:r>
    </w:p>
    <w:p w:rsidR="003E5544" w:rsidRDefault="003E5544" w:rsidP="003E5544">
      <w:pPr>
        <w:pStyle w:val="BodyText"/>
        <w:spacing w:before="120"/>
        <w:jc w:val="both"/>
        <w:rPr>
          <w:rFonts w:ascii="Times New Roman" w:hAnsi="Times New Roman" w:cs="Times New Roman"/>
          <w:sz w:val="24"/>
        </w:rPr>
      </w:pPr>
    </w:p>
    <w:p w:rsidR="003E5544" w:rsidRPr="00A27DE3" w:rsidRDefault="003E5544" w:rsidP="003E5544">
      <w:pPr>
        <w:pStyle w:val="BodyText"/>
        <w:spacing w:before="120"/>
        <w:jc w:val="both"/>
        <w:rPr>
          <w:rFonts w:ascii="Times New Roman" w:hAnsi="Times New Roman" w:cs="Times New Roman"/>
          <w:sz w:val="24"/>
        </w:rPr>
      </w:pPr>
      <w:r w:rsidRPr="00A27DE3">
        <w:rPr>
          <w:rFonts w:ascii="Times New Roman" w:hAnsi="Times New Roman" w:cs="Times New Roman"/>
          <w:sz w:val="24"/>
        </w:rPr>
        <w:t xml:space="preserve">In reaching its decision the Review Board had regard to the following: </w:t>
      </w:r>
    </w:p>
    <w:p w:rsidR="003E5544" w:rsidRPr="00A27DE3" w:rsidRDefault="003E5544" w:rsidP="003E5544">
      <w:pPr>
        <w:pStyle w:val="BodyText"/>
        <w:numPr>
          <w:ilvl w:val="0"/>
          <w:numId w:val="1"/>
        </w:numPr>
        <w:tabs>
          <w:tab w:val="left" w:pos="1080"/>
        </w:tabs>
        <w:spacing w:after="240"/>
        <w:ind w:left="1077"/>
        <w:rPr>
          <w:rFonts w:ascii="Times New Roman" w:hAnsi="Times New Roman" w:cs="Times New Roman"/>
          <w:sz w:val="24"/>
        </w:rPr>
      </w:pPr>
      <w:r w:rsidRPr="00A27DE3">
        <w:rPr>
          <w:rFonts w:ascii="Times New Roman" w:hAnsi="Times New Roman" w:cs="Times New Roman"/>
          <w:sz w:val="24"/>
        </w:rPr>
        <w:t>The Minister’s application for review</w:t>
      </w:r>
    </w:p>
    <w:p w:rsidR="003E5544" w:rsidRPr="00A27DE3" w:rsidRDefault="003E5544" w:rsidP="003E5544">
      <w:pPr>
        <w:pStyle w:val="BodyText"/>
        <w:numPr>
          <w:ilvl w:val="0"/>
          <w:numId w:val="1"/>
        </w:numPr>
        <w:tabs>
          <w:tab w:val="left" w:pos="1080"/>
        </w:tabs>
        <w:spacing w:after="240"/>
        <w:ind w:left="1077"/>
        <w:rPr>
          <w:rFonts w:ascii="Times New Roman" w:hAnsi="Times New Roman" w:cs="Times New Roman"/>
          <w:sz w:val="24"/>
        </w:rPr>
      </w:pPr>
      <w:r w:rsidRPr="00A27DE3">
        <w:rPr>
          <w:rFonts w:ascii="Times New Roman" w:hAnsi="Times New Roman" w:cs="Times New Roman"/>
          <w:sz w:val="24"/>
        </w:rPr>
        <w:t xml:space="preserve">The </w:t>
      </w:r>
      <w:r>
        <w:rPr>
          <w:rFonts w:ascii="Times New Roman" w:hAnsi="Times New Roman" w:cs="Times New Roman"/>
          <w:sz w:val="24"/>
        </w:rPr>
        <w:t>written submissions from Shock Records, Flinders FACTS and FAVA</w:t>
      </w:r>
    </w:p>
    <w:p w:rsidR="003E5544" w:rsidRPr="00A27DE3" w:rsidRDefault="003E5544" w:rsidP="003E5544">
      <w:pPr>
        <w:pStyle w:val="BodyText"/>
        <w:numPr>
          <w:ilvl w:val="0"/>
          <w:numId w:val="1"/>
        </w:numPr>
        <w:tabs>
          <w:tab w:val="left" w:pos="1080"/>
        </w:tabs>
        <w:spacing w:after="240"/>
        <w:ind w:left="1077"/>
        <w:rPr>
          <w:rFonts w:ascii="Times New Roman" w:hAnsi="Times New Roman" w:cs="Times New Roman"/>
          <w:sz w:val="24"/>
        </w:rPr>
      </w:pPr>
      <w:r w:rsidRPr="00A27DE3">
        <w:rPr>
          <w:rFonts w:ascii="Times New Roman" w:hAnsi="Times New Roman" w:cs="Times New Roman"/>
          <w:sz w:val="24"/>
        </w:rPr>
        <w:t>The oral submissions from the</w:t>
      </w:r>
      <w:r>
        <w:rPr>
          <w:rFonts w:ascii="Times New Roman" w:hAnsi="Times New Roman" w:cs="Times New Roman"/>
          <w:sz w:val="24"/>
        </w:rPr>
        <w:t xml:space="preserve"> two persons representing the</w:t>
      </w:r>
      <w:r w:rsidRPr="00A27DE3">
        <w:rPr>
          <w:rFonts w:ascii="Times New Roman" w:hAnsi="Times New Roman" w:cs="Times New Roman"/>
          <w:sz w:val="24"/>
        </w:rPr>
        <w:t xml:space="preserve"> NSW CCL and </w:t>
      </w:r>
      <w:r>
        <w:rPr>
          <w:rFonts w:ascii="Times New Roman" w:hAnsi="Times New Roman" w:cs="Times New Roman"/>
          <w:sz w:val="24"/>
        </w:rPr>
        <w:t xml:space="preserve">one person representing </w:t>
      </w:r>
      <w:r w:rsidRPr="00A27DE3">
        <w:rPr>
          <w:rFonts w:ascii="Times New Roman" w:hAnsi="Times New Roman" w:cs="Times New Roman"/>
          <w:sz w:val="24"/>
        </w:rPr>
        <w:t>the AFA</w:t>
      </w:r>
      <w:r>
        <w:rPr>
          <w:rFonts w:ascii="Times New Roman" w:hAnsi="Times New Roman" w:cs="Times New Roman"/>
          <w:sz w:val="24"/>
        </w:rPr>
        <w:t xml:space="preserve"> and FAVA </w:t>
      </w:r>
    </w:p>
    <w:p w:rsidR="003E5544" w:rsidRPr="00A27DE3" w:rsidRDefault="003E5544" w:rsidP="003E5544">
      <w:pPr>
        <w:pStyle w:val="BodyText"/>
        <w:numPr>
          <w:ilvl w:val="0"/>
          <w:numId w:val="1"/>
        </w:numPr>
        <w:tabs>
          <w:tab w:val="left" w:pos="1080"/>
        </w:tabs>
        <w:spacing w:after="240"/>
        <w:ind w:left="1077"/>
        <w:rPr>
          <w:rFonts w:ascii="Times New Roman" w:hAnsi="Times New Roman" w:cs="Times New Roman"/>
          <w:sz w:val="24"/>
        </w:rPr>
      </w:pPr>
      <w:r w:rsidRPr="00A27DE3">
        <w:rPr>
          <w:rFonts w:ascii="Times New Roman" w:hAnsi="Times New Roman" w:cs="Times New Roman"/>
          <w:sz w:val="24"/>
        </w:rPr>
        <w:t>the relevant provisions in the Act, the Code and the Guidelines, and</w:t>
      </w:r>
    </w:p>
    <w:p w:rsidR="003E5544" w:rsidRPr="00A27DE3" w:rsidRDefault="003E5544" w:rsidP="003E5544">
      <w:pPr>
        <w:pStyle w:val="BodyText"/>
        <w:numPr>
          <w:ilvl w:val="0"/>
          <w:numId w:val="1"/>
        </w:numPr>
        <w:tabs>
          <w:tab w:val="left" w:pos="1080"/>
        </w:tabs>
        <w:spacing w:after="240"/>
        <w:ind w:left="1077"/>
        <w:rPr>
          <w:rFonts w:ascii="Times New Roman" w:hAnsi="Times New Roman" w:cs="Times New Roman"/>
          <w:sz w:val="24"/>
        </w:rPr>
      </w:pPr>
      <w:r w:rsidRPr="00A27DE3">
        <w:rPr>
          <w:rFonts w:ascii="Times New Roman" w:hAnsi="Times New Roman" w:cs="Times New Roman"/>
          <w:sz w:val="24"/>
        </w:rPr>
        <w:t>the Classification Board’s report</w:t>
      </w:r>
    </w:p>
    <w:p w:rsidR="003E5544" w:rsidRPr="001C5747" w:rsidRDefault="003E5544" w:rsidP="003E5544">
      <w:pPr>
        <w:rPr>
          <w:b/>
        </w:rPr>
      </w:pPr>
      <w:r w:rsidRPr="001C5747">
        <w:rPr>
          <w:b/>
        </w:rPr>
        <w:t>5. Synopsis</w:t>
      </w:r>
    </w:p>
    <w:p w:rsidR="003E5544" w:rsidRPr="00B87FAA" w:rsidRDefault="003E5544" w:rsidP="003E5544"/>
    <w:p w:rsidR="003E5544" w:rsidRPr="0027676F" w:rsidRDefault="003E5544" w:rsidP="003E5544">
      <w:pPr>
        <w:pStyle w:val="Heading1"/>
        <w:rPr>
          <w:rFonts w:ascii="Times New Roman" w:hAnsi="Times New Roman"/>
          <w:b w:val="0"/>
          <w:sz w:val="24"/>
          <w:szCs w:val="24"/>
        </w:rPr>
      </w:pPr>
      <w:r w:rsidRPr="0027676F">
        <w:rPr>
          <w:rFonts w:ascii="Times New Roman" w:hAnsi="Times New Roman"/>
          <w:b w:val="0"/>
          <w:sz w:val="24"/>
          <w:szCs w:val="24"/>
        </w:rPr>
        <w:t xml:space="preserve">Set in the Italian village of Salo (a seat of Fascist Government) during </w:t>
      </w:r>
      <w:r w:rsidRPr="0027676F">
        <w:rPr>
          <w:rFonts w:ascii="Times New Roman" w:hAnsi="Times New Roman"/>
          <w:b w:val="0"/>
          <w:sz w:val="24"/>
          <w:szCs w:val="24"/>
        </w:rPr>
        <w:br/>
        <w:t xml:space="preserve">World War II, this film follows four sadistic fascist males (representing the four pillars of the Italian establishment: the Church, Politics, the Nobility and the Judiciary) who detain 16 young males and females and subject them to torture, degradation and sexual violence before executing some of them.  A group of young ‘black shirts’ accompanies the captors.  The film follows the narrative structure of the Marquis de Sade’s </w:t>
      </w:r>
      <w:r w:rsidRPr="0027676F">
        <w:rPr>
          <w:rFonts w:ascii="Times New Roman" w:hAnsi="Times New Roman"/>
          <w:b w:val="0"/>
          <w:i/>
          <w:sz w:val="24"/>
          <w:szCs w:val="24"/>
        </w:rPr>
        <w:t xml:space="preserve">120 Days of </w:t>
      </w:r>
      <w:smartTag w:uri="urn:schemas-microsoft-com:office:smarttags" w:element="City">
        <w:smartTag w:uri="urn:schemas-microsoft-com:office:smarttags" w:element="place">
          <w:r w:rsidRPr="0027676F">
            <w:rPr>
              <w:rFonts w:ascii="Times New Roman" w:hAnsi="Times New Roman"/>
              <w:b w:val="0"/>
              <w:i/>
              <w:sz w:val="24"/>
              <w:szCs w:val="24"/>
            </w:rPr>
            <w:t>Sodom</w:t>
          </w:r>
        </w:smartTag>
      </w:smartTag>
      <w:r w:rsidRPr="0027676F">
        <w:rPr>
          <w:rFonts w:ascii="Times New Roman" w:hAnsi="Times New Roman"/>
          <w:b w:val="0"/>
          <w:sz w:val="24"/>
          <w:szCs w:val="24"/>
        </w:rPr>
        <w:t xml:space="preserve"> and is divided into chapters including Anteinferno, Circle of Manias, Circle of Shit and Circle of Blood.</w:t>
      </w:r>
      <w:r w:rsidRPr="0027676F">
        <w:rPr>
          <w:rFonts w:ascii="Times New Roman" w:hAnsi="Times New Roman"/>
          <w:b w:val="0"/>
          <w:sz w:val="24"/>
          <w:szCs w:val="24"/>
        </w:rPr>
        <w:br/>
      </w:r>
      <w:r w:rsidRPr="0027676F">
        <w:rPr>
          <w:rFonts w:ascii="Times New Roman" w:hAnsi="Times New Roman"/>
          <w:sz w:val="24"/>
          <w:szCs w:val="24"/>
        </w:rPr>
        <w:br/>
      </w:r>
      <w:r w:rsidRPr="0027676F">
        <w:rPr>
          <w:rFonts w:ascii="Times New Roman" w:hAnsi="Times New Roman"/>
          <w:b w:val="0"/>
          <w:sz w:val="24"/>
          <w:szCs w:val="24"/>
        </w:rPr>
        <w:t xml:space="preserve">This two-disc DVD release contains substantial additional material including the Italian trailer for the film, a music film clip entitled ‘Ostia – The Death of Pasolini’ by Coil and documentary features entitled ‘Open Your Eyes!’, ‘Ai Passi con </w:t>
      </w:r>
      <w:r w:rsidRPr="0027676F">
        <w:rPr>
          <w:rFonts w:ascii="Times New Roman" w:hAnsi="Times New Roman"/>
          <w:b w:val="0"/>
          <w:sz w:val="24"/>
          <w:szCs w:val="24"/>
        </w:rPr>
        <w:lastRenderedPageBreak/>
        <w:t>Pasolini…Walking with Pasolini’, ‘Salo: Fade to Black,’ ‘Whoever Says the Truth Shall Die’ and ‘Ostia’ (with director’s commentary).</w:t>
      </w:r>
    </w:p>
    <w:p w:rsidR="003E5544" w:rsidRPr="006C2D38" w:rsidRDefault="003E5544" w:rsidP="003E5544"/>
    <w:p w:rsidR="003E5544" w:rsidRPr="000501D7" w:rsidRDefault="003E5544" w:rsidP="003E5544">
      <w:pPr>
        <w:spacing w:before="240"/>
        <w:rPr>
          <w:b/>
        </w:rPr>
      </w:pPr>
      <w:r w:rsidRPr="000501D7">
        <w:rPr>
          <w:b/>
        </w:rPr>
        <w:t>6</w:t>
      </w:r>
      <w:r>
        <w:rPr>
          <w:b/>
        </w:rPr>
        <w:t>.</w:t>
      </w:r>
      <w:r w:rsidRPr="000501D7">
        <w:rPr>
          <w:b/>
        </w:rPr>
        <w:t xml:space="preserve"> Findings on material questions of fact</w:t>
      </w:r>
    </w:p>
    <w:p w:rsidR="003E5544" w:rsidRPr="000501D7" w:rsidRDefault="003E5544" w:rsidP="003E5544">
      <w:pPr>
        <w:spacing w:before="240"/>
        <w:rPr>
          <w:lang w:val="en-US"/>
        </w:rPr>
      </w:pPr>
      <w:r>
        <w:rPr>
          <w:lang w:val="en-US"/>
        </w:rPr>
        <w:br/>
      </w:r>
      <w:r w:rsidRPr="000501D7">
        <w:rPr>
          <w:lang w:val="en-US"/>
        </w:rPr>
        <w:t>The Review Board found that the film contains aspects or scenes of importance under various classifiable elements:</w:t>
      </w:r>
    </w:p>
    <w:p w:rsidR="003E5544" w:rsidRDefault="003E5544" w:rsidP="003E5544">
      <w:pPr>
        <w:spacing w:before="240"/>
      </w:pPr>
      <w:r>
        <w:t xml:space="preserve">(a) Themes – The R 18+ classification contains virtually no restrictions on the treatment of themes.  The </w:t>
      </w:r>
      <w:r w:rsidRPr="006C2D38">
        <w:t>film is intended as a political allegory</w:t>
      </w:r>
      <w:r>
        <w:t>,</w:t>
      </w:r>
      <w:r w:rsidRPr="006C2D38">
        <w:t xml:space="preserve"> critiquing both the corruption of fascist </w:t>
      </w:r>
      <w:smartTag w:uri="urn:schemas-microsoft-com:office:smarttags" w:element="country-region">
        <w:r w:rsidRPr="006C2D38">
          <w:t>Italy</w:t>
        </w:r>
      </w:smartTag>
      <w:r w:rsidRPr="006C2D38">
        <w:t xml:space="preserve"> and the consumerist commodification of </w:t>
      </w:r>
      <w:smartTag w:uri="urn:schemas-microsoft-com:office:smarttags" w:element="country-region">
        <w:smartTag w:uri="urn:schemas-microsoft-com:office:smarttags" w:element="place">
          <w:r w:rsidRPr="006C2D38">
            <w:t>Italy</w:t>
          </w:r>
        </w:smartTag>
      </w:smartTag>
      <w:r w:rsidRPr="006C2D38">
        <w:t xml:space="preserve"> in the 1970s. The film is intended as a serious study of the c</w:t>
      </w:r>
      <w:r>
        <w:t>orruption</w:t>
      </w:r>
      <w:r w:rsidRPr="006C2D38">
        <w:t xml:space="preserve"> which accompanies the exercise of absolute power. Within this broader context, the highly stylised film follows a narrative of four fascist pillars of society (a bishop, nobleman, judge and politician) who detain 16 young males and females during World War </w:t>
      </w:r>
      <w:r>
        <w:t>II, and subject them to acts of</w:t>
      </w:r>
      <w:r w:rsidRPr="006C2D38">
        <w:t xml:space="preserve"> deg</w:t>
      </w:r>
      <w:r>
        <w:t>radation, torture and</w:t>
      </w:r>
      <w:r w:rsidRPr="006C2D38">
        <w:t xml:space="preserve"> sexual violence</w:t>
      </w:r>
      <w:r>
        <w:t xml:space="preserve">.   </w:t>
      </w:r>
    </w:p>
    <w:p w:rsidR="003E5544" w:rsidRPr="000501D7" w:rsidRDefault="003E5544" w:rsidP="003E5544"/>
    <w:p w:rsidR="003E5544" w:rsidRDefault="003E5544" w:rsidP="003E5544">
      <w:r w:rsidRPr="000501D7">
        <w:t xml:space="preserve">(b) Violence – </w:t>
      </w:r>
      <w:r>
        <w:t xml:space="preserve">  The film contains both mental and physical violence that is high in viewing impact and implied sexual violence that is high in impact but justified by context.</w:t>
      </w:r>
    </w:p>
    <w:p w:rsidR="003E5544" w:rsidRDefault="003E5544" w:rsidP="003E5544"/>
    <w:p w:rsidR="003E5544" w:rsidRDefault="003E5544" w:rsidP="003E5544">
      <w:r>
        <w:t>Examples include but are not limited to:</w:t>
      </w:r>
    </w:p>
    <w:p w:rsidR="003E5544" w:rsidRDefault="003E5544" w:rsidP="003E5544"/>
    <w:p w:rsidR="003E5544" w:rsidRDefault="003E5544" w:rsidP="003E5544">
      <w:r>
        <w:t xml:space="preserve">At approximately 32 minutes a nude female servant is tripped in a banquet hall containing the characters of the film.  One of the young male ‘black shirts’ is depicted unzipping his fly and approaching her.  He then has implied anal intercourse with her, although his actions are obscured by the banquet table.  A close-up of the servant’s face shows her screaming.  </w:t>
      </w:r>
    </w:p>
    <w:p w:rsidR="003E5544" w:rsidRDefault="003E5544" w:rsidP="003E5544"/>
    <w:p w:rsidR="003E5544" w:rsidRDefault="003E5544" w:rsidP="003E5544">
      <w:r>
        <w:t>At approximately 40 minutes there is a mock wedding scene involving one young male as the groom and a young female as the bride.  The couple are then undressed by their captors and commanded to caress each other.  Two of their captors then rape them and a third captor has anal sex with one</w:t>
      </w:r>
      <w:r w:rsidR="00B853D7">
        <w:t xml:space="preserve"> of</w:t>
      </w:r>
      <w:r>
        <w:t xml:space="preserve"> the captors.  These sex acts are filmed at a</w:t>
      </w:r>
      <w:r w:rsidRPr="006C2D38">
        <w:t xml:space="preserve"> long</w:t>
      </w:r>
      <w:r>
        <w:t xml:space="preserve"> distance and </w:t>
      </w:r>
      <w:r w:rsidRPr="006C2D38">
        <w:t>without close</w:t>
      </w:r>
      <w:r>
        <w:t>-</w:t>
      </w:r>
      <w:r w:rsidRPr="006C2D38">
        <w:t>up</w:t>
      </w:r>
      <w:r>
        <w:rPr>
          <w:i/>
        </w:rPr>
        <w:t xml:space="preserve"> </w:t>
      </w:r>
      <w:r>
        <w:t xml:space="preserve">shots or shots of genitalia.  </w:t>
      </w:r>
    </w:p>
    <w:p w:rsidR="003E5544" w:rsidRPr="006C2D38" w:rsidRDefault="003E5544" w:rsidP="003E5544"/>
    <w:p w:rsidR="003E5544" w:rsidRDefault="003E5544" w:rsidP="003E5544">
      <w:r w:rsidRPr="006C2D38">
        <w:t>At approximately 51 minutes a large group of young males and females</w:t>
      </w:r>
      <w:r>
        <w:t xml:space="preserve"> are shown naked, leashed and on all fours.  They pant and bark like dogs and are forced to compete for food that the captors throw onto the ground or provide in dog bowls.  </w:t>
      </w:r>
    </w:p>
    <w:p w:rsidR="003E5544" w:rsidRDefault="003E5544" w:rsidP="003E5544"/>
    <w:p w:rsidR="003E5544" w:rsidRDefault="003E5544" w:rsidP="003E5544">
      <w:r>
        <w:t>At approximately 53 minutes a young female is forced to eat pastry containing nails and blood runs from her mouth as she screams.</w:t>
      </w:r>
    </w:p>
    <w:p w:rsidR="003E5544" w:rsidRDefault="003E5544" w:rsidP="003E5544"/>
    <w:p w:rsidR="003E5544" w:rsidRDefault="003E5544" w:rsidP="003E5544">
      <w:r>
        <w:t xml:space="preserve">At approximately 63 minutes one of the captors, obscured by a banquet table, squats and impliedly defecates.  A shot of what appears to be faeces on the floor follows.  A nude young female is given a spoon and repeatedly commanded by the captor in a screaming tone to ‘eat’.  In long shot, the young female is shown placing the brown substance in her mouth, then retching and crying.  She is shown in close-up eating </w:t>
      </w:r>
      <w:r>
        <w:lastRenderedPageBreak/>
        <w:t xml:space="preserve">another spoonful of the substance.  Two scenes involving urolagnia also occur in the film.  </w:t>
      </w:r>
    </w:p>
    <w:p w:rsidR="003E5544" w:rsidRDefault="003E5544" w:rsidP="003E5544"/>
    <w:p w:rsidR="003E5544" w:rsidRDefault="003E5544" w:rsidP="003E5544">
      <w:r>
        <w:t>At approximately 83 minutes the captors arrange a contest for the best behind of the young males and females, announcing the prize to be instant death.  The four captors inspect with a torch the bare buttocks of young males and females arranged in a circle.  However, the detail of the buttocks is obscured by editing and various camera angles.  A gun is placed at the temple of the young male winner and the trigger pulled, but the gun is not loaded.</w:t>
      </w:r>
    </w:p>
    <w:p w:rsidR="003E5544" w:rsidRPr="006C2D38" w:rsidRDefault="003E5544" w:rsidP="003E5544"/>
    <w:p w:rsidR="003E5544" w:rsidRPr="006C2D38" w:rsidRDefault="003E5544" w:rsidP="003E5544">
      <w:r w:rsidRPr="006C2D38">
        <w:t xml:space="preserve">From approximately 107-115 minutes the captors take turns sitting at a window in a high building, looking through binoculars as those young males and females who have transgressed the ‘rules of the house’ are subjected to implied sexual violence, torture and in some cases, execution, in a courtyard below.   The captors listen to classical </w:t>
      </w:r>
      <w:r>
        <w:t>music, laugh, quote poetry and one</w:t>
      </w:r>
      <w:r w:rsidRPr="006C2D38">
        <w:t xml:space="preserve"> captor appears sexually gratified by the activities in the courtyard.  The impact of the violen</w:t>
      </w:r>
      <w:r w:rsidR="00B853D7">
        <w:t>ce is muted and mitigated by it</w:t>
      </w:r>
      <w:r w:rsidRPr="006C2D38">
        <w:t xml:space="preserve"> being viewed</w:t>
      </w:r>
      <w:r>
        <w:t xml:space="preserve"> mostly</w:t>
      </w:r>
      <w:r w:rsidRPr="006C2D38">
        <w:t xml:space="preserve"> at a considerable distance and elevation, in extreme long shot through binoculars and the soundtrack consists of the classical music only. There are no lingering close-ups of the violence and torture. The impact of the violence and torture is further mitigated by the age and relative lack of technological sophistication of the visual effects.  </w:t>
      </w:r>
    </w:p>
    <w:p w:rsidR="003E5544" w:rsidRPr="000501D7" w:rsidRDefault="003E5544" w:rsidP="003E5544"/>
    <w:p w:rsidR="003E5544" w:rsidRDefault="003E5544" w:rsidP="003E5544">
      <w:r>
        <w:t xml:space="preserve">The courtyard sequence includes the implied anal rape of a young female followed by her hanging (no detail of the rape is shown) at approximately 108 minutes.  At approximately 110 minutes, a young male’s penis is burned with a candle and a young female’s nipple is burned with a candle.  The tongue of another young male is sliced and the eye of another young male is gouged with a short knife.  At approximately 113 minutes, a young female is shown being scalped, with blood and tissue depicted.  A young male is branded with a branding iron and others are whipped.  Some of these courtyard depictions are also shown in the accompanying documentary features, in the context of an exploration of the director Pasolini’s intentions and use of cinematic technique.  </w:t>
      </w:r>
    </w:p>
    <w:p w:rsidR="003E5544" w:rsidRDefault="003E5544" w:rsidP="003E5544"/>
    <w:p w:rsidR="003E5544" w:rsidRDefault="003E5544" w:rsidP="003E5544"/>
    <w:p w:rsidR="003E5544" w:rsidRDefault="003E5544" w:rsidP="003E5544">
      <w:r w:rsidRPr="000501D7">
        <w:t>(c) Language –</w:t>
      </w:r>
      <w:r>
        <w:t xml:space="preserve"> Language in the film can be readily accommodated within the R 18+ category, as there are virtually no language restrictions in that category. </w:t>
      </w:r>
    </w:p>
    <w:p w:rsidR="003E5544" w:rsidRDefault="003E5544" w:rsidP="003E5544"/>
    <w:p w:rsidR="003E5544" w:rsidRPr="00B853D7" w:rsidRDefault="003E5544" w:rsidP="003E5544"/>
    <w:p w:rsidR="00B853D7" w:rsidRPr="00B853D7" w:rsidRDefault="00B853D7" w:rsidP="00B853D7">
      <w:r w:rsidRPr="00B853D7">
        <w:t xml:space="preserve">(d) Sex – The film contains sex that can be readily accommodated within the R 18+ classification as sexual activity is implied.  </w:t>
      </w:r>
    </w:p>
    <w:p w:rsidR="003E5544" w:rsidRDefault="003E5544" w:rsidP="003E5544"/>
    <w:p w:rsidR="003E5544" w:rsidRDefault="003E5544" w:rsidP="003E5544"/>
    <w:p w:rsidR="003E5544" w:rsidRPr="000501D7" w:rsidRDefault="003E5544" w:rsidP="003E5544">
      <w:r w:rsidRPr="000501D7">
        <w:t xml:space="preserve">(e) Drug Use – </w:t>
      </w:r>
      <w:r>
        <w:t>There is no drug use in the film.</w:t>
      </w:r>
    </w:p>
    <w:p w:rsidR="003E5544" w:rsidRDefault="003E5544" w:rsidP="003E5544"/>
    <w:p w:rsidR="003E5544" w:rsidRDefault="003E5544" w:rsidP="003E5544"/>
    <w:p w:rsidR="003E5544" w:rsidRPr="000501D7" w:rsidRDefault="003E5544" w:rsidP="003E5544">
      <w:r w:rsidRPr="000501D7">
        <w:t>(f) Nudity –</w:t>
      </w:r>
      <w:r>
        <w:t xml:space="preserve"> The film contains nudity that is of high viewing impact.  Full frontal nudity occurs throughout the film in the context of scenes of torture, degradation and implied sexual violence.  </w:t>
      </w:r>
    </w:p>
    <w:p w:rsidR="003E5544" w:rsidRDefault="003E5544" w:rsidP="003E5544"/>
    <w:p w:rsidR="0075145B" w:rsidRDefault="003E5544" w:rsidP="003E5544">
      <w:pPr>
        <w:rPr>
          <w:b/>
          <w:i/>
        </w:rPr>
      </w:pPr>
      <w:r w:rsidRPr="00052908">
        <w:rPr>
          <w:b/>
          <w:i/>
        </w:rPr>
        <w:t xml:space="preserve"> </w:t>
      </w:r>
    </w:p>
    <w:p w:rsidR="003E5544" w:rsidRPr="00052908" w:rsidRDefault="003E5544" w:rsidP="003E5544">
      <w:pPr>
        <w:rPr>
          <w:b/>
          <w:i/>
        </w:rPr>
      </w:pPr>
      <w:r w:rsidRPr="00052908">
        <w:rPr>
          <w:i/>
        </w:rPr>
        <w:lastRenderedPageBreak/>
        <w:t>National</w:t>
      </w:r>
      <w:r w:rsidRPr="00052908">
        <w:rPr>
          <w:b/>
          <w:i/>
        </w:rPr>
        <w:t xml:space="preserve"> </w:t>
      </w:r>
      <w:r w:rsidRPr="00052908">
        <w:rPr>
          <w:i/>
        </w:rPr>
        <w:t>Classification Code and Guidelines</w:t>
      </w:r>
    </w:p>
    <w:p w:rsidR="003E5544" w:rsidRPr="00052908" w:rsidRDefault="003E5544" w:rsidP="003E5544">
      <w:pPr>
        <w:rPr>
          <w:rFonts w:ascii="Cambria" w:hAnsi="Cambria"/>
          <w:b/>
        </w:rPr>
      </w:pPr>
    </w:p>
    <w:p w:rsidR="003E5544" w:rsidRDefault="003E5544" w:rsidP="003E5544">
      <w:r>
        <w:t>The National Classification Code states, inter alia (in Item 1, sub-paragraph (b)), that films that:</w:t>
      </w:r>
    </w:p>
    <w:p w:rsidR="003E5544" w:rsidRDefault="003E5544" w:rsidP="003E5544"/>
    <w:p w:rsidR="003E5544" w:rsidRDefault="003E5544" w:rsidP="003E5544">
      <w:pPr>
        <w:ind w:left="720"/>
      </w:pPr>
      <w:r>
        <w:t>(a)   describe or depict in a way that is likely to cause offence to a reasonable adult, a person who is, or appears to be, a child under 18 (whether the person is engaged in sexual activity or not)</w:t>
      </w:r>
    </w:p>
    <w:p w:rsidR="003E5544" w:rsidRDefault="003E5544" w:rsidP="003E5544">
      <w:r>
        <w:tab/>
      </w:r>
      <w:r>
        <w:tab/>
      </w:r>
      <w:r>
        <w:tab/>
      </w:r>
    </w:p>
    <w:p w:rsidR="003E5544" w:rsidRPr="00FB246D" w:rsidRDefault="003E5544" w:rsidP="003E5544">
      <w:pPr>
        <w:ind w:firstLine="720"/>
      </w:pPr>
      <w:r>
        <w:t xml:space="preserve">should be refused classification.  </w:t>
      </w:r>
    </w:p>
    <w:p w:rsidR="003E5544" w:rsidRPr="00D42596" w:rsidRDefault="003E5544" w:rsidP="003E5544"/>
    <w:p w:rsidR="003E5544" w:rsidRPr="00D42596" w:rsidRDefault="003E5544" w:rsidP="003E5544">
      <w:r w:rsidRPr="00D42596">
        <w:t>The Review Board notes</w:t>
      </w:r>
      <w:r>
        <w:t xml:space="preserve"> that</w:t>
      </w:r>
      <w:r w:rsidRPr="00D42596">
        <w:t xml:space="preserve"> in two submissions to its review</w:t>
      </w:r>
      <w:r>
        <w:t xml:space="preserve"> there are differing claims</w:t>
      </w:r>
      <w:r w:rsidRPr="00D42596">
        <w:t xml:space="preserve"> which relate to this issue.  The submission of Family Voice </w:t>
      </w:r>
      <w:smartTag w:uri="urn:schemas-microsoft-com:office:smarttags" w:element="country-region">
        <w:smartTag w:uri="urn:schemas-microsoft-com:office:smarttags" w:element="place">
          <w:r w:rsidRPr="00D42596">
            <w:t>Australia</w:t>
          </w:r>
        </w:smartTag>
      </w:smartTag>
      <w:r w:rsidRPr="00D42596">
        <w:t xml:space="preserve"> claims that one of the actors playing a young male was under the age of 18 at the time the film was made, citing a website as a source.  However, the submission of the film’s distributors</w:t>
      </w:r>
      <w:r>
        <w:t>,</w:t>
      </w:r>
      <w:r w:rsidRPr="00D42596">
        <w:t xml:space="preserve"> Shock Records</w:t>
      </w:r>
      <w:r>
        <w:t>,</w:t>
      </w:r>
      <w:r w:rsidRPr="00D42596">
        <w:t xml:space="preserve"> states that the actors are over the age of 18.  Further information has not been available to the Review Board on this matter.  In terms of whether the actors playing young males and f</w:t>
      </w:r>
      <w:r>
        <w:t>emales ‘appear’ to be under 18,</w:t>
      </w:r>
      <w:r w:rsidRPr="00D42596">
        <w:t xml:space="preserve"> the Review Board observes that this is a subjective judgement and notes that all the relevant actors are clearly sexually mature. The Review Board does not consider that the latter part of this provision requires that the actors appear to be mature adults, rather</w:t>
      </w:r>
      <w:r>
        <w:t>,</w:t>
      </w:r>
      <w:r w:rsidRPr="00D42596">
        <w:t xml:space="preserve"> </w:t>
      </w:r>
      <w:r>
        <w:t xml:space="preserve">it requires </w:t>
      </w:r>
      <w:r w:rsidRPr="00D42596">
        <w:t xml:space="preserve">that they </w:t>
      </w:r>
      <w:r>
        <w:t>n</w:t>
      </w:r>
      <w:r w:rsidRPr="00D42596">
        <w:t xml:space="preserve">either be under 18 </w:t>
      </w:r>
      <w:r>
        <w:t>n</w:t>
      </w:r>
      <w:r w:rsidRPr="00D42596">
        <w:t>or appear to be under 18.  The R</w:t>
      </w:r>
      <w:r>
        <w:t>eview Board is of the view that</w:t>
      </w:r>
      <w:r w:rsidRPr="00D42596">
        <w:t xml:space="preserve"> </w:t>
      </w:r>
      <w:r>
        <w:t>the</w:t>
      </w:r>
      <w:r w:rsidRPr="00D42596">
        <w:t xml:space="preserve"> potential for community offence caused by either the description</w:t>
      </w:r>
      <w:r>
        <w:t xml:space="preserve"> ( in stories related during the film) or depiction of such a ‘person’ is </w:t>
      </w:r>
      <w:r w:rsidRPr="00D42596">
        <w:t>mitigated by the context, purp</w:t>
      </w:r>
      <w:r>
        <w:t>ose and the stylised, detached</w:t>
      </w:r>
      <w:r w:rsidRPr="00D42596">
        <w:t xml:space="preserve"> cinematic techniques of this modified version of the film.  </w:t>
      </w:r>
    </w:p>
    <w:p w:rsidR="003E5544" w:rsidRPr="00D42596" w:rsidRDefault="003E5544" w:rsidP="003E5544"/>
    <w:p w:rsidR="003E5544" w:rsidRDefault="003E5544" w:rsidP="003E5544">
      <w:r w:rsidRPr="00D42596">
        <w:t>The Guidelines for Refused Classification also state that a film is to be refused classification if it contains, among other things:</w:t>
      </w:r>
    </w:p>
    <w:p w:rsidR="003E5544" w:rsidRPr="00D42596" w:rsidRDefault="003E5544" w:rsidP="003E5544"/>
    <w:p w:rsidR="003E5544" w:rsidRPr="00D42596" w:rsidRDefault="003E5544" w:rsidP="003E5544">
      <w:r>
        <w:tab/>
        <w:t>‘</w:t>
      </w:r>
      <w:r w:rsidRPr="00D42596">
        <w:t xml:space="preserve">Descriptions or depictions of child sexual abuse or any other exploitative or </w:t>
      </w:r>
    </w:p>
    <w:p w:rsidR="003E5544" w:rsidRPr="00D42596" w:rsidRDefault="003E5544" w:rsidP="003E5544">
      <w:r w:rsidRPr="00D42596">
        <w:tab/>
        <w:t xml:space="preserve">offensive descriptions or depictions involving a person who is, or appears to </w:t>
      </w:r>
    </w:p>
    <w:p w:rsidR="003E5544" w:rsidRPr="00D42596" w:rsidRDefault="003E5544" w:rsidP="003E5544">
      <w:r w:rsidRPr="00D42596">
        <w:tab/>
        <w:t>be, a child under 18.</w:t>
      </w:r>
      <w:r>
        <w:t>’</w:t>
      </w:r>
    </w:p>
    <w:p w:rsidR="003E5544" w:rsidRPr="00D42596" w:rsidRDefault="003E5544" w:rsidP="003E5544"/>
    <w:p w:rsidR="003E5544" w:rsidRPr="00D42596" w:rsidRDefault="003E5544" w:rsidP="003E5544">
      <w:r>
        <w:t>In respect of these</w:t>
      </w:r>
      <w:r w:rsidRPr="00D42596">
        <w:t xml:space="preserve"> Guideline</w:t>
      </w:r>
      <w:r>
        <w:t>s</w:t>
      </w:r>
      <w:r w:rsidRPr="00D42596">
        <w:t>, the Review Board reiterates its comments above relating to the relevant section of the National Classification Co</w:t>
      </w:r>
      <w:r>
        <w:t>de, as to whether an actor  is</w:t>
      </w:r>
      <w:r w:rsidRPr="00D42596">
        <w:t xml:space="preserve"> 18 or ‘appears’ to be under 18. It is the view of the</w:t>
      </w:r>
      <w:r w:rsidR="006106DF">
        <w:t xml:space="preserve"> Review</w:t>
      </w:r>
      <w:r w:rsidRPr="00D42596">
        <w:t xml:space="preserve"> Board that the film does not contain descriptions </w:t>
      </w:r>
      <w:r>
        <w:t xml:space="preserve">(in stories related during the film) </w:t>
      </w:r>
      <w:r w:rsidRPr="00D42596">
        <w:t xml:space="preserve">or depictions of child sexual abuse which are exploitative or offensive, or any other exploitative or offensive descriptions or depictions involving such a ‘person’ given the context, </w:t>
      </w:r>
      <w:r>
        <w:t>purpose</w:t>
      </w:r>
      <w:r w:rsidRPr="00D42596">
        <w:t xml:space="preserve"> and cinematic techniques of this modified version of </w:t>
      </w:r>
      <w:r w:rsidRPr="00D42596">
        <w:rPr>
          <w:i/>
        </w:rPr>
        <w:t>Salo</w:t>
      </w:r>
      <w:r w:rsidRPr="00D42596">
        <w:t xml:space="preserve"> in DVD format referred to below in these reasons.</w:t>
      </w:r>
    </w:p>
    <w:p w:rsidR="003E5544" w:rsidRDefault="003E5544" w:rsidP="003E5544">
      <w:pPr>
        <w:rPr>
          <w:b/>
          <w:i/>
        </w:rPr>
      </w:pPr>
    </w:p>
    <w:p w:rsidR="003E5544" w:rsidRPr="000501D7" w:rsidRDefault="003E5544" w:rsidP="003E5544">
      <w:pPr>
        <w:rPr>
          <w:b/>
        </w:rPr>
      </w:pPr>
    </w:p>
    <w:p w:rsidR="003E5544" w:rsidRDefault="003E5544" w:rsidP="003E5544">
      <w:pPr>
        <w:rPr>
          <w:b/>
        </w:rPr>
      </w:pPr>
      <w:r>
        <w:rPr>
          <w:b/>
        </w:rPr>
        <w:t>7.</w:t>
      </w:r>
      <w:r w:rsidRPr="000501D7">
        <w:rPr>
          <w:b/>
        </w:rPr>
        <w:t xml:space="preserve"> Reasons for the decisio</w:t>
      </w:r>
      <w:r>
        <w:rPr>
          <w:b/>
        </w:rPr>
        <w:t>n</w:t>
      </w:r>
    </w:p>
    <w:p w:rsidR="003E5544" w:rsidRPr="00C0517F" w:rsidRDefault="003E5544" w:rsidP="003E5544">
      <w:pPr>
        <w:rPr>
          <w:b/>
          <w:i/>
        </w:rPr>
      </w:pPr>
    </w:p>
    <w:p w:rsidR="003E5544" w:rsidRDefault="003E5544" w:rsidP="003E5544">
      <w:r>
        <w:t>The Review</w:t>
      </w:r>
      <w:r>
        <w:rPr>
          <w:i/>
        </w:rPr>
        <w:t xml:space="preserve"> </w:t>
      </w:r>
      <w:r>
        <w:t xml:space="preserve">Board notes that the original film incorporated in this modified version of </w:t>
      </w:r>
      <w:r>
        <w:rPr>
          <w:i/>
        </w:rPr>
        <w:t xml:space="preserve">Salo </w:t>
      </w:r>
      <w:r>
        <w:t xml:space="preserve">in DVD format has experienced a varied and lengthy classification history in </w:t>
      </w:r>
      <w:smartTag w:uri="urn:schemas-microsoft-com:office:smarttags" w:element="place">
        <w:smartTag w:uri="urn:schemas-microsoft-com:office:smarttags" w:element="country-region">
          <w:r>
            <w:t>Australia</w:t>
          </w:r>
        </w:smartTag>
      </w:smartTag>
      <w:r>
        <w:t>, a previous version of the film having most recently been refused classification in July 2008.  From 1993-1998, the film was classified and shown in Australian cinemas.</w:t>
      </w:r>
    </w:p>
    <w:p w:rsidR="003E5544" w:rsidRDefault="003E5544" w:rsidP="003E5544"/>
    <w:p w:rsidR="003E5544" w:rsidRDefault="003E5544" w:rsidP="003E5544">
      <w:r>
        <w:t xml:space="preserve">It is the opinion of the Review Board that the inclusion of additional documentary features in this modified DVD format version of </w:t>
      </w:r>
      <w:r>
        <w:rPr>
          <w:i/>
        </w:rPr>
        <w:t xml:space="preserve">Salo </w:t>
      </w:r>
      <w:r>
        <w:t xml:space="preserve">facilitates wider consideration of the historical, </w:t>
      </w:r>
      <w:r w:rsidRPr="006C2D38">
        <w:t>political and cultural context of the film, and this would mitigate the level of potential community</w:t>
      </w:r>
      <w:r>
        <w:t xml:space="preserve"> offence and the impact of classifiable elements to the extent that the film can be accommodated within the R 18+ classification.  </w:t>
      </w:r>
    </w:p>
    <w:p w:rsidR="003E5544" w:rsidRDefault="003E5544" w:rsidP="003E5544"/>
    <w:p w:rsidR="003E5544" w:rsidRDefault="003E5544" w:rsidP="003E5544">
      <w:r>
        <w:t>According to the Classification Guidelines:</w:t>
      </w:r>
    </w:p>
    <w:p w:rsidR="003E5544" w:rsidRDefault="003E5544" w:rsidP="003E5544"/>
    <w:p w:rsidR="003E5544" w:rsidRDefault="003E5544" w:rsidP="003E5544">
      <w:r>
        <w:tab/>
        <w:t xml:space="preserve">‘Context is crucial in determining whether a classifiable element is justified </w:t>
      </w:r>
      <w:r w:rsidR="0091209E">
        <w:br/>
      </w:r>
      <w:r w:rsidR="0091209E">
        <w:tab/>
        <w:t xml:space="preserve">by </w:t>
      </w:r>
      <w:r>
        <w:t xml:space="preserve">the story-line or themes.  In particular, the way in which important social </w:t>
      </w:r>
      <w:r>
        <w:tab/>
        <w:t xml:space="preserve">issues are dealt with may require a mature or adult perspective.  This means </w:t>
      </w:r>
      <w:r>
        <w:tab/>
        <w:t xml:space="preserve">that material that falls into a particular classification category in one context </w:t>
      </w:r>
      <w:r>
        <w:tab/>
        <w:t>may fall outside it in another.’</w:t>
      </w:r>
    </w:p>
    <w:p w:rsidR="003E5544" w:rsidRDefault="003E5544" w:rsidP="003E5544"/>
    <w:p w:rsidR="003E5544" w:rsidRPr="006C2D38" w:rsidRDefault="003E5544" w:rsidP="003E5544">
      <w:r>
        <w:rPr>
          <w:i/>
        </w:rPr>
        <w:t>Salo</w:t>
      </w:r>
      <w:r>
        <w:t xml:space="preserve">, made in 1975, applies the structure and events of Marquis de Sade’s 18th century novel </w:t>
      </w:r>
      <w:r>
        <w:rPr>
          <w:i/>
        </w:rPr>
        <w:t xml:space="preserve">120 Days of </w:t>
      </w:r>
      <w:smartTag w:uri="urn:schemas-microsoft-com:office:smarttags" w:element="City">
        <w:smartTag w:uri="urn:schemas-microsoft-com:office:smarttags" w:element="place">
          <w:r>
            <w:rPr>
              <w:i/>
            </w:rPr>
            <w:t>Sodom</w:t>
          </w:r>
        </w:smartTag>
      </w:smartTag>
      <w:r>
        <w:t xml:space="preserve"> to Fascist Italy during World War II.  The </w:t>
      </w:r>
      <w:r w:rsidRPr="006C2D38">
        <w:t xml:space="preserve">additional material in this modified DVD version explores exhaustively the film’s historical, political and cultural context, the thematic foci of the film and the director’s intentions and cinematic techniques.  These extra DVD features provide the viewer with salient interpretations of the film’s narrative, as well as additional context and elaboration of the purpose of the film.  For example, in the documentary </w:t>
      </w:r>
      <w:r>
        <w:t>‘</w:t>
      </w:r>
      <w:r w:rsidRPr="006C2D38">
        <w:t>Salo: Fade to Black</w:t>
      </w:r>
      <w:r>
        <w:t>’</w:t>
      </w:r>
      <w:r w:rsidR="006106DF">
        <w:t xml:space="preserve">, </w:t>
      </w:r>
      <w:r>
        <w:t xml:space="preserve">the director, </w:t>
      </w:r>
      <w:r w:rsidRPr="006C2D38">
        <w:t>Pasolini</w:t>
      </w:r>
      <w:r>
        <w:t>,</w:t>
      </w:r>
      <w:r w:rsidRPr="006C2D38">
        <w:t xml:space="preserve"> explains the film as ‘a metaphor for what power does to the human body’, and describes the film as exploring consumerism and fascism’s attempts to reduce the human body to a ‘saleable commodity’. The film is intended to deliberately shock its audience in order to powerfully illustrate its themes of the evils of fascism and the corruption inherent in the exercise of absolute power.</w:t>
      </w:r>
    </w:p>
    <w:p w:rsidR="003E5544" w:rsidRPr="006C2D38" w:rsidRDefault="003E5544" w:rsidP="003E5544"/>
    <w:p w:rsidR="003E5544" w:rsidRPr="006C2D38" w:rsidRDefault="003E5544" w:rsidP="003E5544">
      <w:r w:rsidRPr="006C2D38">
        <w:t xml:space="preserve">The Review Board also considers that the impact of </w:t>
      </w:r>
      <w:r w:rsidRPr="006C2D38">
        <w:rPr>
          <w:i/>
        </w:rPr>
        <w:t>Salo</w:t>
      </w:r>
      <w:r w:rsidRPr="006C2D38">
        <w:t>, now 35 years old, i</w:t>
      </w:r>
      <w:r>
        <w:t>s reduced by its age, its dated</w:t>
      </w:r>
      <w:r w:rsidRPr="006C2D38">
        <w:t xml:space="preserve"> and sometimes technically unconvincing visual effects and construction of the film’s narrative through mostly obscured long or extreme long shot visuals and editing techniques.  The extensive, discordant usage of classical mu</w:t>
      </w:r>
      <w:r>
        <w:t xml:space="preserve">sic, ornate costumes and highly </w:t>
      </w:r>
      <w:r w:rsidRPr="006C2D38">
        <w:t xml:space="preserve">stylised mise-en-scène gives the film a surrealist quality.  The film </w:t>
      </w:r>
      <w:r>
        <w:t>employs</w:t>
      </w:r>
      <w:r w:rsidRPr="006C2D38">
        <w:t xml:space="preserve"> a detached style, which is totally devoid of any sense of titillation. Overall, the characterisation and tone of the film encourages viewer distance rather than engagement. </w:t>
      </w:r>
    </w:p>
    <w:p w:rsidR="003E5544" w:rsidRPr="006C2D38" w:rsidRDefault="003E5544" w:rsidP="003E5544"/>
    <w:p w:rsidR="003E5544" w:rsidRPr="006C2D38" w:rsidRDefault="003E5544" w:rsidP="003E5544">
      <w:r w:rsidRPr="006C2D38">
        <w:t xml:space="preserve">The additional material included on the DVD, especially of extensive behind-the-scenes footage revealing the director’s </w:t>
      </w:r>
      <w:r>
        <w:t xml:space="preserve">approach to filming and his </w:t>
      </w:r>
      <w:r w:rsidRPr="006C2D38">
        <w:t xml:space="preserve">attention to detail in his camera shot-making, supports this view.  During the documentary feature </w:t>
      </w:r>
      <w:r>
        <w:t>‘</w:t>
      </w:r>
      <w:r w:rsidRPr="006C2D38">
        <w:t>Open Your Eyes!</w:t>
      </w:r>
      <w:r>
        <w:t>’</w:t>
      </w:r>
      <w:r w:rsidRPr="006C2D38">
        <w:t xml:space="preserve"> Pasolini is shown on set carefully selecting camera angles and staging scenes in a meticulous manner.  The extensive footage also reinforces the fictional and highly stylised nature of the film.</w:t>
      </w:r>
    </w:p>
    <w:p w:rsidR="003E5544" w:rsidRPr="006C2D38" w:rsidRDefault="003E5544" w:rsidP="003E5544"/>
    <w:p w:rsidR="003E5544" w:rsidRPr="006C2D38" w:rsidRDefault="003E5544" w:rsidP="003E5544">
      <w:r w:rsidRPr="006C2D38">
        <w:rPr>
          <w:i/>
        </w:rPr>
        <w:t>Salo</w:t>
      </w:r>
      <w:r w:rsidRPr="006C2D38">
        <w:t xml:space="preserve"> is high in viewing impact and ‘may be offensive to sections of the adult community’.  It therefore warrants an R 18+ classification.  </w:t>
      </w:r>
    </w:p>
    <w:p w:rsidR="003E5544" w:rsidRDefault="003E5544" w:rsidP="003E5544">
      <w:pPr>
        <w:rPr>
          <w:b/>
        </w:rPr>
      </w:pPr>
    </w:p>
    <w:p w:rsidR="003E5544" w:rsidRPr="00D42596" w:rsidRDefault="003E5544" w:rsidP="003E5544">
      <w:pPr>
        <w:rPr>
          <w:b/>
        </w:rPr>
      </w:pPr>
      <w:r>
        <w:rPr>
          <w:b/>
        </w:rPr>
        <w:t>8</w:t>
      </w:r>
      <w:r w:rsidRPr="00CB69F4">
        <w:rPr>
          <w:b/>
        </w:rPr>
        <w:t>.  Minority view</w:t>
      </w:r>
      <w:r>
        <w:rPr>
          <w:b/>
        </w:rPr>
        <w:br/>
      </w:r>
    </w:p>
    <w:p w:rsidR="003E5544" w:rsidRDefault="003E5544" w:rsidP="003E5544">
      <w:r>
        <w:t>A minority of members of the Classification Review Board is of the view that the DVD should be classified RC (Refused Classification).</w:t>
      </w:r>
    </w:p>
    <w:p w:rsidR="003E5544" w:rsidRDefault="003E5544" w:rsidP="003E5544"/>
    <w:p w:rsidR="003E5544" w:rsidRDefault="003E5544" w:rsidP="003E5544">
      <w:r>
        <w:t>There are two principal grounds on which the minority reached that view.</w:t>
      </w:r>
    </w:p>
    <w:p w:rsidR="003E5544" w:rsidRDefault="003E5544" w:rsidP="003E5544"/>
    <w:p w:rsidR="003E5544" w:rsidRDefault="003E5544" w:rsidP="003E5544">
      <w:r>
        <w:t>The first ground relates to the National Classification</w:t>
      </w:r>
      <w:r>
        <w:rPr>
          <w:b/>
        </w:rPr>
        <w:t xml:space="preserve"> </w:t>
      </w:r>
      <w:r w:rsidRPr="00DD6E91">
        <w:t>Code,</w:t>
      </w:r>
      <w:r>
        <w:t xml:space="preserve"> Item 1, sub-paragraph (b) under the section relating to films. That provides:</w:t>
      </w:r>
    </w:p>
    <w:p w:rsidR="003E5544" w:rsidRDefault="003E5544" w:rsidP="003E5544"/>
    <w:p w:rsidR="003E5544" w:rsidRDefault="003E5544" w:rsidP="003E5544">
      <w:r>
        <w:tab/>
        <w:t>‘Films that:</w:t>
      </w:r>
    </w:p>
    <w:p w:rsidR="003E5544" w:rsidRDefault="003E5544" w:rsidP="003E5544">
      <w:pPr>
        <w:ind w:left="1440"/>
      </w:pPr>
      <w:r>
        <w:t>… (b) Describe or depict in a way that is likely to cause offence to a reasonable adult, a person who is, or appears to be, a child under 18(whether the person is engaged in sexual activity or not):</w:t>
      </w:r>
    </w:p>
    <w:p w:rsidR="003E5544" w:rsidRDefault="003E5544" w:rsidP="003E5544"/>
    <w:p w:rsidR="003E5544" w:rsidRDefault="003E5544" w:rsidP="003E5544">
      <w:r>
        <w:t>are to be classified RC’.</w:t>
      </w:r>
    </w:p>
    <w:p w:rsidR="003E5544" w:rsidRDefault="003E5544" w:rsidP="003E5544"/>
    <w:p w:rsidR="003E5544" w:rsidRDefault="003E5544" w:rsidP="003E5544">
      <w:r>
        <w:t xml:space="preserve">This provision is also referred to under ‘Crime or violence” in the Guidelines for Refused Classification. A film is to be refused classification if it contains, among other things, </w:t>
      </w:r>
    </w:p>
    <w:p w:rsidR="003E5544" w:rsidRDefault="003E5544" w:rsidP="003E5544">
      <w:pPr>
        <w:ind w:left="720"/>
      </w:pPr>
    </w:p>
    <w:p w:rsidR="003E5544" w:rsidRDefault="003E5544" w:rsidP="003E5544">
      <w:pPr>
        <w:ind w:left="720"/>
      </w:pPr>
      <w:r>
        <w:t>‘Descriptions or depictions of child sexual abuse or any other exploitative or offensive descriptions or depictions involving a person who is, or appears to be, a child under 18 years.’</w:t>
      </w:r>
    </w:p>
    <w:p w:rsidR="003E5544" w:rsidRDefault="003E5544" w:rsidP="003E5544"/>
    <w:p w:rsidR="003E5544" w:rsidRDefault="003E5544" w:rsidP="003E5544">
      <w:r>
        <w:t>The second ground relates to the classifiable element of sexual violence, the Guidelines for R 18+ under ‘Violence’ providing that ‘sexual violence may be implied if justified by context’.</w:t>
      </w:r>
    </w:p>
    <w:p w:rsidR="003E5544" w:rsidRDefault="003E5544" w:rsidP="003E5544"/>
    <w:p w:rsidR="003E5544" w:rsidRPr="00567CC5" w:rsidRDefault="003E5544" w:rsidP="003E5544">
      <w:r>
        <w:t xml:space="preserve">In respect of the first ground, the youthful appearances of the victims – no facial hair on the young males’ faces; at approximately 11 minutes the boy victims, being lined up, have trousers pulled down and shirts up, displaying youthful genitalia; repeated references to the victims as ‘boys and girls ’and addressing them as such; reference at approximately 16 minutes to a young female victim as a girl taken from a convent school; young naked female victims consistently showing pink nipples as opposed to the darker, developed nipples of a mature woman are some of the features which, in the opinion of the minority, involve depictions of a person </w:t>
      </w:r>
      <w:r w:rsidRPr="006D0593">
        <w:t>who is or appears to be</w:t>
      </w:r>
      <w:r>
        <w:t xml:space="preserve"> under the age of 18 years  . In addition, from approximately 24 minutes, an older woman prostitute speaking to the ‘boys and girls’ (Senora Maggi) relates the story of her mother offering her as a seven year old virgin to an adult male, which heightens the sense that the young victims are children under 18. (The story telling would, of itself, offend against the provisions of the Code and Guidelines.)  Thus, in the opinion of the minority, </w:t>
      </w:r>
      <w:r>
        <w:rPr>
          <w:i/>
        </w:rPr>
        <w:t>Salo</w:t>
      </w:r>
      <w:r>
        <w:t>, and excerpts from the film such as the theatrical trailer on the second disc, contain exploitative and offensive descriptions and depictions of child sexual abuse not justified by context, irrespective of the age of the actors playing the young people.</w:t>
      </w:r>
    </w:p>
    <w:p w:rsidR="003E5544" w:rsidRDefault="003E5544" w:rsidP="003E5544"/>
    <w:p w:rsidR="003E5544" w:rsidRDefault="003E5544" w:rsidP="003E5544">
      <w:r>
        <w:t>With respect to the second ground, the minority is of the view that, while much of the sexual activity would fall within the description of implied sexual activity, when taken as a whole and when combined with the violence which accompanied that activity, the cumulative impact is very powerful and very high and therefore the DVD must be Refused Classification as the impact of material classified R 18+ should not exceed high.</w:t>
      </w:r>
    </w:p>
    <w:p w:rsidR="003E5544" w:rsidRDefault="003E5544" w:rsidP="003E5544"/>
    <w:p w:rsidR="003E5544" w:rsidRPr="00DD6E91" w:rsidRDefault="003E5544" w:rsidP="003E5544">
      <w:r>
        <w:t>The minority is also of the view that the additional material on the DVD following the film does not mitigate the impact of the classifiable elements of the film to the extent that it can be accommodated at the R 18+ classification.</w:t>
      </w:r>
    </w:p>
    <w:p w:rsidR="003E5544" w:rsidRPr="001058A1" w:rsidRDefault="003E5544" w:rsidP="003E5544"/>
    <w:p w:rsidR="003E5544" w:rsidRPr="000501D7" w:rsidRDefault="003E5544" w:rsidP="003E5544">
      <w:pPr>
        <w:spacing w:before="240"/>
        <w:rPr>
          <w:b/>
        </w:rPr>
      </w:pPr>
      <w:r>
        <w:rPr>
          <w:b/>
        </w:rPr>
        <w:t xml:space="preserve">9. </w:t>
      </w:r>
      <w:r w:rsidRPr="000501D7">
        <w:rPr>
          <w:b/>
        </w:rPr>
        <w:t>Summary</w:t>
      </w:r>
    </w:p>
    <w:p w:rsidR="003E5544" w:rsidRPr="000B5917" w:rsidRDefault="003E5544" w:rsidP="003E5544"/>
    <w:p w:rsidR="003E5544" w:rsidRDefault="003E5544" w:rsidP="003E5544">
      <w:r>
        <w:t xml:space="preserve">The modified version of </w:t>
      </w:r>
      <w:r>
        <w:rPr>
          <w:i/>
        </w:rPr>
        <w:t xml:space="preserve">Salo </w:t>
      </w:r>
      <w:r>
        <w:t xml:space="preserve">in DVD format is classified R 18+ with the consumer advice of ‘Scenes of torture, degradation, sexual violence and nudity’. </w:t>
      </w:r>
    </w:p>
    <w:p w:rsidR="003E5544" w:rsidRDefault="003E5544" w:rsidP="003E5544"/>
    <w:p w:rsidR="003E5544" w:rsidRPr="00694AE0" w:rsidRDefault="003E5544" w:rsidP="003E5544">
      <w:pPr>
        <w:rPr>
          <w:color w:val="C0504D"/>
        </w:rPr>
      </w:pPr>
    </w:p>
    <w:p w:rsidR="003E5544" w:rsidRPr="001058A1" w:rsidRDefault="003E5544" w:rsidP="003E5544"/>
    <w:p w:rsidR="00A45776" w:rsidRPr="003E5544" w:rsidRDefault="00A45776" w:rsidP="003E5544"/>
    <w:sectPr w:rsidR="00A45776" w:rsidRPr="003E5544">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46" w:rsidRDefault="00754A46">
      <w:r>
        <w:separator/>
      </w:r>
    </w:p>
  </w:endnote>
  <w:endnote w:type="continuationSeparator" w:id="0">
    <w:p w:rsidR="00754A46" w:rsidRDefault="0075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6" w:rsidRDefault="00A45776" w:rsidP="00A457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5776" w:rsidRDefault="00A45776" w:rsidP="00A457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6" w:rsidRDefault="00A45776" w:rsidP="00A457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1FFF">
      <w:rPr>
        <w:rStyle w:val="PageNumber"/>
        <w:noProof/>
      </w:rPr>
      <w:t>2</w:t>
    </w:r>
    <w:r>
      <w:rPr>
        <w:rStyle w:val="PageNumber"/>
      </w:rPr>
      <w:fldChar w:fldCharType="end"/>
    </w:r>
  </w:p>
  <w:p w:rsidR="00A45776" w:rsidRDefault="00A45776" w:rsidP="00A457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46" w:rsidRDefault="00754A46">
      <w:r>
        <w:separator/>
      </w:r>
    </w:p>
  </w:footnote>
  <w:footnote w:type="continuationSeparator" w:id="0">
    <w:p w:rsidR="00754A46" w:rsidRDefault="00754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1"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1A"/>
    <w:rsid w:val="000D297F"/>
    <w:rsid w:val="0011148F"/>
    <w:rsid w:val="00111FFF"/>
    <w:rsid w:val="0027676F"/>
    <w:rsid w:val="003A4AC3"/>
    <w:rsid w:val="003E5544"/>
    <w:rsid w:val="00487A77"/>
    <w:rsid w:val="004B4375"/>
    <w:rsid w:val="006106DF"/>
    <w:rsid w:val="006549DD"/>
    <w:rsid w:val="00672EC7"/>
    <w:rsid w:val="0075145B"/>
    <w:rsid w:val="00754A46"/>
    <w:rsid w:val="0091209E"/>
    <w:rsid w:val="00A45776"/>
    <w:rsid w:val="00B56535"/>
    <w:rsid w:val="00B73F16"/>
    <w:rsid w:val="00B853D7"/>
    <w:rsid w:val="00C8049F"/>
    <w:rsid w:val="00C809D9"/>
    <w:rsid w:val="00E87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44"/>
    <w:rPr>
      <w:sz w:val="24"/>
      <w:szCs w:val="24"/>
      <w:lang w:eastAsia="en-US"/>
    </w:rPr>
  </w:style>
  <w:style w:type="paragraph" w:styleId="Heading1">
    <w:name w:val="heading 1"/>
    <w:basedOn w:val="Normal"/>
    <w:next w:val="Normal"/>
    <w:link w:val="Heading1Char"/>
    <w:qFormat/>
    <w:rsid w:val="00E26369"/>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21F1A"/>
    <w:pPr>
      <w:spacing w:after="120"/>
    </w:pPr>
    <w:rPr>
      <w:rFonts w:ascii="Arial" w:hAnsi="Arial" w:cs="Arial"/>
      <w:sz w:val="21"/>
      <w:lang w:eastAsia="en-AU"/>
    </w:rPr>
  </w:style>
  <w:style w:type="paragraph" w:styleId="BodyText3">
    <w:name w:val="Body Text 3"/>
    <w:basedOn w:val="Normal"/>
    <w:rsid w:val="00F21F1A"/>
    <w:pPr>
      <w:jc w:val="both"/>
    </w:pPr>
    <w:rPr>
      <w:sz w:val="22"/>
      <w:szCs w:val="22"/>
    </w:rPr>
  </w:style>
  <w:style w:type="paragraph" w:styleId="NormalWeb">
    <w:name w:val="Normal (Web)"/>
    <w:basedOn w:val="Normal"/>
    <w:rsid w:val="00F21F1A"/>
    <w:pPr>
      <w:spacing w:before="100" w:beforeAutospacing="1" w:after="100" w:afterAutospacing="1"/>
    </w:pPr>
    <w:rPr>
      <w:rFonts w:ascii="Arial Unicode MS" w:eastAsia="Arial Unicode MS" w:hAnsi="Arial Unicode MS" w:cs="Arial Unicode MS"/>
    </w:rPr>
  </w:style>
  <w:style w:type="paragraph" w:customStyle="1" w:styleId="Tabletext">
    <w:name w:val="Tabletext"/>
    <w:aliases w:val="tt"/>
    <w:rsid w:val="00F21F1A"/>
    <w:pPr>
      <w:spacing w:before="60" w:line="240" w:lineRule="atLeast"/>
    </w:pPr>
    <w:rPr>
      <w:szCs w:val="24"/>
    </w:rPr>
  </w:style>
  <w:style w:type="paragraph" w:customStyle="1" w:styleId="TableaCharCharCharCharChar">
    <w:name w:val="Table(a) Char Char Char Char Char"/>
    <w:aliases w:val="ta Char Char Char Char Char"/>
    <w:rsid w:val="00F21F1A"/>
    <w:pPr>
      <w:spacing w:before="60"/>
      <w:ind w:left="284" w:hanging="284"/>
    </w:pPr>
    <w:rPr>
      <w:rFonts w:ascii="Times" w:hAnsi="Times"/>
      <w:sz w:val="26"/>
      <w:szCs w:val="24"/>
    </w:rPr>
  </w:style>
  <w:style w:type="character" w:customStyle="1" w:styleId="TableaCharCharCharCharCharChar">
    <w:name w:val="Table(a) Char Char Char Char Char Char"/>
    <w:aliases w:val="ta Char Char Char Char Char Char"/>
    <w:basedOn w:val="DefaultParagraphFont"/>
    <w:rsid w:val="00F21F1A"/>
    <w:rPr>
      <w:rFonts w:ascii="Times" w:hAnsi="Times"/>
      <w:sz w:val="26"/>
      <w:szCs w:val="24"/>
      <w:lang w:val="en-AU" w:eastAsia="en-AU" w:bidi="ar-SA"/>
    </w:rPr>
  </w:style>
  <w:style w:type="paragraph" w:styleId="BalloonText">
    <w:name w:val="Balloon Text"/>
    <w:basedOn w:val="Normal"/>
    <w:link w:val="BalloonTextChar"/>
    <w:rsid w:val="001D0CA5"/>
    <w:rPr>
      <w:rFonts w:ascii="Lucida Grande" w:hAnsi="Lucida Grande"/>
      <w:sz w:val="18"/>
      <w:szCs w:val="18"/>
    </w:rPr>
  </w:style>
  <w:style w:type="character" w:customStyle="1" w:styleId="BalloonTextChar">
    <w:name w:val="Balloon Text Char"/>
    <w:basedOn w:val="DefaultParagraphFont"/>
    <w:link w:val="BalloonText"/>
    <w:rsid w:val="001D0CA5"/>
    <w:rPr>
      <w:rFonts w:ascii="Lucida Grande" w:hAnsi="Lucida Grande"/>
      <w:sz w:val="18"/>
      <w:szCs w:val="18"/>
    </w:rPr>
  </w:style>
  <w:style w:type="character" w:styleId="CommentReference">
    <w:name w:val="annotation reference"/>
    <w:basedOn w:val="DefaultParagraphFont"/>
    <w:rsid w:val="003434EE"/>
    <w:rPr>
      <w:sz w:val="18"/>
      <w:szCs w:val="18"/>
    </w:rPr>
  </w:style>
  <w:style w:type="paragraph" w:styleId="CommentText">
    <w:name w:val="annotation text"/>
    <w:basedOn w:val="Normal"/>
    <w:link w:val="CommentTextChar"/>
    <w:rsid w:val="003434EE"/>
  </w:style>
  <w:style w:type="character" w:customStyle="1" w:styleId="CommentTextChar">
    <w:name w:val="Comment Text Char"/>
    <w:basedOn w:val="DefaultParagraphFont"/>
    <w:link w:val="CommentText"/>
    <w:rsid w:val="003434EE"/>
    <w:rPr>
      <w:sz w:val="24"/>
      <w:szCs w:val="24"/>
      <w:lang w:val="en-AU" w:eastAsia="en-US" w:bidi="ar-SA"/>
    </w:rPr>
  </w:style>
  <w:style w:type="paragraph" w:styleId="CommentSubject">
    <w:name w:val="annotation subject"/>
    <w:basedOn w:val="CommentText"/>
    <w:next w:val="CommentText"/>
    <w:semiHidden/>
    <w:rsid w:val="00CB69F4"/>
    <w:rPr>
      <w:b/>
      <w:bCs/>
      <w:sz w:val="20"/>
      <w:szCs w:val="20"/>
    </w:rPr>
  </w:style>
  <w:style w:type="character" w:customStyle="1" w:styleId="Heading1Char">
    <w:name w:val="Heading 1 Char"/>
    <w:basedOn w:val="DefaultParagraphFont"/>
    <w:link w:val="Heading1"/>
    <w:rsid w:val="00E26369"/>
    <w:rPr>
      <w:rFonts w:ascii="Cambria" w:eastAsia="Times New Roman" w:hAnsi="Cambria" w:cs="Times New Roman"/>
      <w:b/>
      <w:bCs/>
      <w:kern w:val="32"/>
      <w:sz w:val="32"/>
      <w:szCs w:val="32"/>
      <w:lang w:eastAsia="en-US"/>
    </w:rPr>
  </w:style>
  <w:style w:type="paragraph" w:styleId="Footer">
    <w:name w:val="footer"/>
    <w:basedOn w:val="Normal"/>
    <w:link w:val="FooterChar"/>
    <w:rsid w:val="006D0593"/>
    <w:pPr>
      <w:tabs>
        <w:tab w:val="center" w:pos="4320"/>
        <w:tab w:val="right" w:pos="8640"/>
      </w:tabs>
    </w:pPr>
  </w:style>
  <w:style w:type="character" w:customStyle="1" w:styleId="FooterChar">
    <w:name w:val="Footer Char"/>
    <w:basedOn w:val="DefaultParagraphFont"/>
    <w:link w:val="Footer"/>
    <w:rsid w:val="006D0593"/>
    <w:rPr>
      <w:sz w:val="24"/>
      <w:szCs w:val="24"/>
    </w:rPr>
  </w:style>
  <w:style w:type="character" w:styleId="PageNumber">
    <w:name w:val="page number"/>
    <w:basedOn w:val="DefaultParagraphFont"/>
    <w:rsid w:val="006D0593"/>
  </w:style>
  <w:style w:type="paragraph" w:styleId="Header">
    <w:name w:val="header"/>
    <w:basedOn w:val="Normal"/>
    <w:link w:val="HeaderChar"/>
    <w:rsid w:val="006D0593"/>
    <w:pPr>
      <w:tabs>
        <w:tab w:val="center" w:pos="4320"/>
        <w:tab w:val="right" w:pos="8640"/>
      </w:tabs>
    </w:pPr>
  </w:style>
  <w:style w:type="character" w:customStyle="1" w:styleId="HeaderChar">
    <w:name w:val="Header Char"/>
    <w:basedOn w:val="DefaultParagraphFont"/>
    <w:link w:val="Header"/>
    <w:rsid w:val="006D05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3DD79-ACA4-453A-9455-435A0A43F36C}">
  <ds:schemaRefs>
    <ds:schemaRef ds:uri="http://schemas.microsoft.com/sharepoint/v3/contenttype/forms"/>
  </ds:schemaRefs>
</ds:datastoreItem>
</file>

<file path=customXml/itemProps2.xml><?xml version="1.0" encoding="utf-8"?>
<ds:datastoreItem xmlns:ds="http://schemas.openxmlformats.org/officeDocument/2006/customXml" ds:itemID="{F5B10753-F24E-4038-B49A-CDE117D7EF67}">
  <ds:schemaRefs>
    <ds:schemaRef ds:uri="http://schemas.microsoft.com/office/2006/metadata/longProperties"/>
  </ds:schemaRefs>
</ds:datastoreItem>
</file>

<file path=customXml/itemProps3.xml><?xml version="1.0" encoding="utf-8"?>
<ds:datastoreItem xmlns:ds="http://schemas.openxmlformats.org/officeDocument/2006/customXml" ds:itemID="{5A8BD4B2-56FB-4410-90F6-D8BD6FB2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2019-08-15T02:00:00Z</dcterms:created>
  <dcterms:modified xsi:type="dcterms:W3CDTF">2019-08-15T02:00:00Z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Order">
    <vt:lpwstr>54300.0000000000</vt:lpwstr>
  </property>
  <property fmtid="{D5CDD505-2E9C-101B-9397-08002B2CF9AE}" pid="8" name="ContentTypeId">
    <vt:lpwstr>0x010100C568DB52D9D0A14D9B2FDCC96666E9F2007948130EC3DB064584E219954237AF3900242457EFB8B24247815D688C526CD44D0039E8B255AFBE984F84A2CDB48136CDA200F8CE9512EA31D349B5D425E17538457D</vt:lpwstr>
  </property>
  <property fmtid="{D5CDD505-2E9C-101B-9397-08002B2CF9AE}" pid="9" name="_SourceUrl">
    <vt:lpwstr/>
  </property>
  <property fmtid="{D5CDD505-2E9C-101B-9397-08002B2CF9AE}" pid="10" name="_SharedFileIndex">
    <vt:lpwstr/>
  </property>
  <property fmtid="{D5CDD505-2E9C-101B-9397-08002B2CF9AE}" pid="11" name="display_urn:schemas-microsoft-com:office:office#Editor">
    <vt:lpwstr>Nguyen, Van</vt:lpwstr>
  </property>
  <property fmtid="{D5CDD505-2E9C-101B-9397-08002B2CF9AE}" pid="12" name="display_urn:schemas-microsoft-com:office:office#Author">
    <vt:lpwstr>Nguyen, Van</vt:lpwstr>
  </property>
  <property fmtid="{D5CDD505-2E9C-101B-9397-08002B2CF9AE}" pid="13" name="PublishingContact">
    <vt:lpwstr/>
  </property>
  <property fmtid="{D5CDD505-2E9C-101B-9397-08002B2CF9AE}" pid="14" name="PublishingPageContent">
    <vt:lpwstr/>
  </property>
  <property fmtid="{D5CDD505-2E9C-101B-9397-08002B2CF9AE}" pid="15" name="HeaderStyleDefinitions">
    <vt:lpwstr/>
  </property>
  <property fmtid="{D5CDD505-2E9C-101B-9397-08002B2CF9AE}" pid="16" name="ArticleStartDate">
    <vt:lpwstr/>
  </property>
  <property fmtid="{D5CDD505-2E9C-101B-9397-08002B2CF9AE}" pid="17" name="PublishingRollupImage">
    <vt:lpwstr/>
  </property>
  <property fmtid="{D5CDD505-2E9C-101B-9397-08002B2CF9AE}" pid="18" name="PublishingContactPicture">
    <vt:lpwstr/>
  </property>
  <property fmtid="{D5CDD505-2E9C-101B-9397-08002B2CF9AE}" pid="19" name="PublishingVariationGroupID">
    <vt:lpwstr/>
  </property>
  <property fmtid="{D5CDD505-2E9C-101B-9397-08002B2CF9AE}" pid="20" name="Audience">
    <vt:lpwstr/>
  </property>
  <property fmtid="{D5CDD505-2E9C-101B-9397-08002B2CF9AE}" pid="21" name="ArticleByLine">
    <vt:lpwstr/>
  </property>
  <property fmtid="{D5CDD505-2E9C-101B-9397-08002B2CF9AE}" pid="22" name="PublishingImageCaption">
    <vt:lpwstr/>
  </property>
  <property fmtid="{D5CDD505-2E9C-101B-9397-08002B2CF9AE}" pid="23" name="Classification Page Audience">
    <vt:lpwstr>Public</vt:lpwstr>
  </property>
  <property fmtid="{D5CDD505-2E9C-101B-9397-08002B2CF9AE}" pid="24" name="Classification Journey Group">
    <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