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65" w:rsidRDefault="00F31C65" w:rsidP="00F31C65">
      <w:pPr>
        <w:ind w:left="360"/>
        <w:rPr>
          <w:b/>
          <w:sz w:val="28"/>
          <w:szCs w:val="28"/>
        </w:rPr>
      </w:pPr>
      <w:bookmarkStart w:id="0" w:name="_GoBack"/>
      <w:bookmarkEnd w:id="0"/>
    </w:p>
    <w:p w:rsidR="00F31C65" w:rsidRDefault="002D175A" w:rsidP="00FA3AD0">
      <w:pPr>
        <w:jc w:val="center"/>
      </w:pPr>
      <w:r>
        <w:rPr>
          <w:noProof/>
        </w:rPr>
        <w:drawing>
          <wp:inline distT="0" distB="0" distL="0" distR="0">
            <wp:extent cx="2733675" cy="1762125"/>
            <wp:effectExtent l="0" t="0" r="0" b="0"/>
            <wp:docPr id="1" name="Picture 1" descr="Government crest - classification review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crest - classification review bo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D0" w:rsidRDefault="00FA3AD0" w:rsidP="00FA3AD0">
      <w:pPr>
        <w:jc w:val="center"/>
      </w:pPr>
    </w:p>
    <w:p w:rsidR="00F31C65" w:rsidRPr="00782BDF" w:rsidRDefault="00FA3AD0" w:rsidP="00F31C65">
      <w:pPr>
        <w:jc w:val="center"/>
        <w:rPr>
          <w:b/>
        </w:rPr>
      </w:pPr>
      <w:r>
        <w:rPr>
          <w:b/>
        </w:rPr>
        <w:t>4 March 2015</w:t>
      </w:r>
    </w:p>
    <w:p w:rsidR="00F31C65" w:rsidRPr="00782BDF" w:rsidRDefault="00F31C65" w:rsidP="00F31C65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782BDF">
            <w:rPr>
              <w:b/>
            </w:rPr>
            <w:t>23-33 MARY STREET</w:t>
          </w:r>
        </w:smartTag>
      </w:smartTag>
    </w:p>
    <w:p w:rsidR="00F31C65" w:rsidRPr="00782BDF" w:rsidRDefault="00F31C65" w:rsidP="00F31C65">
      <w:pPr>
        <w:jc w:val="center"/>
        <w:rPr>
          <w:b/>
        </w:rPr>
      </w:pPr>
      <w:r w:rsidRPr="00782BDF">
        <w:rPr>
          <w:b/>
        </w:rPr>
        <w:t>SURRY HILLS, NSW</w:t>
      </w:r>
    </w:p>
    <w:p w:rsidR="00F31C65" w:rsidRPr="000501D7" w:rsidRDefault="00F31C65" w:rsidP="00F31C65"/>
    <w:p w:rsidR="00F31C65" w:rsidRPr="00E218DE" w:rsidRDefault="00F31C65" w:rsidP="00F31C65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82BDF">
        <w:rPr>
          <w:rFonts w:ascii="Times New Roman" w:eastAsia="Times New Roman" w:hAnsi="Times New Roman" w:cs="Times New Roman"/>
          <w:b/>
        </w:rPr>
        <w:t>MEMBERS</w:t>
      </w:r>
      <w:r w:rsidRPr="000501D7">
        <w:rPr>
          <w:b/>
        </w:rPr>
        <w:t>:</w:t>
      </w:r>
      <w:r w:rsidRPr="000501D7">
        <w:t xml:space="preserve"> </w:t>
      </w:r>
      <w:r>
        <w:tab/>
      </w:r>
      <w:r>
        <w:tab/>
      </w:r>
      <w:r w:rsidRPr="00E218DE">
        <w:rPr>
          <w:rFonts w:ascii="Times New Roman" w:hAnsi="Times New Roman" w:cs="Times New Roman"/>
        </w:rPr>
        <w:t xml:space="preserve">Ms </w:t>
      </w:r>
      <w:r w:rsidR="00FA3AD0">
        <w:rPr>
          <w:rFonts w:ascii="Times New Roman" w:hAnsi="Times New Roman" w:cs="Times New Roman"/>
        </w:rPr>
        <w:t>Fiona Jolly</w:t>
      </w:r>
      <w:r>
        <w:rPr>
          <w:rFonts w:ascii="Times New Roman" w:hAnsi="Times New Roman" w:cs="Times New Roman"/>
        </w:rPr>
        <w:t xml:space="preserve"> </w:t>
      </w:r>
      <w:r w:rsidRPr="00E218DE">
        <w:rPr>
          <w:rFonts w:ascii="Times New Roman" w:hAnsi="Times New Roman" w:cs="Times New Roman"/>
        </w:rPr>
        <w:t>(</w:t>
      </w:r>
      <w:r w:rsidR="00FA3AD0">
        <w:rPr>
          <w:rFonts w:ascii="Times New Roman" w:hAnsi="Times New Roman" w:cs="Times New Roman"/>
        </w:rPr>
        <w:t xml:space="preserve">Acting </w:t>
      </w:r>
      <w:r w:rsidRPr="00E218DE">
        <w:rPr>
          <w:rFonts w:ascii="Times New Roman" w:hAnsi="Times New Roman" w:cs="Times New Roman"/>
        </w:rPr>
        <w:t>Convenor)</w:t>
      </w:r>
    </w:p>
    <w:p w:rsidR="00F31C65" w:rsidRDefault="00FA3AD0" w:rsidP="00F31C6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Peter Attard</w:t>
      </w:r>
    </w:p>
    <w:p w:rsidR="00F31C65" w:rsidRPr="00E218DE" w:rsidRDefault="00F31C65" w:rsidP="00F31C65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</w:t>
      </w:r>
      <w:r w:rsidR="00FA3AD0">
        <w:rPr>
          <w:rFonts w:ascii="Times New Roman" w:hAnsi="Times New Roman" w:cs="Times New Roman"/>
        </w:rPr>
        <w:t>Peter Price</w:t>
      </w:r>
    </w:p>
    <w:p w:rsidR="00F31C65" w:rsidRPr="000501D7" w:rsidRDefault="00F31C65" w:rsidP="00F31C65"/>
    <w:p w:rsidR="00F31C65" w:rsidRPr="000501D7" w:rsidRDefault="00F31C65" w:rsidP="00F31C65">
      <w:r w:rsidRPr="000501D7">
        <w:rPr>
          <w:b/>
        </w:rPr>
        <w:t>APPLICANT</w:t>
      </w:r>
      <w:r>
        <w:rPr>
          <w:b/>
        </w:rPr>
        <w:tab/>
      </w:r>
      <w:r w:rsidRPr="000501D7">
        <w:tab/>
      </w:r>
      <w:r w:rsidR="00FA3AD0">
        <w:t>Becker Film Group</w:t>
      </w:r>
    </w:p>
    <w:p w:rsidR="00F31C65" w:rsidRPr="000501D7" w:rsidRDefault="00F31C65" w:rsidP="00F31C65"/>
    <w:p w:rsidR="00F31C65" w:rsidRPr="000501D7" w:rsidRDefault="00F31C65" w:rsidP="00F31C65">
      <w:pPr>
        <w:rPr>
          <w:b/>
        </w:rPr>
      </w:pPr>
      <w:r w:rsidRPr="000501D7">
        <w:rPr>
          <w:b/>
        </w:rPr>
        <w:t xml:space="preserve">INTERESTED </w:t>
      </w:r>
    </w:p>
    <w:p w:rsidR="00F31C65" w:rsidRPr="000501D7" w:rsidRDefault="00F31C65" w:rsidP="00F31C65">
      <w:r w:rsidRPr="000501D7">
        <w:rPr>
          <w:b/>
        </w:rPr>
        <w:t>PARTIES</w:t>
      </w:r>
      <w:r w:rsidRPr="000501D7">
        <w:tab/>
      </w:r>
      <w:r w:rsidRPr="000501D7">
        <w:tab/>
      </w:r>
      <w:r w:rsidR="00FA3AD0">
        <w:t>Becker Film Group</w:t>
      </w:r>
    </w:p>
    <w:p w:rsidR="00F31C65" w:rsidRPr="000501D7" w:rsidRDefault="00F31C65" w:rsidP="00F31C65"/>
    <w:p w:rsidR="00F31C65" w:rsidRPr="000501D7" w:rsidRDefault="00F31C65" w:rsidP="00F31C65">
      <w:pPr>
        <w:ind w:left="2160" w:hanging="2160"/>
      </w:pPr>
      <w:r w:rsidRPr="000501D7">
        <w:rPr>
          <w:b/>
        </w:rPr>
        <w:t>BUSINESS</w:t>
      </w:r>
      <w:r w:rsidRPr="000501D7">
        <w:rPr>
          <w:b/>
          <w:bCs/>
        </w:rPr>
        <w:tab/>
      </w:r>
      <w:r w:rsidRPr="000501D7">
        <w:t xml:space="preserve">To review the Classification Board’s decision to classify the </w:t>
      </w:r>
      <w:r>
        <w:t xml:space="preserve">film </w:t>
      </w:r>
      <w:proofErr w:type="spellStart"/>
      <w:r w:rsidR="00FA3AD0">
        <w:rPr>
          <w:i/>
        </w:rPr>
        <w:t>Boychoir</w:t>
      </w:r>
      <w:proofErr w:type="spellEnd"/>
      <w:r>
        <w:rPr>
          <w:i/>
        </w:rPr>
        <w:t xml:space="preserve"> </w:t>
      </w:r>
      <w:r>
        <w:t>M</w:t>
      </w:r>
      <w:r>
        <w:rPr>
          <w:i/>
        </w:rPr>
        <w:t xml:space="preserve"> </w:t>
      </w:r>
      <w:r>
        <w:t xml:space="preserve">(Mature) </w:t>
      </w:r>
      <w:r w:rsidRPr="000501D7">
        <w:t>with the consumer advice ‘</w:t>
      </w:r>
      <w:r w:rsidR="00FA3AD0">
        <w:t>Mature themes</w:t>
      </w:r>
      <w:r>
        <w:t>’</w:t>
      </w:r>
      <w:r w:rsidRPr="000501D7">
        <w:t>.</w:t>
      </w:r>
    </w:p>
    <w:p w:rsidR="00F31C65" w:rsidRPr="000501D7" w:rsidRDefault="00F31C65" w:rsidP="00F31C65"/>
    <w:p w:rsidR="00F31C65" w:rsidRPr="000501D7" w:rsidRDefault="00F31C65" w:rsidP="00FA3AD0">
      <w:pPr>
        <w:pStyle w:val="Heading1"/>
      </w:pPr>
      <w:r w:rsidRPr="000501D7">
        <w:t xml:space="preserve">DECISION AND </w:t>
      </w:r>
      <w:r w:rsidRPr="00FA3AD0">
        <w:t>REASONS</w:t>
      </w:r>
      <w:r w:rsidRPr="000501D7">
        <w:t xml:space="preserve"> FOR DECISION </w:t>
      </w:r>
    </w:p>
    <w:p w:rsidR="00F31C65" w:rsidRPr="000501D7" w:rsidRDefault="00F31C65" w:rsidP="00F31C65"/>
    <w:p w:rsidR="00F31C65" w:rsidRPr="000501D7" w:rsidRDefault="00F31C65" w:rsidP="00FA3AD0">
      <w:pPr>
        <w:pStyle w:val="Heading2"/>
      </w:pPr>
      <w:r w:rsidRPr="000501D7">
        <w:t xml:space="preserve">1. </w:t>
      </w:r>
      <w:r w:rsidRPr="00FA3AD0">
        <w:t>Decision</w:t>
      </w:r>
    </w:p>
    <w:p w:rsidR="00F31C65" w:rsidRDefault="00F31C65" w:rsidP="00F31C65">
      <w:pPr>
        <w:pStyle w:val="BodyText3"/>
        <w:rPr>
          <w:sz w:val="24"/>
          <w:szCs w:val="24"/>
        </w:rPr>
      </w:pPr>
    </w:p>
    <w:p w:rsidR="009C3F5C" w:rsidRDefault="00F31C65" w:rsidP="009C3F5C">
      <w:r w:rsidRPr="003564C4">
        <w:t xml:space="preserve">The Classification Review Board (the Review Board) </w:t>
      </w:r>
      <w:r>
        <w:t xml:space="preserve">unanimously </w:t>
      </w:r>
      <w:r w:rsidRPr="003564C4">
        <w:t>classified the film</w:t>
      </w:r>
      <w:r>
        <w:t xml:space="preserve"> </w:t>
      </w:r>
      <w:r w:rsidRPr="008565BB">
        <w:rPr>
          <w:color w:val="000000"/>
        </w:rPr>
        <w:t>PG (Parental Guidance),</w:t>
      </w:r>
      <w:r w:rsidRPr="003564C4">
        <w:t xml:space="preserve"> with the consumer advice </w:t>
      </w:r>
      <w:r w:rsidRPr="00A925FC">
        <w:t>‘</w:t>
      </w:r>
      <w:r w:rsidR="009C3F5C">
        <w:t>Mild bullying violence</w:t>
      </w:r>
      <w:r w:rsidR="001D7510" w:rsidRPr="001D7510">
        <w:t xml:space="preserve"> </w:t>
      </w:r>
      <w:r w:rsidR="001D7510">
        <w:t>and themes’</w:t>
      </w:r>
      <w:r w:rsidR="009C3F5C">
        <w:t>.</w:t>
      </w:r>
    </w:p>
    <w:p w:rsidR="00F31C65" w:rsidRDefault="00F31C65" w:rsidP="009C3F5C">
      <w:pPr>
        <w:pStyle w:val="BodyText3"/>
        <w:rPr>
          <w:b/>
        </w:rPr>
      </w:pPr>
    </w:p>
    <w:p w:rsidR="00F31C65" w:rsidRPr="000501D7" w:rsidRDefault="00F31C65" w:rsidP="00FA3AD0">
      <w:pPr>
        <w:pStyle w:val="Heading2"/>
      </w:pPr>
      <w:r w:rsidRPr="000501D7">
        <w:t>2. Legislative provisions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 xml:space="preserve">The </w:t>
      </w:r>
      <w:r w:rsidRPr="000501D7">
        <w:rPr>
          <w:i/>
          <w:iCs/>
          <w:sz w:val="24"/>
        </w:rPr>
        <w:t>Classification (Publications, Film and Computer Games) Act</w:t>
      </w:r>
      <w:r w:rsidRPr="000501D7">
        <w:rPr>
          <w:sz w:val="24"/>
        </w:rPr>
        <w:t xml:space="preserve"> 1995 </w:t>
      </w:r>
      <w:r>
        <w:rPr>
          <w:sz w:val="24"/>
        </w:rPr>
        <w:t>(</w:t>
      </w:r>
      <w:proofErr w:type="spellStart"/>
      <w:r>
        <w:rPr>
          <w:sz w:val="24"/>
        </w:rPr>
        <w:t>Cth</w:t>
      </w:r>
      <w:proofErr w:type="spellEnd"/>
      <w:r>
        <w:rPr>
          <w:sz w:val="24"/>
        </w:rPr>
        <w:t xml:space="preserve">)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Classification </w:t>
      </w:r>
      <w:r w:rsidRPr="000501D7">
        <w:rPr>
          <w:sz w:val="24"/>
        </w:rPr>
        <w:t>Act) governs the classification of films and the review of classification decisions. Section 9 provides that films are to be classified in accordance with the National Classification Code (the Code) and the classification guidelines.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>Relevantly, the Code in paragraph 5 of the Table under the heading ‘</w:t>
      </w:r>
      <w:r>
        <w:rPr>
          <w:sz w:val="24"/>
        </w:rPr>
        <w:t>Films</w:t>
      </w:r>
      <w:r w:rsidRPr="000501D7">
        <w:rPr>
          <w:sz w:val="24"/>
        </w:rPr>
        <w:t>’ provides that:</w:t>
      </w:r>
    </w:p>
    <w:p w:rsidR="00F31C65" w:rsidRPr="000501D7" w:rsidRDefault="00F31C65" w:rsidP="00F31C65">
      <w:pPr>
        <w:pStyle w:val="BodyText"/>
        <w:ind w:left="720"/>
        <w:rPr>
          <w:sz w:val="22"/>
          <w:szCs w:val="22"/>
        </w:rPr>
      </w:pPr>
    </w:p>
    <w:p w:rsidR="00F31C6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>
        <w:tab/>
      </w:r>
      <w:r>
        <w:rPr>
          <w:sz w:val="21"/>
          <w:szCs w:val="21"/>
        </w:rPr>
        <w:t>Films (except RC films, X 18+ films, R 18+ films, MA 15+ films and M films) that</w:t>
      </w:r>
    </w:p>
    <w:p w:rsidR="00F31C65" w:rsidRDefault="00F31C65" w:rsidP="00F31C65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cannot</w:t>
      </w:r>
      <w:proofErr w:type="gramEnd"/>
      <w:r>
        <w:rPr>
          <w:sz w:val="21"/>
          <w:szCs w:val="21"/>
        </w:rPr>
        <w:t xml:space="preserve"> be recommended for viewing by persons who are under 15 without the guidance</w:t>
      </w:r>
    </w:p>
    <w:p w:rsidR="00F31C65" w:rsidRDefault="00F31C65" w:rsidP="00F31C65">
      <w:pPr>
        <w:autoSpaceDE w:val="0"/>
        <w:autoSpaceDN w:val="0"/>
        <w:adjustRightInd w:val="0"/>
        <w:rPr>
          <w:sz w:val="23"/>
          <w:szCs w:val="23"/>
        </w:rPr>
      </w:pPr>
      <w:r>
        <w:lastRenderedPageBreak/>
        <w:tab/>
      </w:r>
      <w:proofErr w:type="gramStart"/>
      <w:r>
        <w:t>of</w:t>
      </w:r>
      <w:proofErr w:type="gramEnd"/>
      <w:r>
        <w:t xml:space="preserve"> their parents or guardians </w:t>
      </w:r>
      <w:r>
        <w:rPr>
          <w:sz w:val="23"/>
          <w:szCs w:val="23"/>
        </w:rPr>
        <w:t xml:space="preserve">are to be classified ‘PG’, and </w:t>
      </w:r>
    </w:p>
    <w:p w:rsidR="00F31C65" w:rsidRDefault="00F31C65" w:rsidP="00F31C65">
      <w:pPr>
        <w:autoSpaceDE w:val="0"/>
        <w:autoSpaceDN w:val="0"/>
        <w:adjustRightInd w:val="0"/>
        <w:rPr>
          <w:sz w:val="23"/>
          <w:szCs w:val="23"/>
        </w:rPr>
      </w:pPr>
    </w:p>
    <w:p w:rsidR="00F31C65" w:rsidRDefault="00F31C65" w:rsidP="00F31C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Films (except RC films, X 18+ films, R 18+ films and MA 15+ films) that cannot be</w:t>
      </w:r>
    </w:p>
    <w:p w:rsidR="00F31C65" w:rsidRPr="002E0148" w:rsidRDefault="00F31C65" w:rsidP="00F31C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recommended</w:t>
      </w:r>
      <w:proofErr w:type="gramEnd"/>
      <w:r>
        <w:rPr>
          <w:sz w:val="22"/>
          <w:szCs w:val="22"/>
        </w:rPr>
        <w:t xml:space="preserve"> for viewing by persons who are under 15 </w:t>
      </w:r>
      <w:r>
        <w:t>are to be classified M.</w:t>
      </w:r>
    </w:p>
    <w:p w:rsidR="00F31C65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>The Code also sets out various principles to which classification decisions should give effect, as far as possible.</w:t>
      </w:r>
    </w:p>
    <w:p w:rsidR="00F31C65" w:rsidRPr="000501D7" w:rsidRDefault="00F31C65" w:rsidP="00F31C65">
      <w:pPr>
        <w:pStyle w:val="BodyText"/>
        <w:rPr>
          <w:sz w:val="24"/>
        </w:rPr>
      </w:pPr>
    </w:p>
    <w:p w:rsidR="00F31C65" w:rsidRPr="000501D7" w:rsidRDefault="00F31C65" w:rsidP="00F31C65">
      <w:pPr>
        <w:pStyle w:val="BodyText"/>
        <w:rPr>
          <w:sz w:val="24"/>
        </w:rPr>
      </w:pPr>
      <w:r w:rsidRPr="000501D7">
        <w:rPr>
          <w:sz w:val="24"/>
        </w:rPr>
        <w:t>Section 11 of the Act requires that the matters to be taken into account in making a decision on the classification of a film include:</w:t>
      </w:r>
    </w:p>
    <w:p w:rsidR="00F31C65" w:rsidRPr="000501D7" w:rsidRDefault="00F31C65" w:rsidP="00F31C65">
      <w:pPr>
        <w:pStyle w:val="BodyText"/>
      </w:pP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 xml:space="preserve">(a) </w:t>
      </w:r>
      <w:proofErr w:type="gramStart"/>
      <w:r w:rsidRPr="00540E72">
        <w:rPr>
          <w:sz w:val="22"/>
          <w:szCs w:val="22"/>
        </w:rPr>
        <w:t>the</w:t>
      </w:r>
      <w:proofErr w:type="gramEnd"/>
      <w:r w:rsidRPr="00540E72">
        <w:rPr>
          <w:sz w:val="22"/>
          <w:szCs w:val="22"/>
        </w:rPr>
        <w:t xml:space="preserve"> standards of morality, decency and propriety generally accepted by reasonable adults; and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 xml:space="preserve">(b) </w:t>
      </w:r>
      <w:proofErr w:type="gramStart"/>
      <w:r w:rsidRPr="00540E72">
        <w:rPr>
          <w:sz w:val="22"/>
          <w:szCs w:val="22"/>
        </w:rPr>
        <w:t>the</w:t>
      </w:r>
      <w:proofErr w:type="gramEnd"/>
      <w:r w:rsidRPr="00540E72">
        <w:rPr>
          <w:sz w:val="22"/>
          <w:szCs w:val="22"/>
        </w:rPr>
        <w:t xml:space="preserve"> literary, artistic or educational merit (if any) of the film; and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 xml:space="preserve">(c) </w:t>
      </w:r>
      <w:proofErr w:type="gramStart"/>
      <w:r w:rsidRPr="00540E72">
        <w:rPr>
          <w:sz w:val="22"/>
          <w:szCs w:val="22"/>
        </w:rPr>
        <w:t>the</w:t>
      </w:r>
      <w:proofErr w:type="gramEnd"/>
      <w:r w:rsidRPr="00540E72">
        <w:rPr>
          <w:sz w:val="22"/>
          <w:szCs w:val="22"/>
        </w:rPr>
        <w:t xml:space="preserve"> general character of the film, including whether it is of a medical, legal or scientific character; and </w:t>
      </w:r>
    </w:p>
    <w:p w:rsidR="00F31C65" w:rsidRPr="00540E72" w:rsidRDefault="00F31C65" w:rsidP="00F31C65">
      <w:pPr>
        <w:pStyle w:val="BodyText"/>
        <w:spacing w:before="120"/>
        <w:ind w:left="720"/>
        <w:rPr>
          <w:sz w:val="22"/>
          <w:szCs w:val="22"/>
        </w:rPr>
      </w:pPr>
      <w:r w:rsidRPr="00540E72">
        <w:rPr>
          <w:sz w:val="22"/>
          <w:szCs w:val="22"/>
        </w:rPr>
        <w:t xml:space="preserve">(d) </w:t>
      </w:r>
      <w:proofErr w:type="gramStart"/>
      <w:r w:rsidRPr="00540E72">
        <w:rPr>
          <w:sz w:val="22"/>
          <w:szCs w:val="22"/>
        </w:rPr>
        <w:t>the</w:t>
      </w:r>
      <w:proofErr w:type="gramEnd"/>
      <w:r w:rsidRPr="00540E72">
        <w:rPr>
          <w:sz w:val="22"/>
          <w:szCs w:val="22"/>
        </w:rPr>
        <w:t xml:space="preserve"> persons or class of persons to or amongst whom it is published or is intended or likely to be published.</w:t>
      </w:r>
    </w:p>
    <w:p w:rsidR="00F31C65" w:rsidRPr="000501D7" w:rsidRDefault="00F31C65" w:rsidP="00F31C65">
      <w:pPr>
        <w:pStyle w:val="BodyText"/>
        <w:spacing w:before="120"/>
        <w:rPr>
          <w:sz w:val="24"/>
        </w:rPr>
      </w:pPr>
      <w:r w:rsidRPr="000501D7">
        <w:rPr>
          <w:sz w:val="24"/>
        </w:rPr>
        <w:t xml:space="preserve">Three essential principles underlie the use of the </w:t>
      </w:r>
      <w:r w:rsidRPr="000501D7">
        <w:rPr>
          <w:i/>
          <w:iCs/>
          <w:sz w:val="24"/>
        </w:rPr>
        <w:t xml:space="preserve">Guidelines for the Classification of Films and Computer Games 2005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Guidelines), determined under s </w:t>
      </w:r>
      <w:r w:rsidRPr="000501D7">
        <w:rPr>
          <w:sz w:val="24"/>
        </w:rPr>
        <w:t>12 of the Act: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</w:t>
      </w:r>
      <w:r>
        <w:rPr>
          <w:sz w:val="24"/>
        </w:rPr>
        <w:t>importance of context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r>
        <w:rPr>
          <w:sz w:val="24"/>
        </w:rPr>
        <w:t xml:space="preserve">the assessment of impact, </w:t>
      </w:r>
      <w:r w:rsidRPr="000501D7">
        <w:rPr>
          <w:sz w:val="24"/>
        </w:rPr>
        <w:t>and</w:t>
      </w:r>
    </w:p>
    <w:p w:rsidR="00F31C65" w:rsidRPr="000501D7" w:rsidRDefault="00F31C65" w:rsidP="00F31C65">
      <w:pPr>
        <w:pStyle w:val="BodyText"/>
        <w:numPr>
          <w:ilvl w:val="0"/>
          <w:numId w:val="2"/>
        </w:numPr>
        <w:autoSpaceDE/>
        <w:autoSpaceDN/>
        <w:adjustRightInd/>
        <w:spacing w:after="120"/>
        <w:rPr>
          <w:sz w:val="24"/>
        </w:rPr>
      </w:pPr>
      <w:proofErr w:type="gramStart"/>
      <w:r>
        <w:rPr>
          <w:sz w:val="24"/>
        </w:rPr>
        <w:t>t</w:t>
      </w:r>
      <w:r w:rsidRPr="000501D7">
        <w:rPr>
          <w:sz w:val="24"/>
        </w:rPr>
        <w:t>he</w:t>
      </w:r>
      <w:proofErr w:type="gramEnd"/>
      <w:r w:rsidRPr="000501D7">
        <w:rPr>
          <w:sz w:val="24"/>
        </w:rPr>
        <w:t xml:space="preserve"> six classifiable elements – themes, violence, sex, language, drug use and nudity. </w:t>
      </w:r>
    </w:p>
    <w:p w:rsidR="00F31C65" w:rsidRPr="000501D7" w:rsidRDefault="00F31C65" w:rsidP="00726AFA">
      <w:pPr>
        <w:pStyle w:val="Heading2"/>
      </w:pPr>
      <w:r w:rsidRPr="000501D7">
        <w:t xml:space="preserve">3. </w:t>
      </w:r>
      <w:r w:rsidRPr="00726AFA">
        <w:t>Procedure</w:t>
      </w:r>
    </w:p>
    <w:p w:rsidR="00F31C65" w:rsidRPr="000501D7" w:rsidRDefault="00F31C65" w:rsidP="00F31C65"/>
    <w:p w:rsidR="00F31C65" w:rsidRPr="000501D7" w:rsidRDefault="00F31C65" w:rsidP="00F31C65">
      <w:r w:rsidRPr="000501D7">
        <w:t xml:space="preserve">The Review Board met on </w:t>
      </w:r>
      <w:r w:rsidR="00FA3AD0">
        <w:t>4 March 2015</w:t>
      </w:r>
      <w:r>
        <w:t xml:space="preserve"> </w:t>
      </w:r>
      <w:r w:rsidRPr="000501D7">
        <w:t xml:space="preserve">in response to the receipt of an application from </w:t>
      </w:r>
      <w:r w:rsidR="00FA3AD0">
        <w:t>Becker Film Group</w:t>
      </w:r>
      <w:r w:rsidRPr="000501D7">
        <w:t xml:space="preserve"> on </w:t>
      </w:r>
      <w:r w:rsidR="00FA3AD0">
        <w:t>12 February 2015</w:t>
      </w:r>
      <w:r w:rsidRPr="000501D7">
        <w:t xml:space="preserve"> to </w:t>
      </w:r>
      <w:r>
        <w:t>conduct the review</w:t>
      </w:r>
      <w:r w:rsidRPr="000501D7">
        <w:t>.</w:t>
      </w:r>
    </w:p>
    <w:p w:rsidR="00F31C65" w:rsidRPr="000501D7" w:rsidRDefault="00F31C65" w:rsidP="00F31C65"/>
    <w:p w:rsidR="00F31C65" w:rsidRPr="000501D7" w:rsidRDefault="00FA3AD0" w:rsidP="00F31C65">
      <w:r>
        <w:t>Three</w:t>
      </w:r>
      <w:r w:rsidR="00F31C65" w:rsidRPr="000501D7">
        <w:t xml:space="preserve"> members of the Review Board viewed</w:t>
      </w:r>
      <w:r w:rsidR="00F31C65">
        <w:t xml:space="preserve"> the film </w:t>
      </w:r>
      <w:r w:rsidR="00F31C65" w:rsidRPr="000501D7">
        <w:t xml:space="preserve">on </w:t>
      </w:r>
      <w:r>
        <w:t>4 March 2015</w:t>
      </w:r>
      <w:r w:rsidR="00F31C65" w:rsidRPr="000501D7">
        <w:t>.</w:t>
      </w:r>
    </w:p>
    <w:p w:rsidR="00F31C65" w:rsidRPr="000501D7" w:rsidRDefault="00F31C65" w:rsidP="00F31C65"/>
    <w:p w:rsidR="00F31C65" w:rsidRPr="000501D7" w:rsidRDefault="00F31C65" w:rsidP="00F31C65">
      <w:r w:rsidRPr="000501D7">
        <w:t xml:space="preserve">The Review Board </w:t>
      </w:r>
      <w:r>
        <w:t>heard</w:t>
      </w:r>
      <w:r w:rsidRPr="000501D7">
        <w:t xml:space="preserve"> oral submission</w:t>
      </w:r>
      <w:r>
        <w:t>s</w:t>
      </w:r>
      <w:r w:rsidRPr="000501D7">
        <w:t xml:space="preserve"> from </w:t>
      </w:r>
      <w:r>
        <w:t>two representatives of</w:t>
      </w:r>
      <w:r w:rsidRPr="000501D7">
        <w:t xml:space="preserve"> the applicant. This was provided in addition to a written submission. </w:t>
      </w:r>
    </w:p>
    <w:p w:rsidR="00F31C65" w:rsidRPr="000501D7" w:rsidRDefault="00F31C65" w:rsidP="00F31C65"/>
    <w:p w:rsidR="00F31C65" w:rsidRPr="000501D7" w:rsidRDefault="00F31C65" w:rsidP="00F31C65">
      <w:r w:rsidRPr="000501D7">
        <w:t>The Review Board then considered the matter.</w:t>
      </w:r>
    </w:p>
    <w:p w:rsidR="00F31C65" w:rsidRPr="000501D7" w:rsidRDefault="00F31C65" w:rsidP="00F31C65"/>
    <w:p w:rsidR="00F31C65" w:rsidRPr="000501D7" w:rsidRDefault="00F31C65" w:rsidP="00726AFA">
      <w:pPr>
        <w:pStyle w:val="Heading2"/>
      </w:pPr>
      <w:r w:rsidRPr="000501D7">
        <w:t xml:space="preserve">4. Evidence and other </w:t>
      </w:r>
      <w:r w:rsidRPr="00726AFA">
        <w:t>material</w:t>
      </w:r>
      <w:r w:rsidRPr="000501D7">
        <w:t xml:space="preserve"> taken into account </w:t>
      </w:r>
    </w:p>
    <w:p w:rsidR="00F31C65" w:rsidRPr="000501D7" w:rsidRDefault="00F31C65" w:rsidP="00F31C65">
      <w:pPr>
        <w:pStyle w:val="BodyText"/>
        <w:spacing w:before="120"/>
        <w:jc w:val="both"/>
        <w:rPr>
          <w:sz w:val="24"/>
        </w:rPr>
      </w:pPr>
      <w:r w:rsidRPr="000501D7">
        <w:rPr>
          <w:sz w:val="24"/>
        </w:rPr>
        <w:t xml:space="preserve">In reaching its decision the Review Board had regard to the following: </w:t>
      </w:r>
    </w:p>
    <w:p w:rsidR="00F31C65" w:rsidRPr="00C325AA" w:rsidRDefault="00FA3AD0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Becker Film Group</w:t>
      </w:r>
      <w:r w:rsidR="00F31C65" w:rsidRPr="00C325AA">
        <w:rPr>
          <w:sz w:val="24"/>
        </w:rPr>
        <w:t>’</w:t>
      </w:r>
      <w:r>
        <w:rPr>
          <w:sz w:val="24"/>
        </w:rPr>
        <w:t>s</w:t>
      </w:r>
      <w:r w:rsidR="00F31C65" w:rsidRPr="00C325AA">
        <w:rPr>
          <w:sz w:val="24"/>
        </w:rPr>
        <w:t xml:space="preserve"> application for review</w:t>
      </w:r>
    </w:p>
    <w:p w:rsidR="00F31C65" w:rsidRDefault="00FA3AD0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Becker Film Group</w:t>
      </w:r>
      <w:r w:rsidRPr="00C325AA">
        <w:rPr>
          <w:sz w:val="24"/>
        </w:rPr>
        <w:t>’</w:t>
      </w:r>
      <w:r>
        <w:rPr>
          <w:sz w:val="24"/>
        </w:rPr>
        <w:t>s</w:t>
      </w:r>
      <w:r w:rsidRPr="00C325AA">
        <w:rPr>
          <w:sz w:val="24"/>
        </w:rPr>
        <w:t xml:space="preserve"> </w:t>
      </w:r>
      <w:r w:rsidR="00F31C65" w:rsidRPr="000501D7">
        <w:rPr>
          <w:sz w:val="24"/>
        </w:rPr>
        <w:t>wr</w:t>
      </w:r>
      <w:r w:rsidR="00F31C65">
        <w:rPr>
          <w:sz w:val="24"/>
        </w:rPr>
        <w:t>itten and oral submissions</w:t>
      </w:r>
    </w:p>
    <w:p w:rsidR="00F31C65" w:rsidRPr="00C325AA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 w:rsidRPr="00C325AA">
        <w:rPr>
          <w:sz w:val="24"/>
        </w:rPr>
        <w:t xml:space="preserve">the film, </w:t>
      </w:r>
      <w:proofErr w:type="spellStart"/>
      <w:r w:rsidR="00FA3AD0">
        <w:rPr>
          <w:i/>
          <w:sz w:val="24"/>
        </w:rPr>
        <w:t>Boychoir</w:t>
      </w:r>
      <w:proofErr w:type="spellEnd"/>
    </w:p>
    <w:p w:rsidR="00F31C65" w:rsidRPr="000501D7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relevant provisions in the </w:t>
      </w:r>
      <w:r>
        <w:rPr>
          <w:sz w:val="24"/>
        </w:rPr>
        <w:t xml:space="preserve">Classification </w:t>
      </w:r>
      <w:r w:rsidRPr="000501D7">
        <w:rPr>
          <w:sz w:val="24"/>
        </w:rPr>
        <w:t>Act</w:t>
      </w:r>
      <w:r>
        <w:rPr>
          <w:sz w:val="24"/>
        </w:rPr>
        <w:t>, the Code and the Guidelines, and</w:t>
      </w:r>
    </w:p>
    <w:p w:rsidR="00F31C65" w:rsidRPr="000501D7" w:rsidRDefault="00F31C65" w:rsidP="00F31C65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after="240"/>
        <w:ind w:left="1077"/>
        <w:rPr>
          <w:sz w:val="24"/>
        </w:rPr>
      </w:pPr>
      <w:r>
        <w:rPr>
          <w:sz w:val="24"/>
        </w:rPr>
        <w:lastRenderedPageBreak/>
        <w:t>t</w:t>
      </w:r>
      <w:r w:rsidRPr="000501D7">
        <w:rPr>
          <w:sz w:val="24"/>
        </w:rPr>
        <w:t>he Classification Board’s report</w:t>
      </w:r>
      <w:r>
        <w:rPr>
          <w:sz w:val="24"/>
        </w:rPr>
        <w:br/>
      </w:r>
    </w:p>
    <w:p w:rsidR="00F31C65" w:rsidRDefault="00F31C65" w:rsidP="00726AFA">
      <w:pPr>
        <w:pStyle w:val="Heading2"/>
      </w:pPr>
      <w:r w:rsidRPr="000501D7">
        <w:t>5</w:t>
      </w:r>
      <w:r>
        <w:t>.</w:t>
      </w:r>
      <w:r w:rsidRPr="000501D7">
        <w:t xml:space="preserve"> Synopsis</w:t>
      </w:r>
    </w:p>
    <w:p w:rsidR="00F31C65" w:rsidRPr="006E7A97" w:rsidRDefault="008149CD" w:rsidP="00F31C65">
      <w:proofErr w:type="spellStart"/>
      <w:r w:rsidRPr="006E7A97">
        <w:t>Boychoir</w:t>
      </w:r>
      <w:proofErr w:type="spellEnd"/>
      <w:r w:rsidRPr="006E7A97">
        <w:t xml:space="preserve"> is a drama film which tells the story of Stet, a troubled and angry 11 year old, who ends up in a </w:t>
      </w:r>
      <w:proofErr w:type="spellStart"/>
      <w:r w:rsidRPr="006E7A97">
        <w:t>boychoir</w:t>
      </w:r>
      <w:proofErr w:type="spellEnd"/>
      <w:r w:rsidRPr="006E7A97">
        <w:t xml:space="preserve"> school after the death of his single mum.</w:t>
      </w:r>
    </w:p>
    <w:p w:rsidR="00F31C65" w:rsidRPr="006E7A97" w:rsidRDefault="008149CD" w:rsidP="00F31C65">
      <w:r w:rsidRPr="006E7A97">
        <w:t xml:space="preserve">The film depicts his journey </w:t>
      </w:r>
      <w:r w:rsidR="00C56E14" w:rsidRPr="006E7A97">
        <w:t>from adversity and insecurity to succe</w:t>
      </w:r>
      <w:r w:rsidR="00FD405A">
        <w:t>ss and improve</w:t>
      </w:r>
      <w:r w:rsidR="005F57D7">
        <w:t>d self-</w:t>
      </w:r>
      <w:r w:rsidR="00FD405A">
        <w:t>confidence t</w:t>
      </w:r>
      <w:r w:rsidRPr="006E7A97">
        <w:t>hrough early adolescence, discovering and developing his talent via the school’s teachers, and also discovering his father</w:t>
      </w:r>
      <w:r w:rsidR="00FD405A">
        <w:t>.</w:t>
      </w:r>
      <w:r w:rsidR="00F31C65" w:rsidRPr="006E7A97">
        <w:br/>
      </w:r>
    </w:p>
    <w:p w:rsidR="00F31C65" w:rsidRPr="000501D7" w:rsidRDefault="00F31C65" w:rsidP="00726AFA">
      <w:pPr>
        <w:pStyle w:val="Heading2"/>
      </w:pPr>
      <w:r w:rsidRPr="000501D7">
        <w:t>6</w:t>
      </w:r>
      <w:r>
        <w:t>.</w:t>
      </w:r>
      <w:r w:rsidRPr="000501D7">
        <w:t xml:space="preserve"> Findings on material questions of fact</w:t>
      </w:r>
    </w:p>
    <w:p w:rsidR="00F31C65" w:rsidRPr="000501D7" w:rsidRDefault="00F31C65" w:rsidP="00F31C65">
      <w:pPr>
        <w:spacing w:before="240"/>
        <w:rPr>
          <w:lang w:val="en-US"/>
        </w:rPr>
      </w:pPr>
      <w:r w:rsidRPr="000501D7">
        <w:rPr>
          <w:lang w:val="en-US"/>
        </w:rPr>
        <w:t>The Review Board found that the film contains aspects or scenes of importance under various classifiable elements:</w:t>
      </w:r>
    </w:p>
    <w:p w:rsidR="00F31C65" w:rsidRPr="000501D7" w:rsidRDefault="00F31C65" w:rsidP="00F31C65"/>
    <w:p w:rsidR="00F31C65" w:rsidRDefault="00F31C65" w:rsidP="00F31C65">
      <w:r w:rsidRPr="000501D7">
        <w:t xml:space="preserve">(a) Themes – </w:t>
      </w:r>
      <w:r w:rsidR="000F5CB0">
        <w:t>The film involves the theme of death of a parent, where the most impactful element of this theme is in the depiction of the car accident</w:t>
      </w:r>
      <w:r w:rsidR="006F529A">
        <w:t xml:space="preserve">, in which </w:t>
      </w:r>
      <w:proofErr w:type="spellStart"/>
      <w:r w:rsidR="006F529A">
        <w:t>Stet’s</w:t>
      </w:r>
      <w:proofErr w:type="spellEnd"/>
      <w:r w:rsidR="006F529A">
        <w:t xml:space="preserve"> mum dies.</w:t>
      </w:r>
      <w:r w:rsidR="000F5CB0">
        <w:t xml:space="preserve"> In this scene the accident is depicted in a wide shot, with no close ups and the static depiction of a </w:t>
      </w:r>
      <w:r w:rsidR="005F57D7">
        <w:t>body,</w:t>
      </w:r>
      <w:r w:rsidR="00E20314">
        <w:t xml:space="preserve"> </w:t>
      </w:r>
      <w:r w:rsidR="000F5CB0">
        <w:t xml:space="preserve">half lying </w:t>
      </w:r>
      <w:r w:rsidR="00D30D8F">
        <w:t xml:space="preserve">out of the upturned car, </w:t>
      </w:r>
      <w:r w:rsidR="000F5CB0">
        <w:t>upon the ground</w:t>
      </w:r>
      <w:r w:rsidR="00D30D8F">
        <w:t>.</w:t>
      </w:r>
      <w:r w:rsidR="000F5CB0">
        <w:t xml:space="preserve"> There is some depiction of blood upon the ground near the dead body, yet there is no injury detail.</w:t>
      </w:r>
      <w:r w:rsidR="00D30D8F">
        <w:t xml:space="preserve"> The scene is less than 20 seconds in duration, and the voice over of </w:t>
      </w:r>
      <w:proofErr w:type="spellStart"/>
      <w:r w:rsidR="00D30D8F">
        <w:t>Stet’s</w:t>
      </w:r>
      <w:proofErr w:type="spellEnd"/>
      <w:r w:rsidR="00D30D8F">
        <w:t xml:space="preserve"> teacher attempting to call </w:t>
      </w:r>
      <w:proofErr w:type="spellStart"/>
      <w:r w:rsidR="00D30D8F">
        <w:t>Stet’s</w:t>
      </w:r>
      <w:proofErr w:type="spellEnd"/>
      <w:r w:rsidR="00D30D8F">
        <w:t xml:space="preserve"> mum. </w:t>
      </w:r>
      <w:r w:rsidR="00FD405A">
        <w:t>The scene is</w:t>
      </w:r>
      <w:r w:rsidR="00267295">
        <w:t xml:space="preserve"> immediately followed by the funeral of </w:t>
      </w:r>
      <w:proofErr w:type="spellStart"/>
      <w:r w:rsidR="00267295">
        <w:t>Stet’s</w:t>
      </w:r>
      <w:proofErr w:type="spellEnd"/>
      <w:r w:rsidR="00267295">
        <w:t xml:space="preserve"> mum. </w:t>
      </w:r>
      <w:r w:rsidR="00D30D8F">
        <w:t>This theme is justified by context and</w:t>
      </w:r>
      <w:r w:rsidR="00FD405A">
        <w:t xml:space="preserve"> can</w:t>
      </w:r>
      <w:r w:rsidR="00D30D8F">
        <w:t xml:space="preserve"> be classified under the PG classification. Other themes </w:t>
      </w:r>
      <w:r w:rsidR="00FD405A">
        <w:t>such as</w:t>
      </w:r>
      <w:r w:rsidR="00D30D8F">
        <w:t xml:space="preserve"> f</w:t>
      </w:r>
      <w:r w:rsidR="000F5CB0">
        <w:t>eelings of isolation,</w:t>
      </w:r>
      <w:r w:rsidR="00D30D8F">
        <w:t xml:space="preserve"> are justified by context and can be accommodated under the PG classification.</w:t>
      </w:r>
      <w:r w:rsidR="000F5CB0">
        <w:t xml:space="preserve"> </w:t>
      </w:r>
    </w:p>
    <w:p w:rsidR="00F31C65" w:rsidRPr="000501D7" w:rsidRDefault="00F31C65" w:rsidP="00F31C65"/>
    <w:p w:rsidR="00F31C65" w:rsidRDefault="00F31C65" w:rsidP="00F31C65">
      <w:r w:rsidRPr="000501D7">
        <w:t xml:space="preserve">(b) Violence – </w:t>
      </w:r>
      <w:r w:rsidR="00C56E14">
        <w:t xml:space="preserve">The film depicts a number of instances </w:t>
      </w:r>
      <w:r w:rsidR="000F5CB0">
        <w:t>where</w:t>
      </w:r>
      <w:r w:rsidR="00C56E14">
        <w:t xml:space="preserve"> peer bullying</w:t>
      </w:r>
      <w:r w:rsidR="000F5CB0">
        <w:t xml:space="preserve"> is prevalent. All instances are between</w:t>
      </w:r>
      <w:r w:rsidR="00C56E14">
        <w:t xml:space="preserve"> Stet and his classmates. </w:t>
      </w:r>
      <w:r w:rsidR="004B15EF">
        <w:t xml:space="preserve">These scenes include: </w:t>
      </w:r>
      <w:r w:rsidR="00C56E14">
        <w:t>Stet empt</w:t>
      </w:r>
      <w:r w:rsidR="004B15EF">
        <w:t>ying</w:t>
      </w:r>
      <w:r w:rsidR="00C56E14">
        <w:t xml:space="preserve"> the contents of a garbage bin on a classmate, </w:t>
      </w:r>
      <w:r w:rsidR="004B15EF">
        <w:t xml:space="preserve">Stet </w:t>
      </w:r>
      <w:r w:rsidR="00C56E14">
        <w:t>having his personal clothing thrown out of his room by his room-mate, and</w:t>
      </w:r>
      <w:r w:rsidR="004B15EF">
        <w:t xml:space="preserve"> Stet</w:t>
      </w:r>
      <w:r w:rsidR="00C56E14">
        <w:t xml:space="preserve"> coming to blows with fellow classmate, Devon, following the</w:t>
      </w:r>
      <w:r w:rsidR="00204B3C">
        <w:t xml:space="preserve"> </w:t>
      </w:r>
      <w:r w:rsidR="00C56E14">
        <w:t xml:space="preserve">distribution of photocopies depicting </w:t>
      </w:r>
      <w:r w:rsidR="004B15EF">
        <w:t>a</w:t>
      </w:r>
      <w:r w:rsidR="00C56E14">
        <w:t xml:space="preserve"> mug shot of </w:t>
      </w:r>
      <w:proofErr w:type="spellStart"/>
      <w:r w:rsidR="00C56E14">
        <w:t>Stet’s</w:t>
      </w:r>
      <w:proofErr w:type="spellEnd"/>
      <w:r w:rsidR="00C56E14">
        <w:t xml:space="preserve"> late mum. In this particular scene, the low camera angle clearly depicts Stet as the aggressor and </w:t>
      </w:r>
      <w:r w:rsidR="00204B3C">
        <w:t xml:space="preserve">he </w:t>
      </w:r>
      <w:r w:rsidR="00C56E14">
        <w:t>delivers a series of punches upon Devon.</w:t>
      </w:r>
      <w:r w:rsidR="00204B3C">
        <w:t xml:space="preserve"> Devon is heard crying. The bullying violence is mild</w:t>
      </w:r>
      <w:r w:rsidR="004B15EF">
        <w:t xml:space="preserve"> in impact and infrequent</w:t>
      </w:r>
      <w:r w:rsidR="00204B3C">
        <w:t xml:space="preserve"> and justified by context.</w:t>
      </w:r>
    </w:p>
    <w:p w:rsidR="00F31C65" w:rsidRPr="000501D7" w:rsidRDefault="00F31C65" w:rsidP="00F31C65">
      <w:pPr>
        <w:spacing w:before="240"/>
      </w:pPr>
      <w:r w:rsidRPr="000501D7">
        <w:t>(c) Language –</w:t>
      </w:r>
      <w:r>
        <w:t xml:space="preserve"> </w:t>
      </w:r>
      <w:r w:rsidR="00B77FA1">
        <w:t>The film contains very mild and</w:t>
      </w:r>
      <w:r w:rsidR="00945C4E">
        <w:t xml:space="preserve"> very</w:t>
      </w:r>
      <w:r w:rsidR="00B77FA1">
        <w:t xml:space="preserve"> infrequent</w:t>
      </w:r>
      <w:r w:rsidR="00945C4E">
        <w:t xml:space="preserve"> coarse</w:t>
      </w:r>
      <w:r w:rsidR="00B77FA1">
        <w:t xml:space="preserve"> language.</w:t>
      </w:r>
    </w:p>
    <w:p w:rsidR="00F31C65" w:rsidRDefault="00F31C65" w:rsidP="00F31C65"/>
    <w:p w:rsidR="00F31C65" w:rsidRDefault="00F31C65" w:rsidP="00F31C65">
      <w:r w:rsidRPr="000501D7">
        <w:t>(d) Sex –</w:t>
      </w:r>
      <w:r w:rsidR="00B77FA1">
        <w:t xml:space="preserve"> There is no sex in the film.</w:t>
      </w:r>
    </w:p>
    <w:p w:rsidR="00F31C65" w:rsidRDefault="00F31C65" w:rsidP="00F31C65"/>
    <w:p w:rsidR="00F31C65" w:rsidRDefault="00F31C65" w:rsidP="00F31C65">
      <w:r w:rsidRPr="000501D7">
        <w:t>(e) Drug Use –</w:t>
      </w:r>
      <w:r w:rsidR="008149CD">
        <w:t xml:space="preserve"> </w:t>
      </w:r>
      <w:r w:rsidR="00B77FA1">
        <w:t>There is no drug use in the film.</w:t>
      </w:r>
    </w:p>
    <w:p w:rsidR="00F31C65" w:rsidRDefault="00F31C65" w:rsidP="00F31C65"/>
    <w:p w:rsidR="00F31C65" w:rsidRPr="000501D7" w:rsidRDefault="00F31C65" w:rsidP="00F31C65">
      <w:r w:rsidRPr="000501D7">
        <w:t>(f) Nudity –</w:t>
      </w:r>
      <w:r>
        <w:t xml:space="preserve"> </w:t>
      </w:r>
      <w:r w:rsidR="00B77FA1">
        <w:t>There is no nudity in the film</w:t>
      </w:r>
    </w:p>
    <w:p w:rsidR="00B9561F" w:rsidRDefault="00F31C65" w:rsidP="00F31C65">
      <w:r>
        <w:br/>
      </w:r>
    </w:p>
    <w:p w:rsidR="00B9561F" w:rsidRDefault="00B9561F" w:rsidP="00F31C65"/>
    <w:p w:rsidR="003E01CF" w:rsidRDefault="003E01CF" w:rsidP="00F31C65"/>
    <w:p w:rsidR="00F31C65" w:rsidRPr="000501D7" w:rsidRDefault="00F31C65" w:rsidP="00F31C65">
      <w:r>
        <w:br/>
      </w:r>
    </w:p>
    <w:p w:rsidR="00726AFA" w:rsidRDefault="00F31C65" w:rsidP="00726AFA">
      <w:pPr>
        <w:pStyle w:val="Heading2"/>
      </w:pPr>
      <w:r w:rsidRPr="000501D7">
        <w:t>7</w:t>
      </w:r>
      <w:r>
        <w:t>.</w:t>
      </w:r>
      <w:r w:rsidRPr="000501D7">
        <w:t xml:space="preserve"> Reasons for the decision </w:t>
      </w:r>
    </w:p>
    <w:p w:rsidR="006E28D3" w:rsidRPr="006E28D3" w:rsidRDefault="006E28D3" w:rsidP="006E28D3">
      <w:r>
        <w:lastRenderedPageBreak/>
        <w:t>The main classifiable elements are themes and violence.</w:t>
      </w:r>
      <w:r w:rsidR="00B9561F">
        <w:t xml:space="preserve"> </w:t>
      </w:r>
      <w:r w:rsidR="003E01CF">
        <w:t xml:space="preserve">The Review Board noted that the film is intended for pre-teens and their parents. </w:t>
      </w:r>
      <w:r w:rsidR="00B9561F">
        <w:t xml:space="preserve">In relation to themes, in particular the death of a parent, the overall impact is no higher than mild. In relation to the theme of violence, the film contains mild and infrequent scenes of bullying and </w:t>
      </w:r>
      <w:r w:rsidR="00D75A4E">
        <w:t>are</w:t>
      </w:r>
      <w:r w:rsidR="00B9561F">
        <w:t xml:space="preserve"> justified by context. The other classifiable elements can be accommodated within the PG classification or lower.</w:t>
      </w:r>
    </w:p>
    <w:p w:rsidR="00F31C65" w:rsidRPr="000501D7" w:rsidRDefault="00F31C65" w:rsidP="00726AFA">
      <w:r>
        <w:br/>
      </w:r>
    </w:p>
    <w:p w:rsidR="00F31C65" w:rsidRDefault="00F31C65" w:rsidP="008565BB">
      <w:pPr>
        <w:pStyle w:val="Heading2"/>
      </w:pPr>
      <w:r w:rsidRPr="000501D7">
        <w:t>8</w:t>
      </w:r>
      <w:r>
        <w:t>.</w:t>
      </w:r>
      <w:r w:rsidRPr="000501D7">
        <w:t xml:space="preserve"> Summary</w:t>
      </w:r>
    </w:p>
    <w:p w:rsidR="008565BB" w:rsidRDefault="008565BB" w:rsidP="008565BB">
      <w:r>
        <w:t>The film is classifiable as PG with the consumer advice of:</w:t>
      </w:r>
    </w:p>
    <w:p w:rsidR="008565BB" w:rsidRPr="008565BB" w:rsidRDefault="008565BB" w:rsidP="008565BB"/>
    <w:p w:rsidR="00F31C65" w:rsidRDefault="001D7510" w:rsidP="00F31C65">
      <w:r>
        <w:t>Mild bullying violence</w:t>
      </w:r>
      <w:r w:rsidRPr="001D7510">
        <w:t xml:space="preserve"> </w:t>
      </w:r>
      <w:r>
        <w:t>and themes</w:t>
      </w:r>
    </w:p>
    <w:p w:rsidR="00F31C65" w:rsidRPr="005F61A2" w:rsidRDefault="00F31C65" w:rsidP="00F31C65">
      <w:pPr>
        <w:ind w:left="360"/>
        <w:rPr>
          <w:b/>
        </w:rPr>
      </w:pPr>
    </w:p>
    <w:p w:rsidR="008B1008" w:rsidRDefault="008B1008"/>
    <w:sectPr w:rsidR="008B1008" w:rsidSect="008B1008">
      <w:pgSz w:w="11906" w:h="16838"/>
      <w:pgMar w:top="16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1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5"/>
    <w:rsid w:val="000F5CB0"/>
    <w:rsid w:val="001D7510"/>
    <w:rsid w:val="00204B3C"/>
    <w:rsid w:val="00226FC6"/>
    <w:rsid w:val="00267295"/>
    <w:rsid w:val="002D175A"/>
    <w:rsid w:val="003C4077"/>
    <w:rsid w:val="003E01CF"/>
    <w:rsid w:val="00413BA8"/>
    <w:rsid w:val="004B15EF"/>
    <w:rsid w:val="005F57D7"/>
    <w:rsid w:val="00630D38"/>
    <w:rsid w:val="006E28D3"/>
    <w:rsid w:val="006E7A97"/>
    <w:rsid w:val="006F529A"/>
    <w:rsid w:val="00726AFA"/>
    <w:rsid w:val="007F6F67"/>
    <w:rsid w:val="008149CD"/>
    <w:rsid w:val="008565BB"/>
    <w:rsid w:val="008953B4"/>
    <w:rsid w:val="008B1008"/>
    <w:rsid w:val="00945C4E"/>
    <w:rsid w:val="00993C4E"/>
    <w:rsid w:val="009C3F5C"/>
    <w:rsid w:val="00B77FA1"/>
    <w:rsid w:val="00B9561F"/>
    <w:rsid w:val="00C56E14"/>
    <w:rsid w:val="00D30D8F"/>
    <w:rsid w:val="00D75A4E"/>
    <w:rsid w:val="00E20314"/>
    <w:rsid w:val="00F31C65"/>
    <w:rsid w:val="00F75550"/>
    <w:rsid w:val="00FA3AD0"/>
    <w:rsid w:val="00FD405A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420DF3-84F4-4409-A742-3F7ED0E8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AD0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AD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Heading1Char">
    <w:name w:val="Heading 1 Char"/>
    <w:link w:val="Heading1"/>
    <w:uiPriority w:val="9"/>
    <w:rsid w:val="00FA3AD0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FA3AD0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B6BF00-EF49-4709-830E-838C73B0A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88A8D-CCF2-4F87-8745-08240D91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C4A64-6577-4647-9AEE-36DEB4B1B9D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3B5E266E.dotm</Template>
  <TotalTime>0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CRB - Decisions and reasons for decisions report - boychoir</vt:lpstr>
    </vt:vector>
  </TitlesOfParts>
  <Company>Australian Attorney General's Department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CRB - Decisions and reasons for decisions report - boychoir</dc:title>
  <dc:subject/>
  <dc:creator>rawski</dc:creator>
  <cp:keywords/>
  <cp:lastModifiedBy>Owers, Cameron</cp:lastModifiedBy>
  <cp:revision>2</cp:revision>
  <cp:lastPrinted>2015-04-08T04:31:00Z</cp:lastPrinted>
  <dcterms:created xsi:type="dcterms:W3CDTF">2019-09-06T05:02:00Z</dcterms:created>
  <dcterms:modified xsi:type="dcterms:W3CDTF">2019-09-06T05:02:00Z</dcterms:modified>
</cp:coreProperties>
</file>