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565" w:rsidRDefault="00866E75">
      <w:bookmarkStart w:id="0" w:name="_GoBack"/>
      <w:bookmarkEnd w:id="0"/>
      <w:r w:rsidRPr="00226321">
        <w:rPr>
          <w:noProof/>
          <w:lang w:eastAsia="en-AU"/>
        </w:rPr>
        <w:drawing>
          <wp:inline distT="0" distB="0" distL="0" distR="0">
            <wp:extent cx="1424940" cy="1104900"/>
            <wp:effectExtent l="0" t="0" r="3810" b="0"/>
            <wp:docPr id="3" name="Picture 3" descr="Description: 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E75" w:rsidRPr="00A55D0D" w:rsidRDefault="00866E75" w:rsidP="003D68FA">
      <w:pPr>
        <w:pStyle w:val="Heading1"/>
      </w:pPr>
      <w:r w:rsidRPr="00A55D0D">
        <w:t xml:space="preserve">Classification (Publications, Films and Computer Games) (Global Rating Tool) Approval </w:t>
      </w:r>
      <w:r>
        <w:t>2017</w:t>
      </w:r>
    </w:p>
    <w:p w:rsidR="00866E75" w:rsidRPr="0084439E" w:rsidRDefault="00866E75" w:rsidP="00866E75">
      <w:pPr>
        <w:pBdr>
          <w:bottom w:val="single" w:sz="4" w:space="3" w:color="auto"/>
        </w:pBdr>
        <w:spacing w:before="240"/>
        <w:rPr>
          <w:rFonts w:ascii="Arial" w:hAnsi="Arial" w:cs="Arial"/>
        </w:rPr>
      </w:pPr>
      <w:r w:rsidRPr="0084439E">
        <w:rPr>
          <w:rFonts w:ascii="Arial" w:hAnsi="Arial" w:cs="Arial"/>
        </w:rPr>
        <w:t xml:space="preserve">I, </w:t>
      </w:r>
      <w:r>
        <w:rPr>
          <w:rFonts w:ascii="Arial" w:hAnsi="Arial" w:cs="Arial"/>
        </w:rPr>
        <w:t>Mitch Fifield</w:t>
      </w:r>
      <w:r w:rsidRPr="0084439E">
        <w:rPr>
          <w:rFonts w:ascii="Arial" w:hAnsi="Arial" w:cs="Arial"/>
        </w:rPr>
        <w:t xml:space="preserve">, Minister for </w:t>
      </w:r>
      <w:r>
        <w:rPr>
          <w:rFonts w:ascii="Arial" w:hAnsi="Arial" w:cs="Arial"/>
        </w:rPr>
        <w:t>Communications</w:t>
      </w:r>
      <w:r w:rsidRPr="0084439E">
        <w:rPr>
          <w:rFonts w:ascii="Arial" w:hAnsi="Arial" w:cs="Arial"/>
        </w:rPr>
        <w:t xml:space="preserve">, make the following instrument under subsection 22CA(1) of the </w:t>
      </w:r>
      <w:r w:rsidRPr="0084439E">
        <w:rPr>
          <w:rFonts w:ascii="Arial" w:hAnsi="Arial" w:cs="Arial"/>
          <w:i/>
        </w:rPr>
        <w:t>Classification (Publications, Films and Computer Games) Act 1995</w:t>
      </w:r>
      <w:r w:rsidRPr="0084439E">
        <w:rPr>
          <w:rFonts w:ascii="Arial" w:hAnsi="Arial" w:cs="Arial"/>
        </w:rPr>
        <w:t>.</w:t>
      </w:r>
    </w:p>
    <w:p w:rsidR="00866E75" w:rsidRPr="00E5126F" w:rsidRDefault="00866E75" w:rsidP="00866E75">
      <w:pPr>
        <w:pStyle w:val="Heading2"/>
        <w:ind w:left="567" w:hanging="567"/>
        <w:rPr>
          <w:sz w:val="22"/>
          <w:szCs w:val="22"/>
        </w:rPr>
      </w:pPr>
      <w:r w:rsidRPr="00E5126F">
        <w:rPr>
          <w:sz w:val="22"/>
          <w:szCs w:val="22"/>
        </w:rPr>
        <w:t>1</w:t>
      </w:r>
      <w:r w:rsidRPr="00E5126F">
        <w:rPr>
          <w:sz w:val="22"/>
          <w:szCs w:val="22"/>
        </w:rPr>
        <w:tab/>
        <w:t>Name of instrument</w:t>
      </w:r>
    </w:p>
    <w:p w:rsidR="00866E75" w:rsidRPr="00F93092" w:rsidRDefault="00866E75" w:rsidP="00866E75">
      <w:pPr>
        <w:pStyle w:val="ListParagraph"/>
        <w:spacing w:before="120" w:after="360" w:line="240" w:lineRule="auto"/>
        <w:ind w:left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This instrument is the </w:t>
      </w:r>
      <w:r w:rsidRPr="0084439E">
        <w:rPr>
          <w:rFonts w:ascii="Arial" w:hAnsi="Arial" w:cs="Arial"/>
          <w:i/>
        </w:rPr>
        <w:t xml:space="preserve">Classification (Publications, Films and Computer Games) (Global Rating Tool) Approval </w:t>
      </w:r>
      <w:r>
        <w:rPr>
          <w:rFonts w:ascii="Arial" w:hAnsi="Arial" w:cs="Arial"/>
          <w:i/>
        </w:rPr>
        <w:t>2017</w:t>
      </w:r>
      <w:r>
        <w:rPr>
          <w:rFonts w:ascii="Arial" w:hAnsi="Arial" w:cs="Arial"/>
        </w:rPr>
        <w:t>.</w:t>
      </w:r>
    </w:p>
    <w:p w:rsidR="00866E75" w:rsidRPr="00E5126F" w:rsidRDefault="00866E75" w:rsidP="00866E75">
      <w:pPr>
        <w:pStyle w:val="Heading2"/>
        <w:ind w:left="567" w:hanging="567"/>
        <w:rPr>
          <w:sz w:val="22"/>
          <w:szCs w:val="22"/>
        </w:rPr>
      </w:pPr>
      <w:r w:rsidRPr="00E5126F">
        <w:rPr>
          <w:sz w:val="22"/>
          <w:szCs w:val="22"/>
        </w:rPr>
        <w:t>2</w:t>
      </w:r>
      <w:r w:rsidRPr="00E5126F">
        <w:rPr>
          <w:sz w:val="22"/>
          <w:szCs w:val="22"/>
        </w:rPr>
        <w:tab/>
        <w:t>Commencement</w:t>
      </w:r>
    </w:p>
    <w:p w:rsidR="00866E75" w:rsidRPr="00A81702" w:rsidRDefault="00866E75" w:rsidP="00866E75">
      <w:pPr>
        <w:pStyle w:val="ListParagraph"/>
        <w:spacing w:before="120" w:after="360" w:line="240" w:lineRule="auto"/>
        <w:ind w:left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This instrument commences on 1 January 2017.</w:t>
      </w:r>
    </w:p>
    <w:p w:rsidR="00866E75" w:rsidRPr="00E5126F" w:rsidRDefault="00866E75" w:rsidP="00866E75">
      <w:pPr>
        <w:pStyle w:val="Heading2"/>
        <w:spacing w:after="120"/>
        <w:ind w:left="567" w:hanging="567"/>
        <w:rPr>
          <w:sz w:val="22"/>
          <w:szCs w:val="22"/>
        </w:rPr>
      </w:pPr>
      <w:r>
        <w:rPr>
          <w:sz w:val="22"/>
          <w:szCs w:val="22"/>
        </w:rPr>
        <w:t>3</w:t>
      </w:r>
      <w:r w:rsidRPr="00E5126F">
        <w:rPr>
          <w:sz w:val="22"/>
          <w:szCs w:val="22"/>
        </w:rPr>
        <w:tab/>
        <w:t>Definitions</w:t>
      </w:r>
    </w:p>
    <w:p w:rsidR="00866E75" w:rsidRDefault="00866E75" w:rsidP="00866E75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In this instrument:</w:t>
      </w:r>
    </w:p>
    <w:p w:rsidR="00866E75" w:rsidRDefault="00866E75" w:rsidP="00866E75">
      <w:pPr>
        <w:ind w:left="567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Act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means the </w:t>
      </w:r>
      <w:r>
        <w:rPr>
          <w:rFonts w:ascii="Arial" w:hAnsi="Arial" w:cs="Arial"/>
          <w:i/>
        </w:rPr>
        <w:t>Classification (Publications, Films and Computer Games) Act 1995.</w:t>
      </w:r>
    </w:p>
    <w:p w:rsidR="00866E75" w:rsidRPr="00095950" w:rsidRDefault="00866E75" w:rsidP="00866E75">
      <w:pPr>
        <w:ind w:left="567"/>
        <w:rPr>
          <w:rFonts w:ascii="Arial" w:hAnsi="Arial" w:cs="Arial"/>
        </w:rPr>
      </w:pPr>
      <w:r>
        <w:rPr>
          <w:rFonts w:ascii="Arial" w:hAnsi="Arial" w:cs="Arial"/>
          <w:b/>
          <w:i/>
        </w:rPr>
        <w:t>Department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means the Department of Communications and the Arts.</w:t>
      </w:r>
    </w:p>
    <w:p w:rsidR="00866E75" w:rsidRPr="00FE1C60" w:rsidRDefault="00866E75" w:rsidP="00866E75">
      <w:pPr>
        <w:pStyle w:val="ListParagraph"/>
        <w:ind w:left="567"/>
        <w:contextualSpacing w:val="0"/>
        <w:rPr>
          <w:rFonts w:ascii="Arial" w:hAnsi="Arial" w:cs="Arial"/>
        </w:rPr>
      </w:pPr>
      <w:r w:rsidRPr="00FE1C60">
        <w:rPr>
          <w:rFonts w:ascii="Arial" w:hAnsi="Arial" w:cs="Arial"/>
          <w:b/>
          <w:i/>
        </w:rPr>
        <w:t>classification tool</w:t>
      </w:r>
      <w:r w:rsidRPr="00FE1C60">
        <w:rPr>
          <w:rFonts w:ascii="Arial" w:hAnsi="Arial" w:cs="Arial"/>
          <w:b/>
        </w:rPr>
        <w:t xml:space="preserve"> </w:t>
      </w:r>
      <w:r w:rsidRPr="00FE1C60">
        <w:rPr>
          <w:rFonts w:ascii="Arial" w:hAnsi="Arial" w:cs="Arial"/>
        </w:rPr>
        <w:t>means a tool that may be approved under section 22CA of the Act for the purposes of classifying one or more of the following</w:t>
      </w:r>
      <w:r w:rsidRPr="007A0BD6">
        <w:rPr>
          <w:rFonts w:ascii="Arial" w:hAnsi="Arial" w:cs="Arial"/>
          <w:b/>
          <w:i/>
        </w:rPr>
        <w:t xml:space="preserve"> </w:t>
      </w:r>
      <w:r w:rsidRPr="007A0BD6">
        <w:rPr>
          <w:rFonts w:ascii="Arial" w:hAnsi="Arial" w:cs="Arial"/>
        </w:rPr>
        <w:t xml:space="preserve">(the </w:t>
      </w:r>
      <w:r w:rsidRPr="007A0BD6">
        <w:rPr>
          <w:rFonts w:ascii="Arial" w:hAnsi="Arial" w:cs="Arial"/>
          <w:b/>
          <w:i/>
        </w:rPr>
        <w:t>relevant material</w:t>
      </w:r>
      <w:r w:rsidRPr="007A0BD6">
        <w:rPr>
          <w:rFonts w:ascii="Arial" w:hAnsi="Arial" w:cs="Arial"/>
        </w:rPr>
        <w:t>)</w:t>
      </w:r>
      <w:r w:rsidRPr="00FE1C60">
        <w:rPr>
          <w:rFonts w:ascii="Arial" w:hAnsi="Arial" w:cs="Arial"/>
        </w:rPr>
        <w:t xml:space="preserve">: </w:t>
      </w:r>
    </w:p>
    <w:p w:rsidR="00866E75" w:rsidRDefault="00866E75" w:rsidP="00866E75">
      <w:pPr>
        <w:pStyle w:val="ListParagraph"/>
        <w:numPr>
          <w:ilvl w:val="2"/>
          <w:numId w:val="7"/>
        </w:numPr>
        <w:contextualSpacing w:val="0"/>
        <w:rPr>
          <w:rFonts w:ascii="Arial" w:hAnsi="Arial" w:cs="Arial"/>
        </w:rPr>
      </w:pPr>
      <w:r w:rsidRPr="00F0646F">
        <w:rPr>
          <w:rFonts w:ascii="Arial" w:hAnsi="Arial" w:cs="Arial"/>
        </w:rPr>
        <w:t xml:space="preserve">publications; </w:t>
      </w:r>
    </w:p>
    <w:p w:rsidR="00866E75" w:rsidRDefault="00866E75" w:rsidP="00866E75">
      <w:pPr>
        <w:pStyle w:val="ListParagraph"/>
        <w:numPr>
          <w:ilvl w:val="2"/>
          <w:numId w:val="7"/>
        </w:numPr>
        <w:contextualSpacing w:val="0"/>
        <w:rPr>
          <w:rFonts w:ascii="Arial" w:hAnsi="Arial" w:cs="Arial"/>
        </w:rPr>
      </w:pPr>
      <w:r w:rsidRPr="00F0646F">
        <w:rPr>
          <w:rFonts w:ascii="Arial" w:hAnsi="Arial" w:cs="Arial"/>
        </w:rPr>
        <w:t xml:space="preserve">films; </w:t>
      </w:r>
    </w:p>
    <w:p w:rsidR="00866E75" w:rsidRPr="007A0BD6" w:rsidRDefault="00866E75" w:rsidP="00866E75">
      <w:pPr>
        <w:pStyle w:val="ListParagraph"/>
        <w:numPr>
          <w:ilvl w:val="2"/>
          <w:numId w:val="7"/>
        </w:numPr>
        <w:contextualSpacing w:val="0"/>
        <w:rPr>
          <w:rFonts w:ascii="Arial" w:hAnsi="Arial" w:cs="Arial"/>
        </w:rPr>
      </w:pPr>
      <w:r w:rsidRPr="00F0646F">
        <w:rPr>
          <w:rFonts w:ascii="Arial" w:hAnsi="Arial" w:cs="Arial"/>
        </w:rPr>
        <w:t>computer games.</w:t>
      </w:r>
    </w:p>
    <w:p w:rsidR="00866E75" w:rsidRDefault="00866E75" w:rsidP="00866E75">
      <w:pPr>
        <w:ind w:left="567"/>
        <w:rPr>
          <w:rFonts w:ascii="Arial" w:hAnsi="Arial" w:cs="Arial"/>
        </w:rPr>
      </w:pPr>
      <w:r>
        <w:rPr>
          <w:rFonts w:ascii="Arial" w:hAnsi="Arial" w:cs="Arial"/>
          <w:b/>
          <w:i/>
        </w:rPr>
        <w:t>Department’s website</w:t>
      </w:r>
      <w:r>
        <w:rPr>
          <w:rFonts w:ascii="Arial" w:hAnsi="Arial" w:cs="Arial"/>
        </w:rPr>
        <w:t xml:space="preserve"> means the website </w:t>
      </w:r>
      <w:hyperlink r:id="rId11" w:history="1">
        <w:r w:rsidR="00537487">
          <w:rPr>
            <w:rStyle w:val="Hyperlink"/>
            <w:rFonts w:ascii="Arial" w:hAnsi="Arial" w:cs="Arial"/>
          </w:rPr>
          <w:t>This is a link to the Classification website</w:t>
        </w:r>
      </w:hyperlink>
      <w:r>
        <w:rPr>
          <w:rFonts w:ascii="Arial" w:hAnsi="Arial" w:cs="Arial"/>
        </w:rPr>
        <w:t xml:space="preserve"> or any replacement website.</w:t>
      </w:r>
    </w:p>
    <w:p w:rsidR="00866E75" w:rsidRDefault="00866E75" w:rsidP="00866E75">
      <w:pPr>
        <w:ind w:left="567"/>
        <w:rPr>
          <w:rFonts w:ascii="Arial" w:hAnsi="Arial" w:cs="Arial"/>
        </w:rPr>
      </w:pPr>
      <w:r>
        <w:rPr>
          <w:rFonts w:ascii="Arial" w:hAnsi="Arial" w:cs="Arial"/>
          <w:b/>
          <w:i/>
        </w:rPr>
        <w:t>Global Rating Tool</w:t>
      </w:r>
      <w:r>
        <w:rPr>
          <w:rFonts w:ascii="Arial" w:hAnsi="Arial" w:cs="Arial"/>
        </w:rPr>
        <w:t xml:space="preserve"> means the classification tool known by that name on </w:t>
      </w:r>
      <w:r w:rsidRPr="008438C3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December </w:t>
      </w:r>
      <w:r w:rsidRPr="008438C3">
        <w:rPr>
          <w:rFonts w:ascii="Arial" w:hAnsi="Arial" w:cs="Arial"/>
        </w:rPr>
        <w:t>201</w:t>
      </w:r>
      <w:r>
        <w:rPr>
          <w:rFonts w:ascii="Arial" w:hAnsi="Arial" w:cs="Arial"/>
        </w:rPr>
        <w:t xml:space="preserve">6 and </w:t>
      </w:r>
      <w:r w:rsidRPr="00F242F2">
        <w:rPr>
          <w:rFonts w:ascii="Arial" w:hAnsi="Arial" w:cs="Arial"/>
        </w:rPr>
        <w:t>made available for use by IARC</w:t>
      </w:r>
      <w:r>
        <w:rPr>
          <w:rFonts w:ascii="Arial" w:hAnsi="Arial" w:cs="Arial"/>
        </w:rPr>
        <w:t>.  The tool, which is in the form of an online questionnaire, produces ratings for various jurisdictions.  For the avoidance of doubt, t</w:t>
      </w:r>
      <w:r w:rsidRPr="00E4012F">
        <w:rPr>
          <w:rFonts w:ascii="Arial" w:hAnsi="Arial" w:cs="Arial"/>
        </w:rPr>
        <w:t xml:space="preserve">his instrument only deals with the Global Rating Tool in its capacity to produce decisions for </w:t>
      </w:r>
      <w:r>
        <w:rPr>
          <w:rFonts w:ascii="Arial" w:hAnsi="Arial" w:cs="Arial"/>
        </w:rPr>
        <w:t>Australia</w:t>
      </w:r>
      <w:r w:rsidRPr="00E4012F">
        <w:rPr>
          <w:rFonts w:ascii="Arial" w:hAnsi="Arial" w:cs="Arial"/>
        </w:rPr>
        <w:t>.</w:t>
      </w:r>
    </w:p>
    <w:p w:rsidR="00866E75" w:rsidRDefault="00866E75" w:rsidP="00866E75">
      <w:pPr>
        <w:ind w:left="567"/>
        <w:rPr>
          <w:rFonts w:ascii="Arial" w:hAnsi="Arial" w:cs="Arial"/>
        </w:rPr>
      </w:pPr>
      <w:r>
        <w:rPr>
          <w:rFonts w:ascii="Arial" w:hAnsi="Arial" w:cs="Arial"/>
          <w:b/>
          <w:i/>
        </w:rPr>
        <w:t>IARC</w:t>
      </w:r>
      <w:r>
        <w:rPr>
          <w:rFonts w:ascii="Arial" w:hAnsi="Arial" w:cs="Arial"/>
        </w:rPr>
        <w:t xml:space="preserve"> means the International Age Rating Coalition, Inc. which is, on </w:t>
      </w:r>
      <w:r w:rsidRPr="008438C3">
        <w:rPr>
          <w:rFonts w:ascii="Arial" w:hAnsi="Arial" w:cs="Arial"/>
        </w:rPr>
        <w:t>1 December 201</w:t>
      </w:r>
      <w:r>
        <w:rPr>
          <w:rFonts w:ascii="Arial" w:hAnsi="Arial" w:cs="Arial"/>
        </w:rPr>
        <w:t>6, a nonstock corporation organised under the General Corporation Law of the State of Delaware in the United States of America.  Its participants are classification bodies from various jurisdictions.</w:t>
      </w:r>
    </w:p>
    <w:p w:rsidR="00866E75" w:rsidRPr="005E7B14" w:rsidRDefault="00866E75" w:rsidP="00866E75">
      <w:pPr>
        <w:ind w:left="567"/>
        <w:rPr>
          <w:rFonts w:ascii="Arial" w:hAnsi="Arial" w:cs="Arial"/>
        </w:rPr>
      </w:pPr>
      <w:r w:rsidRPr="002A2C2F">
        <w:rPr>
          <w:rFonts w:ascii="Arial" w:hAnsi="Arial" w:cs="Arial"/>
          <w:b/>
          <w:i/>
        </w:rPr>
        <w:lastRenderedPageBreak/>
        <w:t>National Classification Database</w:t>
      </w:r>
      <w:r w:rsidRPr="002A2C2F">
        <w:rPr>
          <w:rFonts w:ascii="Arial" w:hAnsi="Arial" w:cs="Arial"/>
        </w:rPr>
        <w:t xml:space="preserve"> means the register</w:t>
      </w:r>
      <w:r>
        <w:rPr>
          <w:rFonts w:ascii="Arial" w:hAnsi="Arial" w:cs="Arial"/>
        </w:rPr>
        <w:t>,</w:t>
      </w:r>
      <w:r w:rsidRPr="002A2C2F">
        <w:rPr>
          <w:rFonts w:ascii="Arial" w:hAnsi="Arial" w:cs="Arial"/>
        </w:rPr>
        <w:t xml:space="preserve"> known as the National Classification Database</w:t>
      </w:r>
      <w:r>
        <w:rPr>
          <w:rFonts w:ascii="Arial" w:hAnsi="Arial" w:cs="Arial"/>
        </w:rPr>
        <w:t xml:space="preserve">, </w:t>
      </w:r>
      <w:r w:rsidRPr="007A0BD6">
        <w:rPr>
          <w:rFonts w:ascii="Arial" w:hAnsi="Arial" w:cs="Arial"/>
        </w:rPr>
        <w:t>maintained by the Department</w:t>
      </w:r>
      <w:r w:rsidRPr="002A2C2F">
        <w:rPr>
          <w:rFonts w:ascii="Arial" w:hAnsi="Arial" w:cs="Arial"/>
        </w:rPr>
        <w:t>, or any replacement register.</w:t>
      </w:r>
    </w:p>
    <w:p w:rsidR="00866E75" w:rsidRDefault="00866E75" w:rsidP="00866E75">
      <w:pPr>
        <w:ind w:left="567"/>
        <w:rPr>
          <w:rFonts w:ascii="Arial" w:hAnsi="Arial" w:cs="Arial"/>
        </w:rPr>
      </w:pPr>
      <w:r>
        <w:rPr>
          <w:rFonts w:ascii="Arial" w:hAnsi="Arial" w:cs="Arial"/>
          <w:b/>
          <w:i/>
        </w:rPr>
        <w:t>online and/or mobile games</w:t>
      </w:r>
      <w:r w:rsidRPr="002668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means a class of computer games that: </w:t>
      </w:r>
    </w:p>
    <w:p w:rsidR="00866E75" w:rsidRPr="00F34102" w:rsidRDefault="00866E75" w:rsidP="00866E75">
      <w:pPr>
        <w:pStyle w:val="ListParagraph"/>
        <w:numPr>
          <w:ilvl w:val="0"/>
          <w:numId w:val="2"/>
        </w:numPr>
        <w:ind w:left="1281" w:hanging="357"/>
        <w:contextualSpacing w:val="0"/>
        <w:rPr>
          <w:rFonts w:ascii="Arial" w:hAnsi="Arial" w:cs="Arial"/>
        </w:rPr>
      </w:pPr>
      <w:r w:rsidRPr="00F34102">
        <w:rPr>
          <w:rFonts w:ascii="Arial" w:hAnsi="Arial" w:cs="Arial"/>
        </w:rPr>
        <w:t>can be played by:</w:t>
      </w:r>
    </w:p>
    <w:p w:rsidR="00866E75" w:rsidRDefault="00866E75" w:rsidP="00866E75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streaming the game over the internet; or</w:t>
      </w:r>
    </w:p>
    <w:p w:rsidR="00866E75" w:rsidRDefault="00866E75" w:rsidP="00866E75">
      <w:pPr>
        <w:pStyle w:val="ListParagraph"/>
        <w:numPr>
          <w:ilvl w:val="0"/>
          <w:numId w:val="1"/>
        </w:numPr>
        <w:ind w:left="179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downloading the game from the internet; and</w:t>
      </w:r>
    </w:p>
    <w:p w:rsidR="00866E75" w:rsidRPr="002C7D9D" w:rsidRDefault="00866E75" w:rsidP="00866E75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</w:rPr>
      </w:pPr>
      <w:r w:rsidRPr="00C8047E">
        <w:rPr>
          <w:rFonts w:ascii="Arial" w:hAnsi="Arial" w:cs="Arial"/>
        </w:rPr>
        <w:t>has not been published in the form of (or contained on), a disc, cartridge, arcade machine, memory card or like device (</w:t>
      </w:r>
      <w:r w:rsidRPr="00C8047E">
        <w:rPr>
          <w:rFonts w:ascii="Arial" w:hAnsi="Arial" w:cs="Arial"/>
          <w:b/>
          <w:i/>
        </w:rPr>
        <w:t>physical product</w:t>
      </w:r>
      <w:r w:rsidRPr="00C8047E">
        <w:rPr>
          <w:rFonts w:ascii="Arial" w:hAnsi="Arial" w:cs="Arial"/>
        </w:rPr>
        <w:t>)</w:t>
      </w:r>
      <w:r w:rsidRPr="002C7D9D">
        <w:rPr>
          <w:rFonts w:ascii="Arial" w:hAnsi="Arial" w:cs="Arial"/>
        </w:rPr>
        <w:t>.</w:t>
      </w:r>
    </w:p>
    <w:p w:rsidR="00866E75" w:rsidRPr="00981C5B" w:rsidRDefault="00866E75" w:rsidP="00866E75">
      <w:pPr>
        <w:ind w:left="1287" w:hanging="720"/>
        <w:rPr>
          <w:rFonts w:ascii="Arial" w:hAnsi="Arial" w:cs="Arial"/>
          <w:sz w:val="20"/>
          <w:szCs w:val="20"/>
        </w:rPr>
      </w:pPr>
      <w:r w:rsidRPr="00981C5B">
        <w:rPr>
          <w:rFonts w:ascii="Arial" w:hAnsi="Arial" w:cs="Arial"/>
          <w:sz w:val="20"/>
          <w:szCs w:val="20"/>
        </w:rPr>
        <w:t>Note:</w:t>
      </w:r>
      <w:r w:rsidRPr="00981C5B">
        <w:rPr>
          <w:rFonts w:ascii="Arial" w:hAnsi="Arial" w:cs="Arial"/>
          <w:sz w:val="20"/>
          <w:szCs w:val="20"/>
        </w:rPr>
        <w:tab/>
        <w:t xml:space="preserve">For the definitions of </w:t>
      </w:r>
      <w:r w:rsidRPr="00981C5B">
        <w:rPr>
          <w:rFonts w:ascii="Arial" w:hAnsi="Arial" w:cs="Arial"/>
          <w:b/>
          <w:i/>
          <w:sz w:val="20"/>
          <w:szCs w:val="20"/>
        </w:rPr>
        <w:t>Board</w:t>
      </w:r>
      <w:r w:rsidRPr="00981C5B">
        <w:rPr>
          <w:rFonts w:ascii="Arial" w:hAnsi="Arial" w:cs="Arial"/>
          <w:i/>
          <w:sz w:val="20"/>
          <w:szCs w:val="20"/>
        </w:rPr>
        <w:t xml:space="preserve">, </w:t>
      </w:r>
      <w:r w:rsidRPr="00981C5B">
        <w:rPr>
          <w:rFonts w:ascii="Arial" w:hAnsi="Arial" w:cs="Arial"/>
          <w:b/>
          <w:i/>
          <w:sz w:val="20"/>
          <w:szCs w:val="20"/>
        </w:rPr>
        <w:t>classify</w:t>
      </w:r>
      <w:r w:rsidRPr="00981C5B">
        <w:rPr>
          <w:rFonts w:ascii="Arial" w:hAnsi="Arial" w:cs="Arial"/>
          <w:i/>
          <w:sz w:val="20"/>
          <w:szCs w:val="20"/>
        </w:rPr>
        <w:t xml:space="preserve">, </w:t>
      </w:r>
      <w:r w:rsidRPr="00981C5B">
        <w:rPr>
          <w:rFonts w:ascii="Arial" w:hAnsi="Arial" w:cs="Arial"/>
          <w:b/>
          <w:i/>
          <w:sz w:val="20"/>
          <w:szCs w:val="20"/>
        </w:rPr>
        <w:t>decision</w:t>
      </w:r>
      <w:r w:rsidRPr="00981C5B">
        <w:rPr>
          <w:rFonts w:ascii="Arial" w:hAnsi="Arial" w:cs="Arial"/>
          <w:sz w:val="20"/>
          <w:szCs w:val="20"/>
        </w:rPr>
        <w:t xml:space="preserve"> and</w:t>
      </w:r>
      <w:r w:rsidRPr="00981C5B">
        <w:rPr>
          <w:rFonts w:ascii="Arial" w:hAnsi="Arial" w:cs="Arial"/>
          <w:b/>
          <w:sz w:val="20"/>
          <w:szCs w:val="20"/>
        </w:rPr>
        <w:t xml:space="preserve"> </w:t>
      </w:r>
      <w:r w:rsidRPr="00981C5B">
        <w:rPr>
          <w:rFonts w:ascii="Arial" w:hAnsi="Arial" w:cs="Arial"/>
          <w:b/>
          <w:i/>
          <w:sz w:val="20"/>
          <w:szCs w:val="20"/>
        </w:rPr>
        <w:t>publish</w:t>
      </w:r>
      <w:r w:rsidRPr="00981C5B">
        <w:rPr>
          <w:rFonts w:ascii="Arial" w:hAnsi="Arial" w:cs="Arial"/>
          <w:sz w:val="20"/>
          <w:szCs w:val="20"/>
        </w:rPr>
        <w:t xml:space="preserve">, see section 5 of the Act.  For the definition of </w:t>
      </w:r>
      <w:r w:rsidRPr="00981C5B">
        <w:rPr>
          <w:rFonts w:ascii="Arial" w:hAnsi="Arial" w:cs="Arial"/>
          <w:b/>
          <w:i/>
          <w:sz w:val="20"/>
          <w:szCs w:val="20"/>
        </w:rPr>
        <w:t>computer game</w:t>
      </w:r>
      <w:r w:rsidRPr="00981C5B">
        <w:rPr>
          <w:rFonts w:ascii="Arial" w:hAnsi="Arial" w:cs="Arial"/>
          <w:sz w:val="20"/>
          <w:szCs w:val="20"/>
        </w:rPr>
        <w:t>, see section 5A of the Act.</w:t>
      </w:r>
    </w:p>
    <w:p w:rsidR="00866E75" w:rsidRPr="00E5126F" w:rsidRDefault="00866E75" w:rsidP="00866E75">
      <w:pPr>
        <w:pStyle w:val="Heading2"/>
        <w:spacing w:after="120"/>
        <w:ind w:left="567" w:hanging="567"/>
        <w:rPr>
          <w:sz w:val="22"/>
          <w:szCs w:val="22"/>
        </w:rPr>
      </w:pPr>
      <w:r w:rsidRPr="00E5126F">
        <w:rPr>
          <w:sz w:val="22"/>
          <w:szCs w:val="22"/>
        </w:rPr>
        <w:t>5</w:t>
      </w:r>
      <w:r w:rsidRPr="00E5126F">
        <w:rPr>
          <w:sz w:val="22"/>
          <w:szCs w:val="22"/>
        </w:rPr>
        <w:tab/>
        <w:t>Approval</w:t>
      </w:r>
    </w:p>
    <w:p w:rsidR="00866E75" w:rsidRDefault="00866E75" w:rsidP="00866E75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Acting under subsection 22CA(1) of the Act,</w:t>
      </w:r>
      <w:r w:rsidRPr="007C1A66">
        <w:t xml:space="preserve"> </w:t>
      </w:r>
      <w:r w:rsidRPr="007C1A66">
        <w:rPr>
          <w:rFonts w:ascii="Arial" w:hAnsi="Arial" w:cs="Arial"/>
        </w:rPr>
        <w:t>and having regard to the matters specified in the guidelines made for the purposes of subsection 22CA(4) of the Act</w:t>
      </w:r>
      <w:r>
        <w:rPr>
          <w:rFonts w:ascii="Arial" w:hAnsi="Arial" w:cs="Arial"/>
        </w:rPr>
        <w:t xml:space="preserve"> I APPROVE the Global Rating Tool for the purposes of classifying online and/or mobile games, subject to the conditions set out in the Schedule to this instrument.</w:t>
      </w:r>
    </w:p>
    <w:p w:rsidR="00866E75" w:rsidRPr="00981C5B" w:rsidRDefault="00866E75" w:rsidP="00866E75">
      <w:pPr>
        <w:pStyle w:val="ListParagraph"/>
        <w:tabs>
          <w:tab w:val="left" w:pos="567"/>
        </w:tabs>
        <w:ind w:left="1276" w:hanging="709"/>
        <w:contextualSpacing w:val="0"/>
        <w:rPr>
          <w:rFonts w:ascii="Arial" w:hAnsi="Arial" w:cs="Arial"/>
          <w:sz w:val="20"/>
          <w:szCs w:val="20"/>
        </w:rPr>
      </w:pPr>
      <w:r w:rsidRPr="00981C5B">
        <w:rPr>
          <w:rFonts w:ascii="Arial" w:hAnsi="Arial" w:cs="Arial"/>
          <w:sz w:val="20"/>
          <w:szCs w:val="20"/>
        </w:rPr>
        <w:t>Note:</w:t>
      </w:r>
      <w:r w:rsidRPr="00981C5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The guidelines can be found on the Department’s website.</w:t>
      </w:r>
    </w:p>
    <w:p w:rsidR="00866E75" w:rsidRPr="003C66C8" w:rsidRDefault="00866E75" w:rsidP="00866E75">
      <w:pPr>
        <w:ind w:left="567"/>
        <w:rPr>
          <w:rFonts w:ascii="Arial" w:hAnsi="Arial" w:cs="Arial"/>
          <w:b/>
        </w:rPr>
      </w:pPr>
    </w:p>
    <w:p w:rsidR="00866E75" w:rsidRPr="003C66C8" w:rsidRDefault="00866E75" w:rsidP="00866E75">
      <w:pPr>
        <w:ind w:left="567"/>
        <w:rPr>
          <w:rFonts w:ascii="Arial" w:hAnsi="Arial" w:cs="Arial"/>
          <w:b/>
        </w:rPr>
      </w:pPr>
    </w:p>
    <w:p w:rsidR="00866E75" w:rsidRPr="003C66C8" w:rsidRDefault="00866E75" w:rsidP="00866E75">
      <w:pPr>
        <w:rPr>
          <w:rFonts w:ascii="Arial" w:hAnsi="Arial" w:cs="Arial"/>
        </w:rPr>
      </w:pPr>
      <w:r w:rsidRPr="00492EEF">
        <w:rPr>
          <w:rFonts w:ascii="Arial" w:hAnsi="Arial" w:cs="Arial"/>
          <w:b/>
        </w:rPr>
        <w:t>Mitch Fifield</w:t>
      </w:r>
      <w:r w:rsidRPr="003C66C8" w:rsidDel="00492EEF">
        <w:rPr>
          <w:rFonts w:ascii="Arial" w:hAnsi="Arial" w:cs="Arial"/>
          <w:b/>
        </w:rPr>
        <w:t xml:space="preserve"> </w:t>
      </w:r>
      <w:r w:rsidRPr="003C66C8">
        <w:rPr>
          <w:rFonts w:ascii="Arial" w:hAnsi="Arial" w:cs="Arial"/>
        </w:rPr>
        <w:t xml:space="preserve">Minister for </w:t>
      </w:r>
      <w:r>
        <w:rPr>
          <w:rFonts w:ascii="Arial" w:hAnsi="Arial" w:cs="Arial"/>
        </w:rPr>
        <w:t>Communications</w:t>
      </w:r>
    </w:p>
    <w:p w:rsidR="00866E75" w:rsidRPr="003C66C8" w:rsidRDefault="00866E75" w:rsidP="00866E75">
      <w:pPr>
        <w:rPr>
          <w:rFonts w:ascii="Arial" w:hAnsi="Arial" w:cs="Arial"/>
        </w:rPr>
      </w:pPr>
      <w:r w:rsidRPr="003C66C8">
        <w:rPr>
          <w:rFonts w:ascii="Arial" w:hAnsi="Arial" w:cs="Arial"/>
        </w:rPr>
        <w:t>Dated</w:t>
      </w:r>
      <w:r w:rsidRPr="003C66C8">
        <w:rPr>
          <w:rFonts w:ascii="Arial" w:hAnsi="Arial" w:cs="Arial"/>
        </w:rPr>
        <w:tab/>
      </w:r>
      <w:r w:rsidRPr="003C66C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December </w:t>
      </w:r>
      <w:r w:rsidRPr="003C66C8">
        <w:rPr>
          <w:rFonts w:ascii="Arial" w:hAnsi="Arial" w:cs="Arial"/>
        </w:rPr>
        <w:t>201</w:t>
      </w:r>
      <w:r>
        <w:rPr>
          <w:rFonts w:ascii="Arial" w:hAnsi="Arial" w:cs="Arial"/>
        </w:rPr>
        <w:t>6</w:t>
      </w:r>
      <w:r w:rsidRPr="003C66C8">
        <w:rPr>
          <w:rFonts w:ascii="Arial" w:hAnsi="Arial" w:cs="Arial"/>
        </w:rPr>
        <w:tab/>
      </w:r>
    </w:p>
    <w:p w:rsidR="00866E75" w:rsidRDefault="00866E75" w:rsidP="00866E75">
      <w:pPr>
        <w:ind w:left="567"/>
        <w:rPr>
          <w:rFonts w:ascii="Arial" w:hAnsi="Arial" w:cs="Arial"/>
        </w:rPr>
      </w:pPr>
    </w:p>
    <w:p w:rsidR="00866E75" w:rsidRDefault="00866E75" w:rsidP="00866E75">
      <w:pPr>
        <w:rPr>
          <w:rFonts w:ascii="Arial" w:hAnsi="Arial" w:cs="Arial"/>
        </w:rPr>
        <w:sectPr w:rsidR="00866E75" w:rsidSect="00866E75">
          <w:pgSz w:w="11906" w:h="16838" w:code="9"/>
          <w:pgMar w:top="1134" w:right="1440" w:bottom="1440" w:left="1440" w:header="709" w:footer="709" w:gutter="0"/>
          <w:paperSrc w:first="7" w:other="7"/>
          <w:cols w:space="708"/>
          <w:docGrid w:linePitch="360"/>
        </w:sectPr>
      </w:pPr>
    </w:p>
    <w:p w:rsidR="00866E75" w:rsidRPr="00A55D0D" w:rsidRDefault="00866E75" w:rsidP="00866E75">
      <w:pPr>
        <w:pStyle w:val="Heading2"/>
      </w:pPr>
      <w:r w:rsidRPr="00A55D0D">
        <w:lastRenderedPageBreak/>
        <w:t>Schedule</w:t>
      </w:r>
      <w:r w:rsidRPr="00A55D0D">
        <w:tab/>
        <w:t xml:space="preserve">Conditions on the approval of the Global Rating Tool </w:t>
      </w:r>
    </w:p>
    <w:p w:rsidR="00866E75" w:rsidRPr="007C1A66" w:rsidRDefault="00866E75" w:rsidP="00866E75">
      <w:pPr>
        <w:rPr>
          <w:lang w:eastAsia="en-AU"/>
        </w:rPr>
      </w:pPr>
    </w:p>
    <w:p w:rsidR="00866E75" w:rsidRDefault="00866E75" w:rsidP="00866E75">
      <w:pPr>
        <w:rPr>
          <w:rFonts w:ascii="Arial" w:hAnsi="Arial" w:cs="Arial"/>
        </w:rPr>
      </w:pPr>
      <w:r w:rsidRPr="00552594">
        <w:rPr>
          <w:rFonts w:ascii="Arial" w:hAnsi="Arial" w:cs="Arial"/>
        </w:rPr>
        <w:t xml:space="preserve">Under subsection 22CA(3) of the Act, the following conditions </w:t>
      </w:r>
      <w:r>
        <w:rPr>
          <w:rFonts w:ascii="Arial" w:hAnsi="Arial" w:cs="Arial"/>
        </w:rPr>
        <w:t>are imposed on</w:t>
      </w:r>
      <w:r w:rsidRPr="00552594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approval of the</w:t>
      </w:r>
      <w:r w:rsidRPr="005525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Global Rating Tool to classify online and/or mobile games</w:t>
      </w:r>
      <w:r w:rsidRPr="00552594">
        <w:rPr>
          <w:rFonts w:ascii="Arial" w:hAnsi="Arial" w:cs="Arial"/>
        </w:rPr>
        <w:t>:</w:t>
      </w:r>
    </w:p>
    <w:p w:rsidR="00866E75" w:rsidRPr="00A55D0D" w:rsidRDefault="00866E75" w:rsidP="00866E75">
      <w:pPr>
        <w:pStyle w:val="Heading3"/>
        <w:ind w:left="567" w:hanging="567"/>
      </w:pPr>
      <w:r>
        <w:t xml:space="preserve">1 </w:t>
      </w:r>
      <w:r>
        <w:tab/>
      </w:r>
      <w:r w:rsidRPr="00A55D0D">
        <w:t>Australian community standards</w:t>
      </w:r>
    </w:p>
    <w:p w:rsidR="00866E75" w:rsidRPr="00426F28" w:rsidRDefault="00866E75" w:rsidP="00866E75">
      <w:pPr>
        <w:ind w:left="567"/>
        <w:rPr>
          <w:rFonts w:ascii="Arial" w:hAnsi="Arial" w:cs="Arial"/>
        </w:rPr>
      </w:pPr>
      <w:r w:rsidRPr="00426F28">
        <w:rPr>
          <w:rFonts w:ascii="Arial" w:hAnsi="Arial" w:cs="Arial"/>
        </w:rPr>
        <w:t>The Global Rating Tool must produce decisions and determine consumer advice that</w:t>
      </w:r>
      <w:r>
        <w:rPr>
          <w:rFonts w:ascii="Arial" w:hAnsi="Arial" w:cs="Arial"/>
        </w:rPr>
        <w:t xml:space="preserve"> are broadly consistent with</w:t>
      </w:r>
      <w:r w:rsidRPr="00426F28">
        <w:rPr>
          <w:rFonts w:ascii="Arial" w:hAnsi="Arial" w:cs="Arial"/>
        </w:rPr>
        <w:t xml:space="preserve"> Australian community standards</w:t>
      </w:r>
      <w:r>
        <w:rPr>
          <w:rFonts w:ascii="Arial" w:hAnsi="Arial" w:cs="Arial"/>
        </w:rPr>
        <w:t xml:space="preserve"> and with decisions made by the Classification Board</w:t>
      </w:r>
      <w:r w:rsidRPr="00426F28">
        <w:rPr>
          <w:rFonts w:ascii="Arial" w:hAnsi="Arial" w:cs="Arial"/>
        </w:rPr>
        <w:t xml:space="preserve">.  This condition will be satisfied if the Global Rating Tool, as far as practicable, implements the classification programming ‘logic’ (as amended from time-to-time) supplied by the </w:t>
      </w:r>
      <w:r>
        <w:rPr>
          <w:rFonts w:ascii="Arial" w:hAnsi="Arial" w:cs="Arial"/>
        </w:rPr>
        <w:t>Department</w:t>
      </w:r>
      <w:r w:rsidRPr="00426F28">
        <w:rPr>
          <w:rFonts w:ascii="Arial" w:hAnsi="Arial" w:cs="Arial"/>
        </w:rPr>
        <w:t>.</w:t>
      </w:r>
    </w:p>
    <w:p w:rsidR="00866E75" w:rsidRPr="003C66C8" w:rsidRDefault="00866E75" w:rsidP="00866E75">
      <w:pPr>
        <w:tabs>
          <w:tab w:val="left" w:pos="567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ab/>
      </w:r>
      <w:r w:rsidRPr="00800A5F">
        <w:rPr>
          <w:rStyle w:val="Heading3Char"/>
        </w:rPr>
        <w:t>Refused Classification (RC) material</w:t>
      </w:r>
    </w:p>
    <w:p w:rsidR="00866E75" w:rsidRPr="00426F28" w:rsidRDefault="00866E75" w:rsidP="00866E75">
      <w:pPr>
        <w:ind w:left="567"/>
        <w:rPr>
          <w:rFonts w:ascii="Arial" w:hAnsi="Arial" w:cs="Arial"/>
        </w:rPr>
      </w:pPr>
      <w:r w:rsidRPr="00426F28">
        <w:rPr>
          <w:rFonts w:ascii="Arial" w:hAnsi="Arial" w:cs="Arial"/>
        </w:rPr>
        <w:t>The Global Rating Tool must</w:t>
      </w:r>
      <w:r>
        <w:rPr>
          <w:rFonts w:ascii="Arial" w:hAnsi="Arial" w:cs="Arial"/>
        </w:rPr>
        <w:t xml:space="preserve"> have the capacity to</w:t>
      </w:r>
      <w:r w:rsidRPr="00426F28">
        <w:rPr>
          <w:rFonts w:ascii="Arial" w:hAnsi="Arial" w:cs="Arial"/>
        </w:rPr>
        <w:t xml:space="preserve"> refuse classification to </w:t>
      </w:r>
      <w:r>
        <w:rPr>
          <w:rFonts w:ascii="Arial" w:hAnsi="Arial" w:cs="Arial"/>
        </w:rPr>
        <w:t>computer</w:t>
      </w:r>
      <w:r w:rsidRPr="00426F28">
        <w:rPr>
          <w:rFonts w:ascii="Arial" w:hAnsi="Arial" w:cs="Arial"/>
        </w:rPr>
        <w:t xml:space="preserve"> game</w:t>
      </w:r>
      <w:r>
        <w:rPr>
          <w:rFonts w:ascii="Arial" w:hAnsi="Arial" w:cs="Arial"/>
        </w:rPr>
        <w:t>s.</w:t>
      </w:r>
    </w:p>
    <w:p w:rsidR="00866E75" w:rsidRPr="003C66C8" w:rsidRDefault="00866E75" w:rsidP="00866E75">
      <w:pPr>
        <w:tabs>
          <w:tab w:val="left" w:pos="567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</w:r>
      <w:r w:rsidRPr="00800A5F">
        <w:rPr>
          <w:rStyle w:val="Heading3Char"/>
        </w:rPr>
        <w:t>Games that must not be classified by the Global Rating Tool</w:t>
      </w:r>
    </w:p>
    <w:p w:rsidR="00866E75" w:rsidRPr="00D1791D" w:rsidRDefault="00866E75" w:rsidP="00866E75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Arial" w:hAnsi="Arial" w:cs="Arial"/>
        </w:rPr>
      </w:pPr>
      <w:r w:rsidRPr="00D1791D">
        <w:rPr>
          <w:rFonts w:ascii="Arial" w:hAnsi="Arial" w:cs="Arial"/>
        </w:rPr>
        <w:t xml:space="preserve">The Global Rating Tool must not produce a decision in relation to a computer game if, before the decision is produced: </w:t>
      </w:r>
    </w:p>
    <w:p w:rsidR="00866E75" w:rsidRDefault="00866E75" w:rsidP="00866E75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the Department or Board has formed the opinion that the game should not be classified using the Global Rating Tool; and</w:t>
      </w:r>
    </w:p>
    <w:p w:rsidR="00866E75" w:rsidRDefault="00866E75" w:rsidP="00866E75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the Department has made reasonable efforts to notify the developer or publisher of the game; and</w:t>
      </w:r>
    </w:p>
    <w:p w:rsidR="00866E75" w:rsidRDefault="00866E75" w:rsidP="00866E75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if necessary, </w:t>
      </w:r>
      <w:r w:rsidRPr="00426F28">
        <w:rPr>
          <w:rFonts w:ascii="Arial" w:hAnsi="Arial" w:cs="Arial"/>
        </w:rPr>
        <w:t xml:space="preserve">the game’s title has been notified </w:t>
      </w:r>
      <w:r>
        <w:rPr>
          <w:rFonts w:ascii="Arial" w:hAnsi="Arial" w:cs="Arial"/>
        </w:rPr>
        <w:t xml:space="preserve">by the Department </w:t>
      </w:r>
      <w:r w:rsidRPr="00426F28">
        <w:rPr>
          <w:rFonts w:ascii="Arial" w:hAnsi="Arial" w:cs="Arial"/>
        </w:rPr>
        <w:t>in writing to IARC</w:t>
      </w:r>
      <w:r>
        <w:rPr>
          <w:rFonts w:ascii="Arial" w:hAnsi="Arial" w:cs="Arial"/>
        </w:rPr>
        <w:t>;</w:t>
      </w:r>
      <w:r w:rsidRPr="00426F28">
        <w:rPr>
          <w:rFonts w:ascii="Arial" w:hAnsi="Arial" w:cs="Arial"/>
        </w:rPr>
        <w:t xml:space="preserve"> and </w:t>
      </w:r>
    </w:p>
    <w:p w:rsidR="00866E75" w:rsidRPr="00D1791D" w:rsidRDefault="00866E75" w:rsidP="00866E75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</w:rPr>
      </w:pPr>
      <w:r w:rsidRPr="004E5583">
        <w:rPr>
          <w:rFonts w:ascii="Arial" w:hAnsi="Arial" w:cs="Arial"/>
        </w:rPr>
        <w:t>the game’s title has been included in a list, published on the Department’s website, of games that cannot be classified using the Global Rating Tool.</w:t>
      </w:r>
    </w:p>
    <w:p w:rsidR="00866E75" w:rsidRPr="002C7D9D" w:rsidRDefault="00866E75" w:rsidP="00866E75">
      <w:pPr>
        <w:pStyle w:val="ListParagraph"/>
        <w:numPr>
          <w:ilvl w:val="0"/>
          <w:numId w:val="4"/>
        </w:numPr>
        <w:ind w:left="709" w:hanging="567"/>
        <w:contextualSpacing w:val="0"/>
      </w:pPr>
      <w:r>
        <w:rPr>
          <w:rFonts w:ascii="Arial" w:hAnsi="Arial" w:cs="Arial"/>
        </w:rPr>
        <w:t>The Department</w:t>
      </w:r>
      <w:r w:rsidRPr="00D1791D">
        <w:rPr>
          <w:rFonts w:ascii="Arial" w:hAnsi="Arial" w:cs="Arial"/>
        </w:rPr>
        <w:t xml:space="preserve"> or Board may form the opinion that a </w:t>
      </w:r>
      <w:r>
        <w:rPr>
          <w:rFonts w:ascii="Arial" w:hAnsi="Arial" w:cs="Arial"/>
        </w:rPr>
        <w:t xml:space="preserve">game </w:t>
      </w:r>
      <w:r w:rsidRPr="00C219AE">
        <w:rPr>
          <w:rFonts w:ascii="Arial" w:hAnsi="Arial" w:cs="Arial"/>
        </w:rPr>
        <w:t xml:space="preserve">should not be classified </w:t>
      </w:r>
      <w:r>
        <w:rPr>
          <w:rFonts w:ascii="Arial" w:hAnsi="Arial" w:cs="Arial"/>
        </w:rPr>
        <w:t>by</w:t>
      </w:r>
      <w:r w:rsidRPr="00C219AE">
        <w:rPr>
          <w:rFonts w:ascii="Arial" w:hAnsi="Arial" w:cs="Arial"/>
        </w:rPr>
        <w:t xml:space="preserve"> the Global Rating Tool</w:t>
      </w:r>
      <w:r>
        <w:rPr>
          <w:rFonts w:ascii="Arial" w:hAnsi="Arial" w:cs="Arial"/>
        </w:rPr>
        <w:t xml:space="preserve"> if the game is </w:t>
      </w:r>
      <w:r w:rsidRPr="00D1791D">
        <w:rPr>
          <w:rFonts w:ascii="Arial" w:hAnsi="Arial" w:cs="Arial"/>
        </w:rPr>
        <w:t>high-profile, unusual or controversial.</w:t>
      </w:r>
    </w:p>
    <w:p w:rsidR="00866E75" w:rsidRDefault="00866E75" w:rsidP="00866E75">
      <w:pPr>
        <w:pStyle w:val="ListParagraph"/>
        <w:numPr>
          <w:ilvl w:val="0"/>
          <w:numId w:val="4"/>
        </w:numPr>
        <w:ind w:left="709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The Global Rating Tool must not produce a decision in relation to a computer game if the person that attempts to produce the decision is a </w:t>
      </w:r>
      <w:r w:rsidRPr="00D1791D">
        <w:rPr>
          <w:rFonts w:ascii="Arial" w:hAnsi="Arial" w:cs="Arial"/>
          <w:b/>
          <w:i/>
        </w:rPr>
        <w:t>blocked applicant</w:t>
      </w:r>
      <w:r>
        <w:rPr>
          <w:rFonts w:ascii="Arial" w:hAnsi="Arial" w:cs="Arial"/>
        </w:rPr>
        <w:t>.</w:t>
      </w:r>
    </w:p>
    <w:p w:rsidR="00866E75" w:rsidRPr="00D1791D" w:rsidRDefault="00866E75" w:rsidP="00866E75">
      <w:pPr>
        <w:pStyle w:val="ListParagraph"/>
        <w:numPr>
          <w:ilvl w:val="0"/>
          <w:numId w:val="4"/>
        </w:numPr>
        <w:ind w:left="709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 person is a blocked applicant if:</w:t>
      </w:r>
    </w:p>
    <w:p w:rsidR="00866E75" w:rsidRDefault="00866E75" w:rsidP="00866E75">
      <w:pPr>
        <w:pStyle w:val="ListParagraph"/>
        <w:numPr>
          <w:ilvl w:val="0"/>
          <w:numId w:val="5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the Department or Board has formed the opinion that the person should not be permitted to use the Global Rating Tool to produce decisions for a period of 12 months; and</w:t>
      </w:r>
    </w:p>
    <w:p w:rsidR="00866E75" w:rsidRDefault="00866E75" w:rsidP="00866E75">
      <w:pPr>
        <w:pStyle w:val="ListParagraph"/>
        <w:numPr>
          <w:ilvl w:val="0"/>
          <w:numId w:val="5"/>
        </w:numPr>
        <w:contextualSpacing w:val="0"/>
        <w:rPr>
          <w:rFonts w:ascii="Arial" w:hAnsi="Arial" w:cs="Arial"/>
        </w:rPr>
      </w:pPr>
      <w:r w:rsidRPr="00095627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Department</w:t>
      </w:r>
      <w:r w:rsidRPr="00095627">
        <w:rPr>
          <w:rFonts w:ascii="Arial" w:hAnsi="Arial" w:cs="Arial"/>
        </w:rPr>
        <w:t xml:space="preserve"> has made reasonable efforts to notify the </w:t>
      </w:r>
      <w:r>
        <w:rPr>
          <w:rFonts w:ascii="Arial" w:hAnsi="Arial" w:cs="Arial"/>
        </w:rPr>
        <w:t>person; and</w:t>
      </w:r>
    </w:p>
    <w:p w:rsidR="00866E75" w:rsidRDefault="00866E75" w:rsidP="00866E75">
      <w:pPr>
        <w:pStyle w:val="ListParagraph"/>
        <w:numPr>
          <w:ilvl w:val="0"/>
          <w:numId w:val="5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if necessary, the </w:t>
      </w:r>
      <w:r w:rsidRPr="00426F28">
        <w:rPr>
          <w:rFonts w:ascii="Arial" w:hAnsi="Arial" w:cs="Arial"/>
        </w:rPr>
        <w:t xml:space="preserve">name of the </w:t>
      </w:r>
      <w:r>
        <w:rPr>
          <w:rFonts w:ascii="Arial" w:hAnsi="Arial" w:cs="Arial"/>
        </w:rPr>
        <w:t xml:space="preserve">person </w:t>
      </w:r>
      <w:r w:rsidRPr="00426F28">
        <w:rPr>
          <w:rFonts w:ascii="Arial" w:hAnsi="Arial" w:cs="Arial"/>
        </w:rPr>
        <w:t>has been notified</w:t>
      </w:r>
      <w:r>
        <w:rPr>
          <w:rFonts w:ascii="Arial" w:hAnsi="Arial" w:cs="Arial"/>
        </w:rPr>
        <w:t xml:space="preserve"> by the Department in writing</w:t>
      </w:r>
      <w:r w:rsidRPr="00426F28">
        <w:rPr>
          <w:rFonts w:ascii="Arial" w:hAnsi="Arial" w:cs="Arial"/>
        </w:rPr>
        <w:t xml:space="preserve"> to IARC</w:t>
      </w:r>
      <w:r>
        <w:rPr>
          <w:rFonts w:ascii="Arial" w:hAnsi="Arial" w:cs="Arial"/>
        </w:rPr>
        <w:t>.</w:t>
      </w:r>
    </w:p>
    <w:p w:rsidR="00866E75" w:rsidRDefault="00866E75" w:rsidP="00866E75">
      <w:pPr>
        <w:pStyle w:val="ListParagraph"/>
        <w:numPr>
          <w:ilvl w:val="0"/>
          <w:numId w:val="4"/>
        </w:numPr>
        <w:ind w:left="709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D179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Department</w:t>
      </w:r>
      <w:r w:rsidRPr="00D1791D">
        <w:rPr>
          <w:rFonts w:ascii="Arial" w:hAnsi="Arial" w:cs="Arial"/>
        </w:rPr>
        <w:t xml:space="preserve"> or Board may form the opinion that a person should not be permitted to use the Global Rating Tool </w:t>
      </w:r>
      <w:r>
        <w:rPr>
          <w:rFonts w:ascii="Arial" w:hAnsi="Arial" w:cs="Arial"/>
        </w:rPr>
        <w:t xml:space="preserve">to </w:t>
      </w:r>
      <w:r w:rsidRPr="002C7D9D">
        <w:rPr>
          <w:rFonts w:ascii="Arial" w:hAnsi="Arial" w:cs="Arial"/>
        </w:rPr>
        <w:t xml:space="preserve">produce decisions </w:t>
      </w:r>
      <w:r w:rsidRPr="00D1791D">
        <w:rPr>
          <w:rFonts w:ascii="Arial" w:hAnsi="Arial" w:cs="Arial"/>
        </w:rPr>
        <w:t>for a period of 12 months if the person has a history of providing misleading or deceptive information to the Global Rating Tool.</w:t>
      </w:r>
    </w:p>
    <w:p w:rsidR="00866E75" w:rsidRDefault="00866E75" w:rsidP="00866E75">
      <w:pPr>
        <w:ind w:left="720" w:hanging="578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 w:rsidRPr="00800A5F">
        <w:rPr>
          <w:rStyle w:val="Heading3Char"/>
        </w:rPr>
        <w:t>Survival of decisions of the Global Rating Tool</w:t>
      </w:r>
    </w:p>
    <w:p w:rsidR="00866E75" w:rsidRDefault="00866E75" w:rsidP="00866E75">
      <w:pPr>
        <w:tabs>
          <w:tab w:val="left" w:pos="567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For the avoidance of doubt, decisions of the Global Rating Tool will survive the expiry or revocation of this approval if they: </w:t>
      </w:r>
    </w:p>
    <w:p w:rsidR="00866E75" w:rsidRDefault="00866E75" w:rsidP="00866E75">
      <w:pPr>
        <w:pStyle w:val="ListParagraph"/>
        <w:numPr>
          <w:ilvl w:val="0"/>
          <w:numId w:val="6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are produced while this approval is in effect; and</w:t>
      </w:r>
    </w:p>
    <w:p w:rsidR="00866E75" w:rsidRPr="005E63A0" w:rsidRDefault="00866E75" w:rsidP="00866E75">
      <w:pPr>
        <w:pStyle w:val="ListParagraph"/>
        <w:numPr>
          <w:ilvl w:val="0"/>
          <w:numId w:val="6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comply with the Act and this approval, including the conditions set out in this Schedule.</w:t>
      </w:r>
    </w:p>
    <w:p w:rsidR="00866E75" w:rsidRPr="00981C5B" w:rsidRDefault="00866E75" w:rsidP="00866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8"/>
          <w:szCs w:val="8"/>
        </w:rPr>
      </w:pPr>
    </w:p>
    <w:p w:rsidR="00866E75" w:rsidRPr="008D04EC" w:rsidRDefault="00866E75" w:rsidP="00866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8D04EC">
        <w:rPr>
          <w:rFonts w:ascii="Arial" w:hAnsi="Arial" w:cs="Arial"/>
          <w:b/>
        </w:rPr>
        <w:t>Effect of breach of conditions</w:t>
      </w:r>
    </w:p>
    <w:p w:rsidR="00866E75" w:rsidRPr="00A81702" w:rsidRDefault="00866E75" w:rsidP="00866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>If one or more conditions of this approval are breached in relation to a decision of the Global Rating Tool, subsection 22CF(3) of the Act makes it clear that the decision is not taken to be a decision of the Board.  That is, the decision will be invalid even if it is included on the National Classification Database.</w:t>
      </w:r>
    </w:p>
    <w:p w:rsidR="00866E75" w:rsidRDefault="00866E75"/>
    <w:p w:rsidR="00866E75" w:rsidRDefault="00866E75"/>
    <w:sectPr w:rsidR="00866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E75" w:rsidRDefault="00866E75" w:rsidP="00866E75">
      <w:pPr>
        <w:spacing w:after="0" w:line="240" w:lineRule="auto"/>
      </w:pPr>
      <w:r>
        <w:separator/>
      </w:r>
    </w:p>
  </w:endnote>
  <w:endnote w:type="continuationSeparator" w:id="0">
    <w:p w:rsidR="00866E75" w:rsidRDefault="00866E75" w:rsidP="00866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E75" w:rsidRDefault="00866E75" w:rsidP="00866E75">
      <w:pPr>
        <w:spacing w:after="0" w:line="240" w:lineRule="auto"/>
      </w:pPr>
      <w:r>
        <w:separator/>
      </w:r>
    </w:p>
  </w:footnote>
  <w:footnote w:type="continuationSeparator" w:id="0">
    <w:p w:rsidR="00866E75" w:rsidRDefault="00866E75" w:rsidP="00866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ACC"/>
    <w:multiLevelType w:val="hybridMultilevel"/>
    <w:tmpl w:val="41641BF6"/>
    <w:lvl w:ilvl="0" w:tplc="E138D22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E4286062">
      <w:start w:val="1"/>
      <w:numFmt w:val="lowerRoman"/>
      <w:lvlText w:val="(%2)"/>
      <w:lvlJc w:val="right"/>
      <w:pPr>
        <w:ind w:left="2007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3A365CA"/>
    <w:multiLevelType w:val="hybridMultilevel"/>
    <w:tmpl w:val="41641BF6"/>
    <w:lvl w:ilvl="0" w:tplc="E138D22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E4286062">
      <w:start w:val="1"/>
      <w:numFmt w:val="lowerRoman"/>
      <w:lvlText w:val="(%2)"/>
      <w:lvlJc w:val="right"/>
      <w:pPr>
        <w:ind w:left="2007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23B0D8E"/>
    <w:multiLevelType w:val="hybridMultilevel"/>
    <w:tmpl w:val="FEFCAD36"/>
    <w:lvl w:ilvl="0" w:tplc="E4286062">
      <w:start w:val="1"/>
      <w:numFmt w:val="lowerRoman"/>
      <w:lvlText w:val="(%1)"/>
      <w:lvlJc w:val="righ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7D90F8D"/>
    <w:multiLevelType w:val="multilevel"/>
    <w:tmpl w:val="49F803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8B33BF5"/>
    <w:multiLevelType w:val="hybridMultilevel"/>
    <w:tmpl w:val="A6DA653A"/>
    <w:lvl w:ilvl="0" w:tplc="E138D22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FEF4EBB"/>
    <w:multiLevelType w:val="hybridMultilevel"/>
    <w:tmpl w:val="619E7B54"/>
    <w:lvl w:ilvl="0" w:tplc="E138D22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4086A102">
      <w:start w:val="1"/>
      <w:numFmt w:val="lowerRoman"/>
      <w:lvlText w:val="(%2)"/>
      <w:lvlJc w:val="left"/>
      <w:pPr>
        <w:ind w:left="2007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2616947"/>
    <w:multiLevelType w:val="hybridMultilevel"/>
    <w:tmpl w:val="00AAEA0E"/>
    <w:lvl w:ilvl="0" w:tplc="D67CD54C">
      <w:start w:val="1"/>
      <w:numFmt w:val="decimal"/>
      <w:lvlText w:val="(%1)"/>
      <w:lvlJc w:val="left"/>
      <w:pPr>
        <w:ind w:left="578" w:hanging="360"/>
      </w:pPr>
      <w:rPr>
        <w:rFonts w:ascii="Arial" w:hAnsi="Arial" w:cs="Arial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75"/>
    <w:rsid w:val="003D68FA"/>
    <w:rsid w:val="00537487"/>
    <w:rsid w:val="008637EF"/>
    <w:rsid w:val="00866E75"/>
    <w:rsid w:val="00CC0061"/>
    <w:rsid w:val="00E4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8EDB52-D2AD-4AFE-9274-A3C97FD1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Scheduletitle"/>
    <w:next w:val="Normal"/>
    <w:link w:val="Heading1Char"/>
    <w:uiPriority w:val="9"/>
    <w:qFormat/>
    <w:rsid w:val="003D68FA"/>
    <w:pPr>
      <w:outlineLvl w:val="0"/>
    </w:pPr>
  </w:style>
  <w:style w:type="paragraph" w:styleId="Heading2">
    <w:name w:val="heading 2"/>
    <w:basedOn w:val="Scheduletitle"/>
    <w:next w:val="Normal"/>
    <w:link w:val="Heading2Char"/>
    <w:uiPriority w:val="9"/>
    <w:unhideWhenUsed/>
    <w:qFormat/>
    <w:rsid w:val="00866E75"/>
    <w:pPr>
      <w:spacing w:before="0"/>
      <w:ind w:left="1843" w:hanging="1843"/>
      <w:outlineLvl w:val="1"/>
    </w:pPr>
    <w:rPr>
      <w:rFonts w:cs="Ari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6E75"/>
    <w:pPr>
      <w:tabs>
        <w:tab w:val="left" w:pos="567"/>
      </w:tabs>
      <w:spacing w:after="200" w:line="276" w:lineRule="auto"/>
      <w:outlineLvl w:val="2"/>
    </w:pPr>
    <w:rPr>
      <w:rFonts w:ascii="Arial" w:eastAsia="Calibri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6E75"/>
    <w:rPr>
      <w:rFonts w:ascii="Arial" w:eastAsia="Times New Roman" w:hAnsi="Arial" w:cs="Arial"/>
      <w:b/>
      <w:sz w:val="32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866E75"/>
    <w:rPr>
      <w:rFonts w:ascii="Arial" w:eastAsia="Calibri" w:hAnsi="Arial" w:cs="Arial"/>
      <w:b/>
    </w:rPr>
  </w:style>
  <w:style w:type="paragraph" w:styleId="ListParagraph">
    <w:name w:val="List Paragraph"/>
    <w:basedOn w:val="Normal"/>
    <w:uiPriority w:val="34"/>
    <w:qFormat/>
    <w:rsid w:val="00866E7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66E75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66E75"/>
    <w:rPr>
      <w:rFonts w:ascii="Calibri" w:eastAsia="Calibri" w:hAnsi="Calibri" w:cs="Times New Roman"/>
    </w:rPr>
  </w:style>
  <w:style w:type="paragraph" w:customStyle="1" w:styleId="Scheduletitle">
    <w:name w:val="Schedule title"/>
    <w:basedOn w:val="Normal"/>
    <w:next w:val="Normal"/>
    <w:rsid w:val="00866E75"/>
    <w:pPr>
      <w:keepNext/>
      <w:keepLines/>
      <w:spacing w:before="480" w:after="0" w:line="240" w:lineRule="auto"/>
      <w:ind w:left="2410" w:hanging="2410"/>
    </w:pPr>
    <w:rPr>
      <w:rFonts w:ascii="Arial" w:eastAsia="Times New Roman" w:hAnsi="Arial" w:cs="Times New Roman"/>
      <w:b/>
      <w:sz w:val="32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866E75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66E75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866E7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748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D68FA"/>
    <w:rPr>
      <w:rFonts w:ascii="Arial" w:eastAsia="Times New Roman" w:hAnsi="Arial" w:cs="Times New Roman"/>
      <w:b/>
      <w:sz w:val="32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lassification.gov.au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8ACACA135A847B1FBDD711F7AFF6A" ma:contentTypeVersion="1" ma:contentTypeDescription="Create a new document." ma:contentTypeScope="" ma:versionID="a3a1b072cea99336db01c9e5d83c4a2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f4f6aaeb25ff26f834714317456e2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2749A1-93ED-44F6-BF88-32A17706F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9B3062-C8C9-482C-8CC8-4A0D23C638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365C8-6DE7-41DF-9686-85B48E8AC9C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863</Words>
  <Characters>4923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IARC Approval Instrument December 2016</vt:lpstr>
    </vt:vector>
  </TitlesOfParts>
  <Company>Department of Communications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IARC Approval Instrument December 2016</dc:title>
  <dc:subject/>
  <dc:creator>Barbaro, Theresa</dc:creator>
  <cp:keywords/>
  <dc:description/>
  <cp:lastModifiedBy>Driessen, Catherine</cp:lastModifiedBy>
  <cp:revision>2</cp:revision>
  <dcterms:created xsi:type="dcterms:W3CDTF">2019-10-09T10:06:00Z</dcterms:created>
  <dcterms:modified xsi:type="dcterms:W3CDTF">2019-10-09T10:06:00Z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0x010100BCB8ACACA135A847B1FBDD711F7AFF6A</vt:lpwstr>
  </property>
</Properties>
</file>