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8185" w14:textId="77777777" w:rsidR="00E928E3" w:rsidRDefault="00880F0F" w:rsidP="005113AA">
      <w:pPr>
        <w:ind w:left="-1418"/>
      </w:pPr>
      <w:r>
        <w:rPr>
          <w:noProof/>
          <w:lang w:eastAsia="en-AU"/>
        </w:rPr>
        <w:drawing>
          <wp:inline distT="0" distB="0" distL="0" distR="0" wp14:anchorId="17D782ED" wp14:editId="17D782EE">
            <wp:extent cx="7596795" cy="1268035"/>
            <wp:effectExtent l="0" t="0" r="4445" b="8890"/>
            <wp:docPr id="16" name="Picture 16" descr="Logo: Australian Government, Department of Communications and the Arts.&#10;Locked Bag 3, Haymarket NSW 1240, Australia.&#10;Telephone: +61 2 9289 7100.&#10;Fax: +61 2 9289 7101.&#10;Email: enquiries@classification.gov.au.&#10;Web: www.classification.gov.au.&#10;AGN: 51 491 646 726.&#10;Classification logos: CTC, G, PG, M, MA 15+ restricted, R18+ restrict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lassification-header.png"/>
                    <pic:cNvPicPr/>
                  </pic:nvPicPr>
                  <pic:blipFill>
                    <a:blip r:embed="rId11">
                      <a:extLst>
                        <a:ext uri="{28A0092B-C50C-407E-A947-70E740481C1C}">
                          <a14:useLocalDpi xmlns:a14="http://schemas.microsoft.com/office/drawing/2010/main" val="0"/>
                        </a:ext>
                      </a:extLst>
                    </a:blip>
                    <a:stretch>
                      <a:fillRect/>
                    </a:stretch>
                  </pic:blipFill>
                  <pic:spPr>
                    <a:xfrm>
                      <a:off x="0" y="0"/>
                      <a:ext cx="7669870" cy="1280233"/>
                    </a:xfrm>
                    <a:prstGeom prst="rect">
                      <a:avLst/>
                    </a:prstGeom>
                  </pic:spPr>
                </pic:pic>
              </a:graphicData>
            </a:graphic>
          </wp:inline>
        </w:drawing>
      </w:r>
    </w:p>
    <w:p w14:paraId="17D78186" w14:textId="77777777" w:rsidR="004E3396" w:rsidRDefault="004E3396" w:rsidP="005113AA">
      <w:pPr>
        <w:ind w:left="-1418"/>
        <w:sectPr w:rsidR="004E3396" w:rsidSect="004E3396">
          <w:footerReference w:type="default" r:id="rId12"/>
          <w:pgSz w:w="11906" w:h="16838"/>
          <w:pgMar w:top="0" w:right="1274" w:bottom="1440" w:left="1440" w:header="0" w:footer="283" w:gutter="0"/>
          <w:cols w:space="708"/>
          <w:docGrid w:linePitch="360"/>
        </w:sectPr>
      </w:pPr>
    </w:p>
    <w:p w14:paraId="17D78188" w14:textId="76F19883" w:rsidR="005113AA" w:rsidRPr="005113AA" w:rsidRDefault="00892C79" w:rsidP="005113AA">
      <w:pPr>
        <w:pStyle w:val="Heading1"/>
      </w:pPr>
      <w:r w:rsidRPr="00892C79">
        <w:t>Report on the Pilot of the Netflix Classification Tool</w:t>
      </w:r>
    </w:p>
    <w:p w14:paraId="17D78189" w14:textId="4448B989" w:rsidR="005113AA" w:rsidRPr="005113AA" w:rsidRDefault="00892C79" w:rsidP="005113AA">
      <w:pPr>
        <w:rPr>
          <w:rFonts w:ascii="Calibri" w:eastAsia="PMingLiU" w:hAnsi="Calibri" w:cs="Mangal"/>
        </w:rPr>
      </w:pPr>
      <w:r>
        <w:rPr>
          <w:rFonts w:ascii="Calibri" w:eastAsia="PMingLiU" w:hAnsi="Calibri" w:cs="Mangal"/>
          <w:lang w:eastAsia="zh-TW"/>
        </w:rPr>
        <w:t>August 2018</w:t>
      </w:r>
    </w:p>
    <w:p w14:paraId="17D7818A" w14:textId="6A070BC0" w:rsidR="005113AA" w:rsidRDefault="005113AA" w:rsidP="003D193C">
      <w:pPr>
        <w:spacing w:before="4440" w:after="0"/>
        <w:jc w:val="center"/>
      </w:pPr>
      <w:r>
        <w:br w:type="page"/>
      </w:r>
    </w:p>
    <w:p w14:paraId="17D781A1" w14:textId="77777777" w:rsidR="005113AA" w:rsidRPr="005113AA" w:rsidRDefault="005113AA" w:rsidP="00800F3F">
      <w:pPr>
        <w:pStyle w:val="Heading2notshowing"/>
      </w:pPr>
      <w:r w:rsidRPr="005113AA">
        <w:lastRenderedPageBreak/>
        <w:t>Disclaimer</w:t>
      </w:r>
    </w:p>
    <w:p w14:paraId="17D781A2" w14:textId="02840AFD" w:rsidR="005113AA" w:rsidRPr="005113AA" w:rsidRDefault="005113AA" w:rsidP="00F63D35">
      <w:pPr>
        <w:pStyle w:val="Normal-disclaimerpage"/>
      </w:pPr>
      <w:r w:rsidRPr="005113AA">
        <w:t xml:space="preserve">The material in </w:t>
      </w:r>
      <w:r w:rsidR="002F30C5">
        <w:t>this report</w:t>
      </w:r>
      <w:r w:rsidRPr="005113AA">
        <w:t xml:space="preserve"> is of a general nature and should not be regarded as legal advice or relied on for assistance in any particular circumstance or emergency situation. In any important matter, you should seek appropriate independent professional advice in relation to your own circumstances. The Commonwealth accepts no responsibility or liability for any damage, loss or expense incurred as a result of the reliance on information contained in </w:t>
      </w:r>
      <w:r w:rsidR="002F30C5">
        <w:t>this report</w:t>
      </w:r>
      <w:r w:rsidRPr="005113AA">
        <w:t>.</w:t>
      </w:r>
    </w:p>
    <w:p w14:paraId="17D781A3" w14:textId="2EFC12EA" w:rsidR="005113AA" w:rsidRPr="005113AA" w:rsidRDefault="002F30C5" w:rsidP="00F63D35">
      <w:pPr>
        <w:pStyle w:val="Normal-disclaimerpage"/>
      </w:pPr>
      <w:r>
        <w:t>This report has</w:t>
      </w:r>
      <w:r w:rsidR="005113AA" w:rsidRPr="005113AA">
        <w:t xml:space="preserve"> been prepared for consultation purposes only and does not indicate the Commonwealth’s commitment to a particular course of action. Additionally, any third party views or recommendations included in </w:t>
      </w:r>
      <w:r>
        <w:t>this report</w:t>
      </w:r>
      <w:r w:rsidR="005113AA" w:rsidRPr="005113AA">
        <w:t xml:space="preserve"> do not reflect the views of the Commonwealth, or indicate its commitment to a particular course of action.</w:t>
      </w:r>
    </w:p>
    <w:p w14:paraId="17D781A4" w14:textId="77777777" w:rsidR="005113AA" w:rsidRPr="005113AA" w:rsidRDefault="005113AA" w:rsidP="00C54D61">
      <w:pPr>
        <w:pStyle w:val="Heading2notshowing"/>
      </w:pPr>
      <w:r w:rsidRPr="005113AA">
        <w:t>Copyright</w:t>
      </w:r>
    </w:p>
    <w:p w14:paraId="17D781A5" w14:textId="5253F3BA" w:rsidR="005113AA" w:rsidRPr="005113AA" w:rsidRDefault="005113AA" w:rsidP="00F63D35">
      <w:pPr>
        <w:pStyle w:val="Normal-disclaimerpage"/>
      </w:pPr>
      <w:r w:rsidRPr="005113AA">
        <w:t xml:space="preserve">© Commonwealth of Australia </w:t>
      </w:r>
      <w:r w:rsidR="00950C77">
        <w:t>2018</w:t>
      </w:r>
    </w:p>
    <w:p w14:paraId="17D781A6" w14:textId="072CA77E" w:rsidR="005113AA" w:rsidRPr="005113AA" w:rsidRDefault="005113AA" w:rsidP="00F63D35">
      <w:pPr>
        <w:pStyle w:val="Normal-disclaimerpage"/>
      </w:pPr>
      <w:r w:rsidRPr="005113AA">
        <w:rPr>
          <w:noProof/>
          <w:lang w:eastAsia="en-AU"/>
        </w:rPr>
        <w:drawing>
          <wp:inline distT="0" distB="0" distL="0" distR="0" wp14:anchorId="17D782EF" wp14:editId="17D782F0">
            <wp:extent cx="836930" cy="293370"/>
            <wp:effectExtent l="0" t="0" r="1270" b="0"/>
            <wp:docPr id="3" name="Picture 3" descr="Logo:  Creative Common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4DB8.C9F87B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00950C77">
        <w:t xml:space="preserve"> </w:t>
      </w:r>
      <w:r w:rsidRPr="005113AA">
        <w:t xml:space="preserve">The material in </w:t>
      </w:r>
      <w:r w:rsidR="002F30C5">
        <w:t>this report</w:t>
      </w:r>
      <w:r w:rsidRPr="005113AA">
        <w:t xml:space="preserve"> is licensed under a Creative Commons Attribution—4.0 International licence, with the exception of:</w:t>
      </w:r>
    </w:p>
    <w:p w14:paraId="17D781A7" w14:textId="77777777" w:rsidR="005113AA" w:rsidRPr="00F63D35" w:rsidRDefault="005113AA" w:rsidP="00943D91">
      <w:pPr>
        <w:pStyle w:val="Listparagraphbullets"/>
        <w:spacing w:after="120"/>
        <w:rPr>
          <w:sz w:val="21"/>
          <w:szCs w:val="21"/>
        </w:rPr>
      </w:pPr>
      <w:r w:rsidRPr="00F63D35">
        <w:rPr>
          <w:sz w:val="21"/>
          <w:szCs w:val="21"/>
        </w:rPr>
        <w:t>the Commonwealth Coat of Arms</w:t>
      </w:r>
    </w:p>
    <w:p w14:paraId="17D781A8" w14:textId="77777777" w:rsidR="005113AA" w:rsidRPr="00F63D35" w:rsidRDefault="005113AA" w:rsidP="00943D91">
      <w:pPr>
        <w:pStyle w:val="Listparagraphbullets"/>
        <w:spacing w:after="120"/>
        <w:rPr>
          <w:sz w:val="21"/>
          <w:szCs w:val="21"/>
        </w:rPr>
      </w:pPr>
      <w:r w:rsidRPr="00F63D35">
        <w:rPr>
          <w:sz w:val="21"/>
          <w:szCs w:val="21"/>
        </w:rPr>
        <w:t>this Department’s logo</w:t>
      </w:r>
    </w:p>
    <w:p w14:paraId="17D781A9" w14:textId="77777777" w:rsidR="005113AA" w:rsidRPr="00F63D35" w:rsidRDefault="005113AA" w:rsidP="00943D91">
      <w:pPr>
        <w:pStyle w:val="Listparagraphbullets"/>
        <w:spacing w:after="120"/>
        <w:rPr>
          <w:sz w:val="21"/>
          <w:szCs w:val="21"/>
        </w:rPr>
      </w:pPr>
      <w:r w:rsidRPr="00F63D35">
        <w:rPr>
          <w:sz w:val="21"/>
          <w:szCs w:val="21"/>
        </w:rPr>
        <w:t>any third party material</w:t>
      </w:r>
    </w:p>
    <w:p w14:paraId="17D781AA" w14:textId="77777777" w:rsidR="005113AA" w:rsidRPr="00F63D35" w:rsidRDefault="005113AA" w:rsidP="00943D91">
      <w:pPr>
        <w:pStyle w:val="Listparagraphbullets"/>
        <w:spacing w:after="120"/>
        <w:rPr>
          <w:sz w:val="21"/>
          <w:szCs w:val="21"/>
        </w:rPr>
      </w:pPr>
      <w:r w:rsidRPr="00F63D35">
        <w:rPr>
          <w:sz w:val="21"/>
          <w:szCs w:val="21"/>
        </w:rPr>
        <w:t>any material protected by a trademark, and</w:t>
      </w:r>
    </w:p>
    <w:p w14:paraId="17D781AB" w14:textId="77777777" w:rsidR="005113AA" w:rsidRPr="00F63D35" w:rsidRDefault="005113AA" w:rsidP="00943D91">
      <w:pPr>
        <w:pStyle w:val="Listparagraphbullets"/>
        <w:spacing w:after="120"/>
        <w:rPr>
          <w:sz w:val="21"/>
          <w:szCs w:val="21"/>
        </w:rPr>
      </w:pPr>
      <w:proofErr w:type="gramStart"/>
      <w:r w:rsidRPr="00F63D35">
        <w:rPr>
          <w:sz w:val="21"/>
          <w:szCs w:val="21"/>
        </w:rPr>
        <w:t>any</w:t>
      </w:r>
      <w:proofErr w:type="gramEnd"/>
      <w:r w:rsidRPr="00F63D35">
        <w:rPr>
          <w:sz w:val="21"/>
          <w:szCs w:val="21"/>
        </w:rPr>
        <w:t xml:space="preserve"> images and/or photographs.</w:t>
      </w:r>
    </w:p>
    <w:p w14:paraId="17D781AC" w14:textId="77777777" w:rsidR="005113AA" w:rsidRPr="005113AA" w:rsidRDefault="005113AA" w:rsidP="00F63D35">
      <w:pPr>
        <w:pStyle w:val="Normal-disclaimerpage"/>
      </w:pPr>
      <w:r w:rsidRPr="005113AA">
        <w:t>More information on this CC BY licence is set out as follows:</w:t>
      </w:r>
    </w:p>
    <w:p w14:paraId="17D781AD" w14:textId="77777777" w:rsidR="005113AA" w:rsidRPr="00F63D35" w:rsidRDefault="005113AA" w:rsidP="00943D91">
      <w:pPr>
        <w:pStyle w:val="Listparagraphbullets"/>
        <w:spacing w:after="120"/>
        <w:rPr>
          <w:sz w:val="21"/>
          <w:szCs w:val="21"/>
        </w:rPr>
      </w:pPr>
      <w:r w:rsidRPr="00F63D35">
        <w:rPr>
          <w:sz w:val="21"/>
          <w:szCs w:val="21"/>
        </w:rPr>
        <w:t>Creative Commons website—</w:t>
      </w:r>
      <w:hyperlink r:id="rId15" w:history="1">
        <w:r w:rsidRPr="00F63D35">
          <w:rPr>
            <w:rStyle w:val="Hyperlink"/>
            <w:sz w:val="21"/>
            <w:szCs w:val="21"/>
          </w:rPr>
          <w:t>www.creativecommons.org</w:t>
        </w:r>
      </w:hyperlink>
    </w:p>
    <w:p w14:paraId="17D781AE" w14:textId="77777777" w:rsidR="005113AA" w:rsidRPr="00F63D35" w:rsidRDefault="005113AA" w:rsidP="00943D91">
      <w:pPr>
        <w:pStyle w:val="Listparagraphbullets"/>
        <w:spacing w:after="120"/>
        <w:rPr>
          <w:sz w:val="21"/>
          <w:szCs w:val="21"/>
        </w:rPr>
      </w:pPr>
      <w:r w:rsidRPr="00F63D35">
        <w:rPr>
          <w:sz w:val="21"/>
          <w:szCs w:val="21"/>
        </w:rPr>
        <w:t>Attribution 4.0 international (CC by 4.0)—</w:t>
      </w:r>
      <w:hyperlink r:id="rId16" w:history="1">
        <w:r w:rsidRPr="00F63D35">
          <w:rPr>
            <w:rStyle w:val="Hyperlink"/>
            <w:sz w:val="21"/>
            <w:szCs w:val="21"/>
          </w:rPr>
          <w:t>www.creativecommons.org/licenses/by/4.0</w:t>
        </w:r>
      </w:hyperlink>
      <w:r w:rsidRPr="00F63D35">
        <w:rPr>
          <w:sz w:val="21"/>
          <w:szCs w:val="21"/>
        </w:rPr>
        <w:t>.</w:t>
      </w:r>
    </w:p>
    <w:p w14:paraId="17D781AF" w14:textId="77777777" w:rsidR="005113AA" w:rsidRPr="005113AA" w:rsidRDefault="005113AA" w:rsidP="00F63D35">
      <w:pPr>
        <w:pStyle w:val="Normal-disclaimerpage"/>
      </w:pPr>
      <w:r w:rsidRPr="005113AA">
        <w:t xml:space="preserve">Enquiries about this licence and any use of this discussion paper can be sent to: </w:t>
      </w:r>
      <w:hyperlink r:id="rId17" w:history="1">
        <w:r w:rsidRPr="00943D91">
          <w:rPr>
            <w:rStyle w:val="Hyperlink"/>
          </w:rPr>
          <w:t>copyright@communications.gov.au</w:t>
        </w:r>
      </w:hyperlink>
      <w:r w:rsidRPr="005113AA">
        <w:t>.</w:t>
      </w:r>
    </w:p>
    <w:p w14:paraId="17D781B0" w14:textId="77777777" w:rsidR="005113AA" w:rsidRPr="005113AA" w:rsidRDefault="005113AA" w:rsidP="00943D91">
      <w:pPr>
        <w:pStyle w:val="Heading3notshowing"/>
      </w:pPr>
      <w:bookmarkStart w:id="0" w:name="_Toc490666776"/>
      <w:bookmarkStart w:id="1" w:name="_Toc490744403"/>
      <w:r w:rsidRPr="005113AA">
        <w:t>Third party copyright</w:t>
      </w:r>
    </w:p>
    <w:p w14:paraId="17D781B1" w14:textId="77777777" w:rsidR="005113AA" w:rsidRPr="005113AA" w:rsidRDefault="005113AA" w:rsidP="00F63D35">
      <w:pPr>
        <w:pStyle w:val="Normal-disclaimerpage"/>
      </w:pPr>
      <w:r w:rsidRPr="005113AA">
        <w:t>The Department has made all reasonable efforts to clearly identify material where the copyright is owned by a third party. Permission may need to be obtained from third parties to re-use their material.</w:t>
      </w:r>
    </w:p>
    <w:p w14:paraId="17D781B2" w14:textId="77777777" w:rsidR="005113AA" w:rsidRPr="005113AA" w:rsidRDefault="005113AA" w:rsidP="00943D91">
      <w:pPr>
        <w:pStyle w:val="Heading3notshowing"/>
      </w:pPr>
      <w:r w:rsidRPr="005113AA">
        <w:lastRenderedPageBreak/>
        <w:t>Attribution</w:t>
      </w:r>
      <w:bookmarkEnd w:id="0"/>
      <w:bookmarkEnd w:id="1"/>
    </w:p>
    <w:p w14:paraId="17D781B3" w14:textId="77777777" w:rsidR="005113AA" w:rsidRPr="005113AA" w:rsidRDefault="005113AA" w:rsidP="00F63D35">
      <w:pPr>
        <w:pStyle w:val="Normal-disclaimerpage"/>
      </w:pPr>
      <w:bookmarkStart w:id="2" w:name="_Toc356292522"/>
      <w:r w:rsidRPr="005113AA">
        <w:t>The CC BY licence is a standard form licence agreement that allows you to copy and redistribute the material in any medium or format, as well as remix, transform, and build upon the material, on the condition that you provide a link to the licence, you indicate if changes were made, and you attribute the material as follows:</w:t>
      </w:r>
    </w:p>
    <w:bookmarkEnd w:id="2"/>
    <w:p w14:paraId="17D781B4" w14:textId="77777777" w:rsidR="005113AA" w:rsidRPr="005113AA" w:rsidRDefault="005113AA" w:rsidP="00F63D35">
      <w:pPr>
        <w:pStyle w:val="Normal-disclaimerpage"/>
        <w:ind w:left="567"/>
      </w:pPr>
      <w:r w:rsidRPr="005113AA">
        <w:t>Licensed from the Commonwealth of Australia under a Creative Commons Attribution 4.0 International licence.</w:t>
      </w:r>
    </w:p>
    <w:p w14:paraId="17D781B5" w14:textId="77777777" w:rsidR="005113AA" w:rsidRPr="005113AA" w:rsidRDefault="005113AA" w:rsidP="00F63D35">
      <w:pPr>
        <w:pStyle w:val="Normal-disclaimerpage"/>
      </w:pPr>
      <w:r w:rsidRPr="005113AA">
        <w:t xml:space="preserve">Enquiries about the use of any material in this publication can be sent to: </w:t>
      </w:r>
      <w:hyperlink r:id="rId18" w:history="1">
        <w:r w:rsidRPr="00F63D35">
          <w:rPr>
            <w:rStyle w:val="Hyperlink"/>
          </w:rPr>
          <w:t>copyright@communications.gov.au</w:t>
        </w:r>
      </w:hyperlink>
      <w:r w:rsidRPr="005113AA">
        <w:t>.</w:t>
      </w:r>
    </w:p>
    <w:p w14:paraId="17D781B6" w14:textId="77777777" w:rsidR="005113AA" w:rsidRPr="005113AA" w:rsidRDefault="005113AA" w:rsidP="00943D91">
      <w:pPr>
        <w:pStyle w:val="Heading2notshowing"/>
      </w:pPr>
      <w:r w:rsidRPr="005113AA">
        <w:t>Using the Commonwealth Coat of Arms</w:t>
      </w:r>
    </w:p>
    <w:p w14:paraId="17D781B7" w14:textId="77777777" w:rsidR="005113AA" w:rsidRPr="005113AA" w:rsidRDefault="005113AA" w:rsidP="00F63D35">
      <w:pPr>
        <w:pStyle w:val="Normal-disclaimerpage"/>
      </w:pPr>
      <w:r w:rsidRPr="005113AA">
        <w:t xml:space="preserve">Guidelines for using the Commonwealth Coat of Arms are available from the Department of Prime Minister and Cabinet website at </w:t>
      </w:r>
      <w:hyperlink r:id="rId19" w:history="1">
        <w:r w:rsidRPr="005113AA">
          <w:rPr>
            <w:color w:val="155589"/>
            <w:u w:val="single"/>
          </w:rPr>
          <w:t>www.pmc.gov.au/government/its-honour</w:t>
        </w:r>
      </w:hyperlink>
      <w:r w:rsidRPr="005113AA">
        <w:t>.</w:t>
      </w:r>
      <w:r w:rsidRPr="005113AA">
        <w:br w:type="page"/>
      </w:r>
    </w:p>
    <w:p w14:paraId="17D781B8" w14:textId="77777777" w:rsidR="005113AA" w:rsidRPr="005113AA" w:rsidRDefault="005113AA" w:rsidP="00943D91">
      <w:pPr>
        <w:pStyle w:val="Heading2notshowing"/>
      </w:pPr>
      <w:r w:rsidRPr="005113AA">
        <w:lastRenderedPageBreak/>
        <w:t>Contents</w:t>
      </w:r>
    </w:p>
    <w:p w14:paraId="262D72C0" w14:textId="4FBC2C96" w:rsidR="0091244E" w:rsidRDefault="003D193C">
      <w:pPr>
        <w:pStyle w:val="TOC1"/>
        <w:rPr>
          <w:rFonts w:eastAsiaTheme="minorEastAsia"/>
          <w:b w:val="0"/>
          <w:noProof/>
          <w:lang w:eastAsia="en-AU"/>
        </w:rPr>
      </w:pPr>
      <w:r>
        <w:rPr>
          <w:rFonts w:ascii="Calibri" w:eastAsia="PMingLiU" w:hAnsi="Calibri" w:cs="Mangal"/>
          <w:color w:val="0F293A"/>
          <w:sz w:val="24"/>
        </w:rPr>
        <w:fldChar w:fldCharType="begin"/>
      </w:r>
      <w:r>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20923013" w:history="1">
        <w:r w:rsidR="0091244E" w:rsidRPr="004929D2">
          <w:rPr>
            <w:rStyle w:val="Hyperlink"/>
            <w:noProof/>
          </w:rPr>
          <w:t>Executive summary</w:t>
        </w:r>
        <w:r w:rsidR="0091244E">
          <w:rPr>
            <w:noProof/>
            <w:webHidden/>
          </w:rPr>
          <w:tab/>
        </w:r>
        <w:r w:rsidR="0091244E">
          <w:rPr>
            <w:noProof/>
            <w:webHidden/>
          </w:rPr>
          <w:fldChar w:fldCharType="begin"/>
        </w:r>
        <w:r w:rsidR="0091244E">
          <w:rPr>
            <w:noProof/>
            <w:webHidden/>
          </w:rPr>
          <w:instrText xml:space="preserve"> PAGEREF _Toc20923013 \h </w:instrText>
        </w:r>
        <w:r w:rsidR="0091244E">
          <w:rPr>
            <w:noProof/>
            <w:webHidden/>
          </w:rPr>
        </w:r>
        <w:r w:rsidR="0091244E">
          <w:rPr>
            <w:noProof/>
            <w:webHidden/>
          </w:rPr>
          <w:fldChar w:fldCharType="separate"/>
        </w:r>
        <w:r w:rsidR="0091244E">
          <w:rPr>
            <w:noProof/>
            <w:webHidden/>
          </w:rPr>
          <w:t>4</w:t>
        </w:r>
        <w:r w:rsidR="0091244E">
          <w:rPr>
            <w:noProof/>
            <w:webHidden/>
          </w:rPr>
          <w:fldChar w:fldCharType="end"/>
        </w:r>
      </w:hyperlink>
    </w:p>
    <w:p w14:paraId="3897EE64" w14:textId="51F17860" w:rsidR="0091244E" w:rsidRDefault="0091244E">
      <w:pPr>
        <w:pStyle w:val="TOC1"/>
        <w:rPr>
          <w:rFonts w:eastAsiaTheme="minorEastAsia"/>
          <w:b w:val="0"/>
          <w:noProof/>
          <w:lang w:eastAsia="en-AU"/>
        </w:rPr>
      </w:pPr>
      <w:hyperlink w:anchor="_Toc20923014" w:history="1">
        <w:r w:rsidRPr="004929D2">
          <w:rPr>
            <w:rStyle w:val="Hyperlink"/>
            <w:noProof/>
          </w:rPr>
          <w:t>1.</w:t>
        </w:r>
        <w:r>
          <w:rPr>
            <w:rFonts w:eastAsiaTheme="minorEastAsia"/>
            <w:b w:val="0"/>
            <w:noProof/>
            <w:lang w:eastAsia="en-AU"/>
          </w:rPr>
          <w:tab/>
        </w:r>
        <w:r w:rsidRPr="004929D2">
          <w:rPr>
            <w:rStyle w:val="Hyperlink"/>
            <w:noProof/>
          </w:rPr>
          <w:t>Background</w:t>
        </w:r>
        <w:r>
          <w:rPr>
            <w:noProof/>
            <w:webHidden/>
          </w:rPr>
          <w:tab/>
        </w:r>
        <w:r>
          <w:rPr>
            <w:noProof/>
            <w:webHidden/>
          </w:rPr>
          <w:fldChar w:fldCharType="begin"/>
        </w:r>
        <w:r>
          <w:rPr>
            <w:noProof/>
            <w:webHidden/>
          </w:rPr>
          <w:instrText xml:space="preserve"> PAGEREF _Toc20923014 \h </w:instrText>
        </w:r>
        <w:r>
          <w:rPr>
            <w:noProof/>
            <w:webHidden/>
          </w:rPr>
        </w:r>
        <w:r>
          <w:rPr>
            <w:noProof/>
            <w:webHidden/>
          </w:rPr>
          <w:fldChar w:fldCharType="separate"/>
        </w:r>
        <w:r>
          <w:rPr>
            <w:noProof/>
            <w:webHidden/>
          </w:rPr>
          <w:t>4</w:t>
        </w:r>
        <w:r>
          <w:rPr>
            <w:noProof/>
            <w:webHidden/>
          </w:rPr>
          <w:fldChar w:fldCharType="end"/>
        </w:r>
      </w:hyperlink>
    </w:p>
    <w:p w14:paraId="37A14679" w14:textId="5DB81A3F" w:rsidR="0091244E" w:rsidRDefault="0091244E">
      <w:pPr>
        <w:pStyle w:val="TOC2"/>
        <w:tabs>
          <w:tab w:val="left" w:pos="1418"/>
        </w:tabs>
        <w:rPr>
          <w:rFonts w:eastAsiaTheme="minorEastAsia"/>
          <w:noProof/>
          <w:lang w:eastAsia="en-AU"/>
        </w:rPr>
      </w:pPr>
      <w:hyperlink w:anchor="_Toc20923015" w:history="1">
        <w:r w:rsidRPr="004929D2">
          <w:rPr>
            <w:rStyle w:val="Hyperlink"/>
            <w:noProof/>
          </w:rPr>
          <w:t>1.1</w:t>
        </w:r>
        <w:r>
          <w:rPr>
            <w:rFonts w:eastAsiaTheme="minorEastAsia"/>
            <w:noProof/>
            <w:lang w:eastAsia="en-AU"/>
          </w:rPr>
          <w:tab/>
        </w:r>
        <w:r w:rsidRPr="004929D2">
          <w:rPr>
            <w:rStyle w:val="Hyperlink"/>
            <w:noProof/>
          </w:rPr>
          <w:t>Classification of film content in Australia</w:t>
        </w:r>
        <w:r>
          <w:rPr>
            <w:noProof/>
            <w:webHidden/>
          </w:rPr>
          <w:tab/>
        </w:r>
        <w:r>
          <w:rPr>
            <w:noProof/>
            <w:webHidden/>
          </w:rPr>
          <w:fldChar w:fldCharType="begin"/>
        </w:r>
        <w:r>
          <w:rPr>
            <w:noProof/>
            <w:webHidden/>
          </w:rPr>
          <w:instrText xml:space="preserve"> PAGEREF _Toc20923015 \h </w:instrText>
        </w:r>
        <w:r>
          <w:rPr>
            <w:noProof/>
            <w:webHidden/>
          </w:rPr>
        </w:r>
        <w:r>
          <w:rPr>
            <w:noProof/>
            <w:webHidden/>
          </w:rPr>
          <w:fldChar w:fldCharType="separate"/>
        </w:r>
        <w:r>
          <w:rPr>
            <w:noProof/>
            <w:webHidden/>
          </w:rPr>
          <w:t>4</w:t>
        </w:r>
        <w:r>
          <w:rPr>
            <w:noProof/>
            <w:webHidden/>
          </w:rPr>
          <w:fldChar w:fldCharType="end"/>
        </w:r>
      </w:hyperlink>
    </w:p>
    <w:p w14:paraId="4119691F" w14:textId="197D516D" w:rsidR="0091244E" w:rsidRDefault="0091244E">
      <w:pPr>
        <w:pStyle w:val="TOC2"/>
        <w:tabs>
          <w:tab w:val="left" w:pos="1418"/>
        </w:tabs>
        <w:rPr>
          <w:rFonts w:eastAsiaTheme="minorEastAsia"/>
          <w:noProof/>
          <w:lang w:eastAsia="en-AU"/>
        </w:rPr>
      </w:pPr>
      <w:hyperlink w:anchor="_Toc20923016" w:history="1">
        <w:r w:rsidRPr="004929D2">
          <w:rPr>
            <w:rStyle w:val="Hyperlink"/>
            <w:noProof/>
          </w:rPr>
          <w:t>1.2</w:t>
        </w:r>
        <w:r>
          <w:rPr>
            <w:rFonts w:eastAsiaTheme="minorEastAsia"/>
            <w:noProof/>
            <w:lang w:eastAsia="en-AU"/>
          </w:rPr>
          <w:tab/>
        </w:r>
        <w:r w:rsidRPr="004929D2">
          <w:rPr>
            <w:rStyle w:val="Hyperlink"/>
            <w:noProof/>
          </w:rPr>
          <w:t>The Netflix Classification Tool</w:t>
        </w:r>
        <w:r>
          <w:rPr>
            <w:noProof/>
            <w:webHidden/>
          </w:rPr>
          <w:tab/>
        </w:r>
        <w:r>
          <w:rPr>
            <w:noProof/>
            <w:webHidden/>
          </w:rPr>
          <w:fldChar w:fldCharType="begin"/>
        </w:r>
        <w:r>
          <w:rPr>
            <w:noProof/>
            <w:webHidden/>
          </w:rPr>
          <w:instrText xml:space="preserve"> PAGEREF _Toc20923016 \h </w:instrText>
        </w:r>
        <w:r>
          <w:rPr>
            <w:noProof/>
            <w:webHidden/>
          </w:rPr>
        </w:r>
        <w:r>
          <w:rPr>
            <w:noProof/>
            <w:webHidden/>
          </w:rPr>
          <w:fldChar w:fldCharType="separate"/>
        </w:r>
        <w:r>
          <w:rPr>
            <w:noProof/>
            <w:webHidden/>
          </w:rPr>
          <w:t>5</w:t>
        </w:r>
        <w:r>
          <w:rPr>
            <w:noProof/>
            <w:webHidden/>
          </w:rPr>
          <w:fldChar w:fldCharType="end"/>
        </w:r>
      </w:hyperlink>
    </w:p>
    <w:p w14:paraId="06E2A9F3" w14:textId="4532ED36" w:rsidR="0091244E" w:rsidRDefault="0091244E">
      <w:pPr>
        <w:pStyle w:val="TOC2"/>
        <w:tabs>
          <w:tab w:val="left" w:pos="1418"/>
        </w:tabs>
        <w:rPr>
          <w:rFonts w:eastAsiaTheme="minorEastAsia"/>
          <w:noProof/>
          <w:lang w:eastAsia="en-AU"/>
        </w:rPr>
      </w:pPr>
      <w:hyperlink w:anchor="_Toc20923017" w:history="1">
        <w:r w:rsidRPr="004929D2">
          <w:rPr>
            <w:rStyle w:val="Hyperlink"/>
            <w:noProof/>
          </w:rPr>
          <w:t>1.3</w:t>
        </w:r>
        <w:r>
          <w:rPr>
            <w:rFonts w:eastAsiaTheme="minorEastAsia"/>
            <w:noProof/>
            <w:lang w:eastAsia="en-AU"/>
          </w:rPr>
          <w:tab/>
        </w:r>
        <w:r w:rsidRPr="004929D2">
          <w:rPr>
            <w:rStyle w:val="Hyperlink"/>
            <w:noProof/>
          </w:rPr>
          <w:t>Pilot of the Netflix Tool</w:t>
        </w:r>
        <w:r>
          <w:rPr>
            <w:noProof/>
            <w:webHidden/>
          </w:rPr>
          <w:tab/>
        </w:r>
        <w:r>
          <w:rPr>
            <w:noProof/>
            <w:webHidden/>
          </w:rPr>
          <w:fldChar w:fldCharType="begin"/>
        </w:r>
        <w:r>
          <w:rPr>
            <w:noProof/>
            <w:webHidden/>
          </w:rPr>
          <w:instrText xml:space="preserve"> PAGEREF _Toc20923017 \h </w:instrText>
        </w:r>
        <w:r>
          <w:rPr>
            <w:noProof/>
            <w:webHidden/>
          </w:rPr>
        </w:r>
        <w:r>
          <w:rPr>
            <w:noProof/>
            <w:webHidden/>
          </w:rPr>
          <w:fldChar w:fldCharType="separate"/>
        </w:r>
        <w:r>
          <w:rPr>
            <w:noProof/>
            <w:webHidden/>
          </w:rPr>
          <w:t>5</w:t>
        </w:r>
        <w:r>
          <w:rPr>
            <w:noProof/>
            <w:webHidden/>
          </w:rPr>
          <w:fldChar w:fldCharType="end"/>
        </w:r>
      </w:hyperlink>
    </w:p>
    <w:p w14:paraId="409E8108" w14:textId="2FC9101B" w:rsidR="0091244E" w:rsidRDefault="0091244E">
      <w:pPr>
        <w:pStyle w:val="TOC2"/>
        <w:tabs>
          <w:tab w:val="left" w:pos="1418"/>
        </w:tabs>
        <w:rPr>
          <w:rFonts w:eastAsiaTheme="minorEastAsia"/>
          <w:noProof/>
          <w:lang w:eastAsia="en-AU"/>
        </w:rPr>
      </w:pPr>
      <w:hyperlink w:anchor="_Toc20923018" w:history="1">
        <w:r w:rsidRPr="004929D2">
          <w:rPr>
            <w:rStyle w:val="Hyperlink"/>
            <w:noProof/>
          </w:rPr>
          <w:t>1.4</w:t>
        </w:r>
        <w:r>
          <w:rPr>
            <w:rFonts w:eastAsiaTheme="minorEastAsia"/>
            <w:noProof/>
            <w:lang w:eastAsia="en-AU"/>
          </w:rPr>
          <w:tab/>
        </w:r>
        <w:r w:rsidRPr="004929D2">
          <w:rPr>
            <w:rStyle w:val="Hyperlink"/>
            <w:noProof/>
          </w:rPr>
          <w:t>Key Performance Measures</w:t>
        </w:r>
        <w:r>
          <w:rPr>
            <w:noProof/>
            <w:webHidden/>
          </w:rPr>
          <w:tab/>
        </w:r>
        <w:r>
          <w:rPr>
            <w:noProof/>
            <w:webHidden/>
          </w:rPr>
          <w:fldChar w:fldCharType="begin"/>
        </w:r>
        <w:r>
          <w:rPr>
            <w:noProof/>
            <w:webHidden/>
          </w:rPr>
          <w:instrText xml:space="preserve"> PAGEREF _Toc20923018 \h </w:instrText>
        </w:r>
        <w:r>
          <w:rPr>
            <w:noProof/>
            <w:webHidden/>
          </w:rPr>
        </w:r>
        <w:r>
          <w:rPr>
            <w:noProof/>
            <w:webHidden/>
          </w:rPr>
          <w:fldChar w:fldCharType="separate"/>
        </w:r>
        <w:r>
          <w:rPr>
            <w:noProof/>
            <w:webHidden/>
          </w:rPr>
          <w:t>5</w:t>
        </w:r>
        <w:r>
          <w:rPr>
            <w:noProof/>
            <w:webHidden/>
          </w:rPr>
          <w:fldChar w:fldCharType="end"/>
        </w:r>
      </w:hyperlink>
    </w:p>
    <w:p w14:paraId="1BC8DAC3" w14:textId="24E29A51" w:rsidR="0091244E" w:rsidRDefault="0091244E">
      <w:pPr>
        <w:pStyle w:val="TOC1"/>
        <w:rPr>
          <w:rFonts w:eastAsiaTheme="minorEastAsia"/>
          <w:b w:val="0"/>
          <w:noProof/>
          <w:lang w:eastAsia="en-AU"/>
        </w:rPr>
      </w:pPr>
      <w:hyperlink w:anchor="_Toc20923019" w:history="1">
        <w:r w:rsidRPr="004929D2">
          <w:rPr>
            <w:rStyle w:val="Hyperlink"/>
            <w:noProof/>
          </w:rPr>
          <w:t>2.</w:t>
        </w:r>
        <w:r>
          <w:rPr>
            <w:rFonts w:eastAsiaTheme="minorEastAsia"/>
            <w:b w:val="0"/>
            <w:noProof/>
            <w:lang w:eastAsia="en-AU"/>
          </w:rPr>
          <w:tab/>
        </w:r>
        <w:r w:rsidRPr="004929D2">
          <w:rPr>
            <w:rStyle w:val="Hyperlink"/>
            <w:noProof/>
          </w:rPr>
          <w:t>Structure of the pilot</w:t>
        </w:r>
        <w:r>
          <w:rPr>
            <w:noProof/>
            <w:webHidden/>
          </w:rPr>
          <w:tab/>
        </w:r>
        <w:r>
          <w:rPr>
            <w:noProof/>
            <w:webHidden/>
          </w:rPr>
          <w:fldChar w:fldCharType="begin"/>
        </w:r>
        <w:r>
          <w:rPr>
            <w:noProof/>
            <w:webHidden/>
          </w:rPr>
          <w:instrText xml:space="preserve"> PAGEREF _Toc20923019 \h </w:instrText>
        </w:r>
        <w:r>
          <w:rPr>
            <w:noProof/>
            <w:webHidden/>
          </w:rPr>
        </w:r>
        <w:r>
          <w:rPr>
            <w:noProof/>
            <w:webHidden/>
          </w:rPr>
          <w:fldChar w:fldCharType="separate"/>
        </w:r>
        <w:r>
          <w:rPr>
            <w:noProof/>
            <w:webHidden/>
          </w:rPr>
          <w:t>6</w:t>
        </w:r>
        <w:r>
          <w:rPr>
            <w:noProof/>
            <w:webHidden/>
          </w:rPr>
          <w:fldChar w:fldCharType="end"/>
        </w:r>
      </w:hyperlink>
    </w:p>
    <w:p w14:paraId="037D2FEE" w14:textId="7864E70E" w:rsidR="0091244E" w:rsidRDefault="0091244E">
      <w:pPr>
        <w:pStyle w:val="TOC2"/>
        <w:tabs>
          <w:tab w:val="left" w:pos="1418"/>
        </w:tabs>
        <w:rPr>
          <w:rFonts w:eastAsiaTheme="minorEastAsia"/>
          <w:noProof/>
          <w:lang w:eastAsia="en-AU"/>
        </w:rPr>
      </w:pPr>
      <w:hyperlink w:anchor="_Toc20923020" w:history="1">
        <w:r w:rsidRPr="004929D2">
          <w:rPr>
            <w:rStyle w:val="Hyperlink"/>
            <w:noProof/>
          </w:rPr>
          <w:t>2.1</w:t>
        </w:r>
        <w:r>
          <w:rPr>
            <w:rFonts w:eastAsiaTheme="minorEastAsia"/>
            <w:noProof/>
            <w:lang w:eastAsia="en-AU"/>
          </w:rPr>
          <w:tab/>
        </w:r>
        <w:r w:rsidRPr="004929D2">
          <w:rPr>
            <w:rStyle w:val="Hyperlink"/>
            <w:noProof/>
          </w:rPr>
          <w:t>Governance</w:t>
        </w:r>
        <w:r>
          <w:rPr>
            <w:noProof/>
            <w:webHidden/>
          </w:rPr>
          <w:tab/>
        </w:r>
        <w:r>
          <w:rPr>
            <w:noProof/>
            <w:webHidden/>
          </w:rPr>
          <w:fldChar w:fldCharType="begin"/>
        </w:r>
        <w:r>
          <w:rPr>
            <w:noProof/>
            <w:webHidden/>
          </w:rPr>
          <w:instrText xml:space="preserve"> PAGEREF _Toc20923020 \h </w:instrText>
        </w:r>
        <w:r>
          <w:rPr>
            <w:noProof/>
            <w:webHidden/>
          </w:rPr>
        </w:r>
        <w:r>
          <w:rPr>
            <w:noProof/>
            <w:webHidden/>
          </w:rPr>
          <w:fldChar w:fldCharType="separate"/>
        </w:r>
        <w:r>
          <w:rPr>
            <w:noProof/>
            <w:webHidden/>
          </w:rPr>
          <w:t>6</w:t>
        </w:r>
        <w:r>
          <w:rPr>
            <w:noProof/>
            <w:webHidden/>
          </w:rPr>
          <w:fldChar w:fldCharType="end"/>
        </w:r>
      </w:hyperlink>
    </w:p>
    <w:p w14:paraId="74A45CB4" w14:textId="711905CB" w:rsidR="0091244E" w:rsidRDefault="0091244E">
      <w:pPr>
        <w:pStyle w:val="TOC2"/>
        <w:tabs>
          <w:tab w:val="left" w:pos="1418"/>
        </w:tabs>
        <w:rPr>
          <w:rFonts w:eastAsiaTheme="minorEastAsia"/>
          <w:noProof/>
          <w:lang w:eastAsia="en-AU"/>
        </w:rPr>
      </w:pPr>
      <w:hyperlink w:anchor="_Toc20923021" w:history="1">
        <w:r w:rsidRPr="004929D2">
          <w:rPr>
            <w:rStyle w:val="Hyperlink"/>
            <w:noProof/>
          </w:rPr>
          <w:t>2.2</w:t>
        </w:r>
        <w:r>
          <w:rPr>
            <w:rFonts w:eastAsiaTheme="minorEastAsia"/>
            <w:noProof/>
            <w:lang w:eastAsia="en-AU"/>
          </w:rPr>
          <w:tab/>
        </w:r>
        <w:r w:rsidRPr="004929D2">
          <w:rPr>
            <w:rStyle w:val="Hyperlink"/>
            <w:noProof/>
          </w:rPr>
          <w:t>Audit program</w:t>
        </w:r>
        <w:bookmarkStart w:id="3" w:name="_GoBack"/>
        <w:bookmarkEnd w:id="3"/>
        <w:r>
          <w:rPr>
            <w:noProof/>
            <w:webHidden/>
          </w:rPr>
          <w:tab/>
        </w:r>
        <w:r>
          <w:rPr>
            <w:noProof/>
            <w:webHidden/>
          </w:rPr>
          <w:fldChar w:fldCharType="begin"/>
        </w:r>
        <w:r>
          <w:rPr>
            <w:noProof/>
            <w:webHidden/>
          </w:rPr>
          <w:instrText xml:space="preserve"> PAGEREF _Toc20923021 \h </w:instrText>
        </w:r>
        <w:r>
          <w:rPr>
            <w:noProof/>
            <w:webHidden/>
          </w:rPr>
        </w:r>
        <w:r>
          <w:rPr>
            <w:noProof/>
            <w:webHidden/>
          </w:rPr>
          <w:fldChar w:fldCharType="separate"/>
        </w:r>
        <w:r>
          <w:rPr>
            <w:noProof/>
            <w:webHidden/>
          </w:rPr>
          <w:t>7</w:t>
        </w:r>
        <w:r>
          <w:rPr>
            <w:noProof/>
            <w:webHidden/>
          </w:rPr>
          <w:fldChar w:fldCharType="end"/>
        </w:r>
      </w:hyperlink>
    </w:p>
    <w:p w14:paraId="60855BC7" w14:textId="76E0618E" w:rsidR="0091244E" w:rsidRDefault="0091244E">
      <w:pPr>
        <w:pStyle w:val="TOC3"/>
        <w:tabs>
          <w:tab w:val="left" w:pos="1800"/>
        </w:tabs>
        <w:rPr>
          <w:rFonts w:eastAsiaTheme="minorEastAsia"/>
          <w:noProof/>
          <w:lang w:eastAsia="en-AU"/>
        </w:rPr>
      </w:pPr>
      <w:hyperlink w:anchor="_Toc20923022" w:history="1">
        <w:r w:rsidRPr="004929D2">
          <w:rPr>
            <w:rStyle w:val="Hyperlink"/>
            <w:noProof/>
          </w:rPr>
          <w:t>2.2.1</w:t>
        </w:r>
        <w:r>
          <w:rPr>
            <w:rFonts w:eastAsiaTheme="minorEastAsia"/>
            <w:noProof/>
            <w:lang w:eastAsia="en-AU"/>
          </w:rPr>
          <w:tab/>
        </w:r>
        <w:r w:rsidRPr="004929D2">
          <w:rPr>
            <w:rStyle w:val="Hyperlink"/>
            <w:noProof/>
          </w:rPr>
          <w:t>Phase One: Diagnostic phase—December 2016 to October 2017</w:t>
        </w:r>
        <w:r>
          <w:rPr>
            <w:noProof/>
            <w:webHidden/>
          </w:rPr>
          <w:tab/>
        </w:r>
        <w:r>
          <w:rPr>
            <w:noProof/>
            <w:webHidden/>
          </w:rPr>
          <w:fldChar w:fldCharType="begin"/>
        </w:r>
        <w:r>
          <w:rPr>
            <w:noProof/>
            <w:webHidden/>
          </w:rPr>
          <w:instrText xml:space="preserve"> PAGEREF _Toc20923022 \h </w:instrText>
        </w:r>
        <w:r>
          <w:rPr>
            <w:noProof/>
            <w:webHidden/>
          </w:rPr>
        </w:r>
        <w:r>
          <w:rPr>
            <w:noProof/>
            <w:webHidden/>
          </w:rPr>
          <w:fldChar w:fldCharType="separate"/>
        </w:r>
        <w:r>
          <w:rPr>
            <w:noProof/>
            <w:webHidden/>
          </w:rPr>
          <w:t>7</w:t>
        </w:r>
        <w:r>
          <w:rPr>
            <w:noProof/>
            <w:webHidden/>
          </w:rPr>
          <w:fldChar w:fldCharType="end"/>
        </w:r>
      </w:hyperlink>
    </w:p>
    <w:p w14:paraId="771EBAD4" w14:textId="4057147D" w:rsidR="0091244E" w:rsidRDefault="0091244E">
      <w:pPr>
        <w:pStyle w:val="TOC3"/>
        <w:tabs>
          <w:tab w:val="left" w:pos="1800"/>
        </w:tabs>
        <w:rPr>
          <w:rFonts w:eastAsiaTheme="minorEastAsia"/>
          <w:noProof/>
          <w:lang w:eastAsia="en-AU"/>
        </w:rPr>
      </w:pPr>
      <w:hyperlink w:anchor="_Toc20923023" w:history="1">
        <w:r w:rsidRPr="004929D2">
          <w:rPr>
            <w:rStyle w:val="Hyperlink"/>
            <w:noProof/>
          </w:rPr>
          <w:t>2.2.2</w:t>
        </w:r>
        <w:r>
          <w:rPr>
            <w:rFonts w:eastAsiaTheme="minorEastAsia"/>
            <w:noProof/>
            <w:lang w:eastAsia="en-AU"/>
          </w:rPr>
          <w:tab/>
        </w:r>
        <w:r w:rsidRPr="004929D2">
          <w:rPr>
            <w:rStyle w:val="Hyperlink"/>
            <w:noProof/>
          </w:rPr>
          <w:t>Phase two: Evaluation phase—November 2017 to May 2018</w:t>
        </w:r>
        <w:r>
          <w:rPr>
            <w:noProof/>
            <w:webHidden/>
          </w:rPr>
          <w:tab/>
        </w:r>
        <w:r>
          <w:rPr>
            <w:noProof/>
            <w:webHidden/>
          </w:rPr>
          <w:fldChar w:fldCharType="begin"/>
        </w:r>
        <w:r>
          <w:rPr>
            <w:noProof/>
            <w:webHidden/>
          </w:rPr>
          <w:instrText xml:space="preserve"> PAGEREF _Toc20923023 \h </w:instrText>
        </w:r>
        <w:r>
          <w:rPr>
            <w:noProof/>
            <w:webHidden/>
          </w:rPr>
        </w:r>
        <w:r>
          <w:rPr>
            <w:noProof/>
            <w:webHidden/>
          </w:rPr>
          <w:fldChar w:fldCharType="separate"/>
        </w:r>
        <w:r>
          <w:rPr>
            <w:noProof/>
            <w:webHidden/>
          </w:rPr>
          <w:t>7</w:t>
        </w:r>
        <w:r>
          <w:rPr>
            <w:noProof/>
            <w:webHidden/>
          </w:rPr>
          <w:fldChar w:fldCharType="end"/>
        </w:r>
      </w:hyperlink>
    </w:p>
    <w:p w14:paraId="70F2598A" w14:textId="6DF78BDC" w:rsidR="0091244E" w:rsidRDefault="0091244E">
      <w:pPr>
        <w:pStyle w:val="TOC3"/>
        <w:tabs>
          <w:tab w:val="left" w:pos="1800"/>
        </w:tabs>
        <w:rPr>
          <w:rFonts w:eastAsiaTheme="minorEastAsia"/>
          <w:noProof/>
          <w:lang w:eastAsia="en-AU"/>
        </w:rPr>
      </w:pPr>
      <w:hyperlink w:anchor="_Toc20923024" w:history="1">
        <w:r w:rsidRPr="004929D2">
          <w:rPr>
            <w:rStyle w:val="Hyperlink"/>
            <w:noProof/>
          </w:rPr>
          <w:t>2.2.3</w:t>
        </w:r>
        <w:r>
          <w:rPr>
            <w:rFonts w:eastAsiaTheme="minorEastAsia"/>
            <w:noProof/>
            <w:lang w:eastAsia="en-AU"/>
          </w:rPr>
          <w:tab/>
        </w:r>
        <w:r w:rsidRPr="004929D2">
          <w:rPr>
            <w:rStyle w:val="Hyperlink"/>
            <w:noProof/>
          </w:rPr>
          <w:t>Definition of ‘broadly consistent’ decisions</w:t>
        </w:r>
        <w:r>
          <w:rPr>
            <w:noProof/>
            <w:webHidden/>
          </w:rPr>
          <w:tab/>
        </w:r>
        <w:r>
          <w:rPr>
            <w:noProof/>
            <w:webHidden/>
          </w:rPr>
          <w:fldChar w:fldCharType="begin"/>
        </w:r>
        <w:r>
          <w:rPr>
            <w:noProof/>
            <w:webHidden/>
          </w:rPr>
          <w:instrText xml:space="preserve"> PAGEREF _Toc20923024 \h </w:instrText>
        </w:r>
        <w:r>
          <w:rPr>
            <w:noProof/>
            <w:webHidden/>
          </w:rPr>
        </w:r>
        <w:r>
          <w:rPr>
            <w:noProof/>
            <w:webHidden/>
          </w:rPr>
          <w:fldChar w:fldCharType="separate"/>
        </w:r>
        <w:r>
          <w:rPr>
            <w:noProof/>
            <w:webHidden/>
          </w:rPr>
          <w:t>8</w:t>
        </w:r>
        <w:r>
          <w:rPr>
            <w:noProof/>
            <w:webHidden/>
          </w:rPr>
          <w:fldChar w:fldCharType="end"/>
        </w:r>
      </w:hyperlink>
    </w:p>
    <w:p w14:paraId="1C61ED29" w14:textId="6EB2A111" w:rsidR="0091244E" w:rsidRDefault="0091244E">
      <w:pPr>
        <w:pStyle w:val="TOC1"/>
        <w:rPr>
          <w:rFonts w:eastAsiaTheme="minorEastAsia"/>
          <w:b w:val="0"/>
          <w:noProof/>
          <w:lang w:eastAsia="en-AU"/>
        </w:rPr>
      </w:pPr>
      <w:hyperlink w:anchor="_Toc20923025" w:history="1">
        <w:r w:rsidRPr="004929D2">
          <w:rPr>
            <w:rStyle w:val="Hyperlink"/>
            <w:noProof/>
          </w:rPr>
          <w:t>3.</w:t>
        </w:r>
        <w:r>
          <w:rPr>
            <w:rFonts w:eastAsiaTheme="minorEastAsia"/>
            <w:b w:val="0"/>
            <w:noProof/>
            <w:lang w:eastAsia="en-AU"/>
          </w:rPr>
          <w:tab/>
        </w:r>
        <w:r w:rsidRPr="004929D2">
          <w:rPr>
            <w:rStyle w:val="Hyperlink"/>
            <w:noProof/>
          </w:rPr>
          <w:t>Results of the auditing program</w:t>
        </w:r>
        <w:r>
          <w:rPr>
            <w:noProof/>
            <w:webHidden/>
          </w:rPr>
          <w:tab/>
        </w:r>
        <w:r>
          <w:rPr>
            <w:noProof/>
            <w:webHidden/>
          </w:rPr>
          <w:fldChar w:fldCharType="begin"/>
        </w:r>
        <w:r>
          <w:rPr>
            <w:noProof/>
            <w:webHidden/>
          </w:rPr>
          <w:instrText xml:space="preserve"> PAGEREF _Toc20923025 \h </w:instrText>
        </w:r>
        <w:r>
          <w:rPr>
            <w:noProof/>
            <w:webHidden/>
          </w:rPr>
        </w:r>
        <w:r>
          <w:rPr>
            <w:noProof/>
            <w:webHidden/>
          </w:rPr>
          <w:fldChar w:fldCharType="separate"/>
        </w:r>
        <w:r>
          <w:rPr>
            <w:noProof/>
            <w:webHidden/>
          </w:rPr>
          <w:t>9</w:t>
        </w:r>
        <w:r>
          <w:rPr>
            <w:noProof/>
            <w:webHidden/>
          </w:rPr>
          <w:fldChar w:fldCharType="end"/>
        </w:r>
      </w:hyperlink>
    </w:p>
    <w:p w14:paraId="73D3F244" w14:textId="3FF0DFAC" w:rsidR="0091244E" w:rsidRDefault="0091244E">
      <w:pPr>
        <w:pStyle w:val="TOC2"/>
        <w:tabs>
          <w:tab w:val="left" w:pos="1418"/>
        </w:tabs>
        <w:rPr>
          <w:rFonts w:eastAsiaTheme="minorEastAsia"/>
          <w:noProof/>
          <w:lang w:eastAsia="en-AU"/>
        </w:rPr>
      </w:pPr>
      <w:hyperlink w:anchor="_Toc20923026" w:history="1">
        <w:r w:rsidRPr="004929D2">
          <w:rPr>
            <w:rStyle w:val="Hyperlink"/>
            <w:noProof/>
          </w:rPr>
          <w:t>3.1</w:t>
        </w:r>
        <w:r>
          <w:rPr>
            <w:rFonts w:eastAsiaTheme="minorEastAsia"/>
            <w:noProof/>
            <w:lang w:eastAsia="en-AU"/>
          </w:rPr>
          <w:tab/>
        </w:r>
        <w:r w:rsidRPr="004929D2">
          <w:rPr>
            <w:rStyle w:val="Hyperlink"/>
            <w:noProof/>
          </w:rPr>
          <w:t>Phase One: Diagnostic Phase (December 2016 to October 2017)</w:t>
        </w:r>
        <w:r>
          <w:rPr>
            <w:noProof/>
            <w:webHidden/>
          </w:rPr>
          <w:tab/>
        </w:r>
        <w:r>
          <w:rPr>
            <w:noProof/>
            <w:webHidden/>
          </w:rPr>
          <w:fldChar w:fldCharType="begin"/>
        </w:r>
        <w:r>
          <w:rPr>
            <w:noProof/>
            <w:webHidden/>
          </w:rPr>
          <w:instrText xml:space="preserve"> PAGEREF _Toc20923026 \h </w:instrText>
        </w:r>
        <w:r>
          <w:rPr>
            <w:noProof/>
            <w:webHidden/>
          </w:rPr>
        </w:r>
        <w:r>
          <w:rPr>
            <w:noProof/>
            <w:webHidden/>
          </w:rPr>
          <w:fldChar w:fldCharType="separate"/>
        </w:r>
        <w:r>
          <w:rPr>
            <w:noProof/>
            <w:webHidden/>
          </w:rPr>
          <w:t>9</w:t>
        </w:r>
        <w:r>
          <w:rPr>
            <w:noProof/>
            <w:webHidden/>
          </w:rPr>
          <w:fldChar w:fldCharType="end"/>
        </w:r>
      </w:hyperlink>
    </w:p>
    <w:p w14:paraId="250219A2" w14:textId="79E2A143" w:rsidR="0091244E" w:rsidRDefault="0091244E">
      <w:pPr>
        <w:pStyle w:val="TOC2"/>
        <w:tabs>
          <w:tab w:val="left" w:pos="1418"/>
        </w:tabs>
        <w:rPr>
          <w:rFonts w:eastAsiaTheme="minorEastAsia"/>
          <w:noProof/>
          <w:lang w:eastAsia="en-AU"/>
        </w:rPr>
      </w:pPr>
      <w:hyperlink w:anchor="_Toc20923027" w:history="1">
        <w:r w:rsidRPr="004929D2">
          <w:rPr>
            <w:rStyle w:val="Hyperlink"/>
            <w:noProof/>
          </w:rPr>
          <w:t>3.2</w:t>
        </w:r>
        <w:r>
          <w:rPr>
            <w:rFonts w:eastAsiaTheme="minorEastAsia"/>
            <w:noProof/>
            <w:lang w:eastAsia="en-AU"/>
          </w:rPr>
          <w:tab/>
        </w:r>
        <w:r w:rsidRPr="004929D2">
          <w:rPr>
            <w:rStyle w:val="Hyperlink"/>
            <w:noProof/>
          </w:rPr>
          <w:t>Phase Two: Evaluation Phase (December 2017 to May 2018)</w:t>
        </w:r>
        <w:r>
          <w:rPr>
            <w:noProof/>
            <w:webHidden/>
          </w:rPr>
          <w:tab/>
        </w:r>
        <w:r>
          <w:rPr>
            <w:noProof/>
            <w:webHidden/>
          </w:rPr>
          <w:fldChar w:fldCharType="begin"/>
        </w:r>
        <w:r>
          <w:rPr>
            <w:noProof/>
            <w:webHidden/>
          </w:rPr>
          <w:instrText xml:space="preserve"> PAGEREF _Toc20923027 \h </w:instrText>
        </w:r>
        <w:r>
          <w:rPr>
            <w:noProof/>
            <w:webHidden/>
          </w:rPr>
        </w:r>
        <w:r>
          <w:rPr>
            <w:noProof/>
            <w:webHidden/>
          </w:rPr>
          <w:fldChar w:fldCharType="separate"/>
        </w:r>
        <w:r>
          <w:rPr>
            <w:noProof/>
            <w:webHidden/>
          </w:rPr>
          <w:t>9</w:t>
        </w:r>
        <w:r>
          <w:rPr>
            <w:noProof/>
            <w:webHidden/>
          </w:rPr>
          <w:fldChar w:fldCharType="end"/>
        </w:r>
      </w:hyperlink>
    </w:p>
    <w:p w14:paraId="5C9E2A4D" w14:textId="07AC6394" w:rsidR="0091244E" w:rsidRDefault="0091244E">
      <w:pPr>
        <w:pStyle w:val="TOC2"/>
        <w:tabs>
          <w:tab w:val="left" w:pos="1418"/>
        </w:tabs>
        <w:rPr>
          <w:rFonts w:eastAsiaTheme="minorEastAsia"/>
          <w:noProof/>
          <w:lang w:eastAsia="en-AU"/>
        </w:rPr>
      </w:pPr>
      <w:hyperlink w:anchor="_Toc20923028" w:history="1">
        <w:r w:rsidRPr="004929D2">
          <w:rPr>
            <w:rStyle w:val="Hyperlink"/>
            <w:noProof/>
          </w:rPr>
          <w:t>3.3</w:t>
        </w:r>
        <w:r>
          <w:rPr>
            <w:rFonts w:eastAsiaTheme="minorEastAsia"/>
            <w:noProof/>
            <w:lang w:eastAsia="en-AU"/>
          </w:rPr>
          <w:tab/>
        </w:r>
        <w:r w:rsidRPr="004929D2">
          <w:rPr>
            <w:rStyle w:val="Hyperlink"/>
            <w:noProof/>
          </w:rPr>
          <w:t>Results for ratings only</w:t>
        </w:r>
        <w:r>
          <w:rPr>
            <w:noProof/>
            <w:webHidden/>
          </w:rPr>
          <w:tab/>
        </w:r>
        <w:r>
          <w:rPr>
            <w:noProof/>
            <w:webHidden/>
          </w:rPr>
          <w:fldChar w:fldCharType="begin"/>
        </w:r>
        <w:r>
          <w:rPr>
            <w:noProof/>
            <w:webHidden/>
          </w:rPr>
          <w:instrText xml:space="preserve"> PAGEREF _Toc20923028 \h </w:instrText>
        </w:r>
        <w:r>
          <w:rPr>
            <w:noProof/>
            <w:webHidden/>
          </w:rPr>
        </w:r>
        <w:r>
          <w:rPr>
            <w:noProof/>
            <w:webHidden/>
          </w:rPr>
          <w:fldChar w:fldCharType="separate"/>
        </w:r>
        <w:r>
          <w:rPr>
            <w:noProof/>
            <w:webHidden/>
          </w:rPr>
          <w:t>9</w:t>
        </w:r>
        <w:r>
          <w:rPr>
            <w:noProof/>
            <w:webHidden/>
          </w:rPr>
          <w:fldChar w:fldCharType="end"/>
        </w:r>
      </w:hyperlink>
    </w:p>
    <w:p w14:paraId="3AC9ACA1" w14:textId="3469A622" w:rsidR="0091244E" w:rsidRDefault="0091244E">
      <w:pPr>
        <w:pStyle w:val="TOC2"/>
        <w:tabs>
          <w:tab w:val="left" w:pos="1418"/>
        </w:tabs>
        <w:rPr>
          <w:rFonts w:eastAsiaTheme="minorEastAsia"/>
          <w:noProof/>
          <w:lang w:eastAsia="en-AU"/>
        </w:rPr>
      </w:pPr>
      <w:hyperlink w:anchor="_Toc20923029" w:history="1">
        <w:r w:rsidRPr="004929D2">
          <w:rPr>
            <w:rStyle w:val="Hyperlink"/>
            <w:noProof/>
          </w:rPr>
          <w:t>3.4</w:t>
        </w:r>
        <w:r>
          <w:rPr>
            <w:rFonts w:eastAsiaTheme="minorEastAsia"/>
            <w:noProof/>
            <w:lang w:eastAsia="en-AU"/>
          </w:rPr>
          <w:tab/>
        </w:r>
        <w:r w:rsidRPr="004929D2">
          <w:rPr>
            <w:rStyle w:val="Hyperlink"/>
            <w:noProof/>
          </w:rPr>
          <w:t>Results for ‘Broadly Consistent’ criteria</w:t>
        </w:r>
        <w:r>
          <w:rPr>
            <w:noProof/>
            <w:webHidden/>
          </w:rPr>
          <w:tab/>
        </w:r>
        <w:r>
          <w:rPr>
            <w:noProof/>
            <w:webHidden/>
          </w:rPr>
          <w:fldChar w:fldCharType="begin"/>
        </w:r>
        <w:r>
          <w:rPr>
            <w:noProof/>
            <w:webHidden/>
          </w:rPr>
          <w:instrText xml:space="preserve"> PAGEREF _Toc20923029 \h </w:instrText>
        </w:r>
        <w:r>
          <w:rPr>
            <w:noProof/>
            <w:webHidden/>
          </w:rPr>
        </w:r>
        <w:r>
          <w:rPr>
            <w:noProof/>
            <w:webHidden/>
          </w:rPr>
          <w:fldChar w:fldCharType="separate"/>
        </w:r>
        <w:r>
          <w:rPr>
            <w:noProof/>
            <w:webHidden/>
          </w:rPr>
          <w:t>10</w:t>
        </w:r>
        <w:r>
          <w:rPr>
            <w:noProof/>
            <w:webHidden/>
          </w:rPr>
          <w:fldChar w:fldCharType="end"/>
        </w:r>
      </w:hyperlink>
    </w:p>
    <w:p w14:paraId="65F08277" w14:textId="037A14B6" w:rsidR="0091244E" w:rsidRDefault="0091244E">
      <w:pPr>
        <w:pStyle w:val="TOC2"/>
        <w:tabs>
          <w:tab w:val="left" w:pos="1418"/>
        </w:tabs>
        <w:rPr>
          <w:rFonts w:eastAsiaTheme="minorEastAsia"/>
          <w:noProof/>
          <w:lang w:eastAsia="en-AU"/>
        </w:rPr>
      </w:pPr>
      <w:hyperlink w:anchor="_Toc20923030" w:history="1">
        <w:r w:rsidRPr="004929D2">
          <w:rPr>
            <w:rStyle w:val="Hyperlink"/>
            <w:noProof/>
          </w:rPr>
          <w:t>3.5</w:t>
        </w:r>
        <w:r>
          <w:rPr>
            <w:rFonts w:eastAsiaTheme="minorEastAsia"/>
            <w:noProof/>
            <w:lang w:eastAsia="en-AU"/>
          </w:rPr>
          <w:tab/>
        </w:r>
        <w:r w:rsidRPr="004929D2">
          <w:rPr>
            <w:rStyle w:val="Hyperlink"/>
            <w:noProof/>
          </w:rPr>
          <w:t>Changes to decisions of the Tool</w:t>
        </w:r>
        <w:r>
          <w:rPr>
            <w:noProof/>
            <w:webHidden/>
          </w:rPr>
          <w:tab/>
        </w:r>
        <w:r>
          <w:rPr>
            <w:noProof/>
            <w:webHidden/>
          </w:rPr>
          <w:fldChar w:fldCharType="begin"/>
        </w:r>
        <w:r>
          <w:rPr>
            <w:noProof/>
            <w:webHidden/>
          </w:rPr>
          <w:instrText xml:space="preserve"> PAGEREF _Toc20923030 \h </w:instrText>
        </w:r>
        <w:r>
          <w:rPr>
            <w:noProof/>
            <w:webHidden/>
          </w:rPr>
        </w:r>
        <w:r>
          <w:rPr>
            <w:noProof/>
            <w:webHidden/>
          </w:rPr>
          <w:fldChar w:fldCharType="separate"/>
        </w:r>
        <w:r>
          <w:rPr>
            <w:noProof/>
            <w:webHidden/>
          </w:rPr>
          <w:t>10</w:t>
        </w:r>
        <w:r>
          <w:rPr>
            <w:noProof/>
            <w:webHidden/>
          </w:rPr>
          <w:fldChar w:fldCharType="end"/>
        </w:r>
      </w:hyperlink>
    </w:p>
    <w:p w14:paraId="56C9F13C" w14:textId="48E00992" w:rsidR="0091244E" w:rsidRDefault="0091244E">
      <w:pPr>
        <w:pStyle w:val="TOC2"/>
        <w:tabs>
          <w:tab w:val="left" w:pos="1418"/>
        </w:tabs>
        <w:rPr>
          <w:rFonts w:eastAsiaTheme="minorEastAsia"/>
          <w:noProof/>
          <w:lang w:eastAsia="en-AU"/>
        </w:rPr>
      </w:pPr>
      <w:hyperlink w:anchor="_Toc20923031" w:history="1">
        <w:r w:rsidRPr="004929D2">
          <w:rPr>
            <w:rStyle w:val="Hyperlink"/>
            <w:noProof/>
          </w:rPr>
          <w:t>3.6</w:t>
        </w:r>
        <w:r>
          <w:rPr>
            <w:rFonts w:eastAsiaTheme="minorEastAsia"/>
            <w:noProof/>
            <w:lang w:eastAsia="en-AU"/>
          </w:rPr>
          <w:tab/>
        </w:r>
        <w:r w:rsidRPr="004929D2">
          <w:rPr>
            <w:rStyle w:val="Hyperlink"/>
            <w:noProof/>
          </w:rPr>
          <w:t>Performance against Key Performance Measures (KPM)</w:t>
        </w:r>
        <w:r>
          <w:rPr>
            <w:noProof/>
            <w:webHidden/>
          </w:rPr>
          <w:tab/>
        </w:r>
        <w:r>
          <w:rPr>
            <w:noProof/>
            <w:webHidden/>
          </w:rPr>
          <w:fldChar w:fldCharType="begin"/>
        </w:r>
        <w:r>
          <w:rPr>
            <w:noProof/>
            <w:webHidden/>
          </w:rPr>
          <w:instrText xml:space="preserve"> PAGEREF _Toc20923031 \h </w:instrText>
        </w:r>
        <w:r>
          <w:rPr>
            <w:noProof/>
            <w:webHidden/>
          </w:rPr>
        </w:r>
        <w:r>
          <w:rPr>
            <w:noProof/>
            <w:webHidden/>
          </w:rPr>
          <w:fldChar w:fldCharType="separate"/>
        </w:r>
        <w:r>
          <w:rPr>
            <w:noProof/>
            <w:webHidden/>
          </w:rPr>
          <w:t>11</w:t>
        </w:r>
        <w:r>
          <w:rPr>
            <w:noProof/>
            <w:webHidden/>
          </w:rPr>
          <w:fldChar w:fldCharType="end"/>
        </w:r>
      </w:hyperlink>
    </w:p>
    <w:p w14:paraId="1C387B1E" w14:textId="5626C426" w:rsidR="0091244E" w:rsidRDefault="0091244E">
      <w:pPr>
        <w:pStyle w:val="TOC3"/>
        <w:rPr>
          <w:rFonts w:eastAsiaTheme="minorEastAsia"/>
          <w:noProof/>
          <w:lang w:eastAsia="en-AU"/>
        </w:rPr>
      </w:pPr>
      <w:hyperlink w:anchor="_Toc20923032" w:history="1">
        <w:r w:rsidRPr="004929D2">
          <w:rPr>
            <w:rStyle w:val="Hyperlink"/>
            <w:noProof/>
          </w:rPr>
          <w:t>KPM 1: Accuracy in producing classification decisions (ratings and consumer advice) that are broadly consistent with Australian community standards and classification decisions made by the Classification Board</w:t>
        </w:r>
        <w:r>
          <w:rPr>
            <w:noProof/>
            <w:webHidden/>
          </w:rPr>
          <w:tab/>
        </w:r>
        <w:r>
          <w:rPr>
            <w:noProof/>
            <w:webHidden/>
          </w:rPr>
          <w:fldChar w:fldCharType="begin"/>
        </w:r>
        <w:r>
          <w:rPr>
            <w:noProof/>
            <w:webHidden/>
          </w:rPr>
          <w:instrText xml:space="preserve"> PAGEREF _Toc20923032 \h </w:instrText>
        </w:r>
        <w:r>
          <w:rPr>
            <w:noProof/>
            <w:webHidden/>
          </w:rPr>
        </w:r>
        <w:r>
          <w:rPr>
            <w:noProof/>
            <w:webHidden/>
          </w:rPr>
          <w:fldChar w:fldCharType="separate"/>
        </w:r>
        <w:r>
          <w:rPr>
            <w:noProof/>
            <w:webHidden/>
          </w:rPr>
          <w:t>11</w:t>
        </w:r>
        <w:r>
          <w:rPr>
            <w:noProof/>
            <w:webHidden/>
          </w:rPr>
          <w:fldChar w:fldCharType="end"/>
        </w:r>
      </w:hyperlink>
    </w:p>
    <w:p w14:paraId="3DD7EC17" w14:textId="18D5DB5E" w:rsidR="0091244E" w:rsidRDefault="0091244E">
      <w:pPr>
        <w:pStyle w:val="TOC3"/>
        <w:rPr>
          <w:rFonts w:eastAsiaTheme="minorEastAsia"/>
          <w:noProof/>
          <w:lang w:eastAsia="en-AU"/>
        </w:rPr>
      </w:pPr>
      <w:hyperlink w:anchor="_Toc20923033" w:history="1">
        <w:r w:rsidRPr="004929D2">
          <w:rPr>
            <w:rStyle w:val="Hyperlink"/>
            <w:noProof/>
          </w:rPr>
          <w:t>KPM 2: Ability to refuse classification to relevant material</w:t>
        </w:r>
        <w:r>
          <w:rPr>
            <w:noProof/>
            <w:webHidden/>
          </w:rPr>
          <w:tab/>
        </w:r>
        <w:r>
          <w:rPr>
            <w:noProof/>
            <w:webHidden/>
          </w:rPr>
          <w:fldChar w:fldCharType="begin"/>
        </w:r>
        <w:r>
          <w:rPr>
            <w:noProof/>
            <w:webHidden/>
          </w:rPr>
          <w:instrText xml:space="preserve"> PAGEREF _Toc20923033 \h </w:instrText>
        </w:r>
        <w:r>
          <w:rPr>
            <w:noProof/>
            <w:webHidden/>
          </w:rPr>
        </w:r>
        <w:r>
          <w:rPr>
            <w:noProof/>
            <w:webHidden/>
          </w:rPr>
          <w:fldChar w:fldCharType="separate"/>
        </w:r>
        <w:r>
          <w:rPr>
            <w:noProof/>
            <w:webHidden/>
          </w:rPr>
          <w:t>12</w:t>
        </w:r>
        <w:r>
          <w:rPr>
            <w:noProof/>
            <w:webHidden/>
          </w:rPr>
          <w:fldChar w:fldCharType="end"/>
        </w:r>
      </w:hyperlink>
    </w:p>
    <w:p w14:paraId="1F88FF0E" w14:textId="285CBD49" w:rsidR="0091244E" w:rsidRDefault="0091244E">
      <w:pPr>
        <w:pStyle w:val="TOC3"/>
        <w:rPr>
          <w:rFonts w:eastAsiaTheme="minorEastAsia"/>
          <w:noProof/>
          <w:lang w:eastAsia="en-AU"/>
        </w:rPr>
      </w:pPr>
      <w:hyperlink w:anchor="_Toc20923034" w:history="1">
        <w:r w:rsidRPr="004929D2">
          <w:rPr>
            <w:rStyle w:val="Hyperlink"/>
            <w:noProof/>
          </w:rPr>
          <w:t>KPM 3: Ability to display classifications (ratings and consumer advice) produced by the Tool on the Australian Netflix web browser interface</w:t>
        </w:r>
        <w:r>
          <w:rPr>
            <w:noProof/>
            <w:webHidden/>
          </w:rPr>
          <w:tab/>
        </w:r>
        <w:r>
          <w:rPr>
            <w:noProof/>
            <w:webHidden/>
          </w:rPr>
          <w:fldChar w:fldCharType="begin"/>
        </w:r>
        <w:r>
          <w:rPr>
            <w:noProof/>
            <w:webHidden/>
          </w:rPr>
          <w:instrText xml:space="preserve"> PAGEREF _Toc20923034 \h </w:instrText>
        </w:r>
        <w:r>
          <w:rPr>
            <w:noProof/>
            <w:webHidden/>
          </w:rPr>
        </w:r>
        <w:r>
          <w:rPr>
            <w:noProof/>
            <w:webHidden/>
          </w:rPr>
          <w:fldChar w:fldCharType="separate"/>
        </w:r>
        <w:r>
          <w:rPr>
            <w:noProof/>
            <w:webHidden/>
          </w:rPr>
          <w:t>12</w:t>
        </w:r>
        <w:r>
          <w:rPr>
            <w:noProof/>
            <w:webHidden/>
          </w:rPr>
          <w:fldChar w:fldCharType="end"/>
        </w:r>
      </w:hyperlink>
    </w:p>
    <w:p w14:paraId="65AD879D" w14:textId="3CC1CEB9" w:rsidR="0091244E" w:rsidRDefault="0091244E">
      <w:pPr>
        <w:pStyle w:val="TOC3"/>
        <w:rPr>
          <w:rFonts w:eastAsiaTheme="minorEastAsia"/>
          <w:noProof/>
          <w:lang w:eastAsia="en-AU"/>
        </w:rPr>
      </w:pPr>
      <w:hyperlink w:anchor="_Toc20923035" w:history="1">
        <w:r w:rsidRPr="004929D2">
          <w:rPr>
            <w:rStyle w:val="Hyperlink"/>
            <w:noProof/>
          </w:rPr>
          <w:t>KPM 4: Ability to provide classifications (ratings and consumer advice) generated by the Tool in agreed format for display on the National Classification Database</w:t>
        </w:r>
        <w:r>
          <w:rPr>
            <w:noProof/>
            <w:webHidden/>
          </w:rPr>
          <w:tab/>
        </w:r>
        <w:r>
          <w:rPr>
            <w:noProof/>
            <w:webHidden/>
          </w:rPr>
          <w:fldChar w:fldCharType="begin"/>
        </w:r>
        <w:r>
          <w:rPr>
            <w:noProof/>
            <w:webHidden/>
          </w:rPr>
          <w:instrText xml:space="preserve"> PAGEREF _Toc20923035 \h </w:instrText>
        </w:r>
        <w:r>
          <w:rPr>
            <w:noProof/>
            <w:webHidden/>
          </w:rPr>
        </w:r>
        <w:r>
          <w:rPr>
            <w:noProof/>
            <w:webHidden/>
          </w:rPr>
          <w:fldChar w:fldCharType="separate"/>
        </w:r>
        <w:r>
          <w:rPr>
            <w:noProof/>
            <w:webHidden/>
          </w:rPr>
          <w:t>12</w:t>
        </w:r>
        <w:r>
          <w:rPr>
            <w:noProof/>
            <w:webHidden/>
          </w:rPr>
          <w:fldChar w:fldCharType="end"/>
        </w:r>
      </w:hyperlink>
    </w:p>
    <w:p w14:paraId="4D386F78" w14:textId="515F6C14" w:rsidR="0091244E" w:rsidRDefault="0091244E">
      <w:pPr>
        <w:pStyle w:val="TOC3"/>
        <w:rPr>
          <w:rFonts w:eastAsiaTheme="minorEastAsia"/>
          <w:noProof/>
          <w:lang w:eastAsia="en-AU"/>
        </w:rPr>
      </w:pPr>
      <w:hyperlink w:anchor="_Toc20923036" w:history="1">
        <w:r w:rsidRPr="004929D2">
          <w:rPr>
            <w:rStyle w:val="Hyperlink"/>
            <w:noProof/>
          </w:rPr>
          <w:t>KPM 5: Ability to update the Australian Netflix Interface with new classification decisions as a result of revocations made by the Classification Board in a timely manner</w:t>
        </w:r>
        <w:r>
          <w:rPr>
            <w:noProof/>
            <w:webHidden/>
          </w:rPr>
          <w:tab/>
        </w:r>
        <w:r>
          <w:rPr>
            <w:noProof/>
            <w:webHidden/>
          </w:rPr>
          <w:fldChar w:fldCharType="begin"/>
        </w:r>
        <w:r>
          <w:rPr>
            <w:noProof/>
            <w:webHidden/>
          </w:rPr>
          <w:instrText xml:space="preserve"> PAGEREF _Toc20923036 \h </w:instrText>
        </w:r>
        <w:r>
          <w:rPr>
            <w:noProof/>
            <w:webHidden/>
          </w:rPr>
        </w:r>
        <w:r>
          <w:rPr>
            <w:noProof/>
            <w:webHidden/>
          </w:rPr>
          <w:fldChar w:fldCharType="separate"/>
        </w:r>
        <w:r>
          <w:rPr>
            <w:noProof/>
            <w:webHidden/>
          </w:rPr>
          <w:t>12</w:t>
        </w:r>
        <w:r>
          <w:rPr>
            <w:noProof/>
            <w:webHidden/>
          </w:rPr>
          <w:fldChar w:fldCharType="end"/>
        </w:r>
      </w:hyperlink>
    </w:p>
    <w:p w14:paraId="09193BD8" w14:textId="2797D0ED" w:rsidR="0091244E" w:rsidRDefault="0091244E">
      <w:pPr>
        <w:pStyle w:val="TOC3"/>
        <w:rPr>
          <w:rFonts w:eastAsiaTheme="minorEastAsia"/>
          <w:noProof/>
          <w:lang w:eastAsia="en-AU"/>
        </w:rPr>
      </w:pPr>
      <w:hyperlink w:anchor="_Toc20923037" w:history="1">
        <w:r w:rsidRPr="004929D2">
          <w:rPr>
            <w:rStyle w:val="Hyperlink"/>
            <w:noProof/>
          </w:rPr>
          <w:t>KPM 6: Satisfaction amongst Australian Netflix users (complaints management)</w:t>
        </w:r>
        <w:r>
          <w:rPr>
            <w:noProof/>
            <w:webHidden/>
          </w:rPr>
          <w:tab/>
        </w:r>
        <w:r>
          <w:rPr>
            <w:noProof/>
            <w:webHidden/>
          </w:rPr>
          <w:fldChar w:fldCharType="begin"/>
        </w:r>
        <w:r>
          <w:rPr>
            <w:noProof/>
            <w:webHidden/>
          </w:rPr>
          <w:instrText xml:space="preserve"> PAGEREF _Toc20923037 \h </w:instrText>
        </w:r>
        <w:r>
          <w:rPr>
            <w:noProof/>
            <w:webHidden/>
          </w:rPr>
        </w:r>
        <w:r>
          <w:rPr>
            <w:noProof/>
            <w:webHidden/>
          </w:rPr>
          <w:fldChar w:fldCharType="separate"/>
        </w:r>
        <w:r>
          <w:rPr>
            <w:noProof/>
            <w:webHidden/>
          </w:rPr>
          <w:t>12</w:t>
        </w:r>
        <w:r>
          <w:rPr>
            <w:noProof/>
            <w:webHidden/>
          </w:rPr>
          <w:fldChar w:fldCharType="end"/>
        </w:r>
      </w:hyperlink>
    </w:p>
    <w:p w14:paraId="28197A81" w14:textId="19986285" w:rsidR="0091244E" w:rsidRDefault="0091244E">
      <w:pPr>
        <w:pStyle w:val="TOC3"/>
        <w:rPr>
          <w:rFonts w:eastAsiaTheme="minorEastAsia"/>
          <w:noProof/>
          <w:lang w:eastAsia="en-AU"/>
        </w:rPr>
      </w:pPr>
      <w:hyperlink w:anchor="_Toc20923038" w:history="1">
        <w:r w:rsidRPr="004929D2">
          <w:rPr>
            <w:rStyle w:val="Hyperlink"/>
            <w:noProof/>
          </w:rPr>
          <w:t>KPM 7: Ability to adapt to changes in the National Classification Scheme</w:t>
        </w:r>
        <w:r>
          <w:rPr>
            <w:noProof/>
            <w:webHidden/>
          </w:rPr>
          <w:tab/>
        </w:r>
        <w:r>
          <w:rPr>
            <w:noProof/>
            <w:webHidden/>
          </w:rPr>
          <w:fldChar w:fldCharType="begin"/>
        </w:r>
        <w:r>
          <w:rPr>
            <w:noProof/>
            <w:webHidden/>
          </w:rPr>
          <w:instrText xml:space="preserve"> PAGEREF _Toc20923038 \h </w:instrText>
        </w:r>
        <w:r>
          <w:rPr>
            <w:noProof/>
            <w:webHidden/>
          </w:rPr>
        </w:r>
        <w:r>
          <w:rPr>
            <w:noProof/>
            <w:webHidden/>
          </w:rPr>
          <w:fldChar w:fldCharType="separate"/>
        </w:r>
        <w:r>
          <w:rPr>
            <w:noProof/>
            <w:webHidden/>
          </w:rPr>
          <w:t>13</w:t>
        </w:r>
        <w:r>
          <w:rPr>
            <w:noProof/>
            <w:webHidden/>
          </w:rPr>
          <w:fldChar w:fldCharType="end"/>
        </w:r>
      </w:hyperlink>
    </w:p>
    <w:p w14:paraId="747D60B4" w14:textId="7DB74FC7" w:rsidR="0091244E" w:rsidRDefault="0091244E">
      <w:pPr>
        <w:pStyle w:val="TOC3"/>
        <w:rPr>
          <w:rFonts w:eastAsiaTheme="minorEastAsia"/>
          <w:noProof/>
          <w:lang w:eastAsia="en-AU"/>
        </w:rPr>
      </w:pPr>
      <w:hyperlink w:anchor="_Toc20923039" w:history="1">
        <w:r w:rsidRPr="004929D2">
          <w:rPr>
            <w:rStyle w:val="Hyperlink"/>
            <w:noProof/>
          </w:rPr>
          <w:t>KPM 8: Netflix’s ability to make adjustments to the Tool to improve its performance</w:t>
        </w:r>
        <w:r>
          <w:rPr>
            <w:noProof/>
            <w:webHidden/>
          </w:rPr>
          <w:tab/>
        </w:r>
        <w:r>
          <w:rPr>
            <w:noProof/>
            <w:webHidden/>
          </w:rPr>
          <w:fldChar w:fldCharType="begin"/>
        </w:r>
        <w:r>
          <w:rPr>
            <w:noProof/>
            <w:webHidden/>
          </w:rPr>
          <w:instrText xml:space="preserve"> PAGEREF _Toc20923039 \h </w:instrText>
        </w:r>
        <w:r>
          <w:rPr>
            <w:noProof/>
            <w:webHidden/>
          </w:rPr>
        </w:r>
        <w:r>
          <w:rPr>
            <w:noProof/>
            <w:webHidden/>
          </w:rPr>
          <w:fldChar w:fldCharType="separate"/>
        </w:r>
        <w:r>
          <w:rPr>
            <w:noProof/>
            <w:webHidden/>
          </w:rPr>
          <w:t>13</w:t>
        </w:r>
        <w:r>
          <w:rPr>
            <w:noProof/>
            <w:webHidden/>
          </w:rPr>
          <w:fldChar w:fldCharType="end"/>
        </w:r>
      </w:hyperlink>
    </w:p>
    <w:p w14:paraId="08F3E24A" w14:textId="4687F51B" w:rsidR="0091244E" w:rsidRDefault="0091244E">
      <w:pPr>
        <w:pStyle w:val="TOC3"/>
        <w:rPr>
          <w:rFonts w:eastAsiaTheme="minorEastAsia"/>
          <w:noProof/>
          <w:lang w:eastAsia="en-AU"/>
        </w:rPr>
      </w:pPr>
      <w:hyperlink w:anchor="_Toc20923040" w:history="1">
        <w:r w:rsidRPr="004929D2">
          <w:rPr>
            <w:rStyle w:val="Hyperlink"/>
            <w:noProof/>
          </w:rPr>
          <w:t>KPM 9: Tool must not produce a classification and consumer advice for films already classified by the Classification Board/Classification Review Board/approved tool/public exhibition films and/or upon advice from the Branch.</w:t>
        </w:r>
        <w:r>
          <w:rPr>
            <w:noProof/>
            <w:webHidden/>
          </w:rPr>
          <w:tab/>
        </w:r>
        <w:r>
          <w:rPr>
            <w:noProof/>
            <w:webHidden/>
          </w:rPr>
          <w:fldChar w:fldCharType="begin"/>
        </w:r>
        <w:r>
          <w:rPr>
            <w:noProof/>
            <w:webHidden/>
          </w:rPr>
          <w:instrText xml:space="preserve"> PAGEREF _Toc20923040 \h </w:instrText>
        </w:r>
        <w:r>
          <w:rPr>
            <w:noProof/>
            <w:webHidden/>
          </w:rPr>
        </w:r>
        <w:r>
          <w:rPr>
            <w:noProof/>
            <w:webHidden/>
          </w:rPr>
          <w:fldChar w:fldCharType="separate"/>
        </w:r>
        <w:r>
          <w:rPr>
            <w:noProof/>
            <w:webHidden/>
          </w:rPr>
          <w:t>13</w:t>
        </w:r>
        <w:r>
          <w:rPr>
            <w:noProof/>
            <w:webHidden/>
          </w:rPr>
          <w:fldChar w:fldCharType="end"/>
        </w:r>
      </w:hyperlink>
    </w:p>
    <w:p w14:paraId="0F3CDEF8" w14:textId="16EC14C7" w:rsidR="0091244E" w:rsidRDefault="0091244E">
      <w:pPr>
        <w:pStyle w:val="TOC3"/>
        <w:rPr>
          <w:rFonts w:eastAsiaTheme="minorEastAsia"/>
          <w:noProof/>
          <w:lang w:eastAsia="en-AU"/>
        </w:rPr>
      </w:pPr>
      <w:hyperlink w:anchor="_Toc20923041" w:history="1">
        <w:r w:rsidRPr="004929D2">
          <w:rPr>
            <w:rStyle w:val="Hyperlink"/>
            <w:noProof/>
          </w:rPr>
          <w:t>KPM 10: Ability to advise the Director/Department of all Tool decisions</w:t>
        </w:r>
        <w:r>
          <w:rPr>
            <w:noProof/>
            <w:webHidden/>
          </w:rPr>
          <w:tab/>
        </w:r>
        <w:r>
          <w:rPr>
            <w:noProof/>
            <w:webHidden/>
          </w:rPr>
          <w:fldChar w:fldCharType="begin"/>
        </w:r>
        <w:r>
          <w:rPr>
            <w:noProof/>
            <w:webHidden/>
          </w:rPr>
          <w:instrText xml:space="preserve"> PAGEREF _Toc20923041 \h </w:instrText>
        </w:r>
        <w:r>
          <w:rPr>
            <w:noProof/>
            <w:webHidden/>
          </w:rPr>
        </w:r>
        <w:r>
          <w:rPr>
            <w:noProof/>
            <w:webHidden/>
          </w:rPr>
          <w:fldChar w:fldCharType="separate"/>
        </w:r>
        <w:r>
          <w:rPr>
            <w:noProof/>
            <w:webHidden/>
          </w:rPr>
          <w:t>13</w:t>
        </w:r>
        <w:r>
          <w:rPr>
            <w:noProof/>
            <w:webHidden/>
          </w:rPr>
          <w:fldChar w:fldCharType="end"/>
        </w:r>
      </w:hyperlink>
    </w:p>
    <w:p w14:paraId="2D427868" w14:textId="577480CE" w:rsidR="0091244E" w:rsidRDefault="0091244E">
      <w:pPr>
        <w:pStyle w:val="TOC1"/>
        <w:rPr>
          <w:rFonts w:eastAsiaTheme="minorEastAsia"/>
          <w:b w:val="0"/>
          <w:noProof/>
          <w:lang w:eastAsia="en-AU"/>
        </w:rPr>
      </w:pPr>
      <w:hyperlink w:anchor="_Toc20923042" w:history="1">
        <w:r w:rsidRPr="004929D2">
          <w:rPr>
            <w:rStyle w:val="Hyperlink"/>
            <w:noProof/>
          </w:rPr>
          <w:t>4.</w:t>
        </w:r>
        <w:r>
          <w:rPr>
            <w:rFonts w:eastAsiaTheme="minorEastAsia"/>
            <w:b w:val="0"/>
            <w:noProof/>
            <w:lang w:eastAsia="en-AU"/>
          </w:rPr>
          <w:tab/>
        </w:r>
        <w:r w:rsidRPr="004929D2">
          <w:rPr>
            <w:rStyle w:val="Hyperlink"/>
            <w:noProof/>
          </w:rPr>
          <w:t>Conclusion and recommendations</w:t>
        </w:r>
        <w:r>
          <w:rPr>
            <w:noProof/>
            <w:webHidden/>
          </w:rPr>
          <w:tab/>
        </w:r>
        <w:r>
          <w:rPr>
            <w:noProof/>
            <w:webHidden/>
          </w:rPr>
          <w:fldChar w:fldCharType="begin"/>
        </w:r>
        <w:r>
          <w:rPr>
            <w:noProof/>
            <w:webHidden/>
          </w:rPr>
          <w:instrText xml:space="preserve"> PAGEREF _Toc20923042 \h </w:instrText>
        </w:r>
        <w:r>
          <w:rPr>
            <w:noProof/>
            <w:webHidden/>
          </w:rPr>
        </w:r>
        <w:r>
          <w:rPr>
            <w:noProof/>
            <w:webHidden/>
          </w:rPr>
          <w:fldChar w:fldCharType="separate"/>
        </w:r>
        <w:r>
          <w:rPr>
            <w:noProof/>
            <w:webHidden/>
          </w:rPr>
          <w:t>14</w:t>
        </w:r>
        <w:r>
          <w:rPr>
            <w:noProof/>
            <w:webHidden/>
          </w:rPr>
          <w:fldChar w:fldCharType="end"/>
        </w:r>
      </w:hyperlink>
    </w:p>
    <w:p w14:paraId="6A11FCFA" w14:textId="0C80892B" w:rsidR="0091244E" w:rsidRDefault="0091244E">
      <w:pPr>
        <w:pStyle w:val="TOC1"/>
        <w:rPr>
          <w:rFonts w:eastAsiaTheme="minorEastAsia"/>
          <w:b w:val="0"/>
          <w:noProof/>
          <w:lang w:eastAsia="en-AU"/>
        </w:rPr>
      </w:pPr>
      <w:hyperlink w:anchor="_Toc20923043" w:history="1">
        <w:r w:rsidRPr="004929D2">
          <w:rPr>
            <w:rStyle w:val="Hyperlink"/>
            <w:noProof/>
          </w:rPr>
          <w:t>Appendix A: evaluation phase results</w:t>
        </w:r>
        <w:r>
          <w:rPr>
            <w:noProof/>
            <w:webHidden/>
          </w:rPr>
          <w:tab/>
        </w:r>
        <w:r>
          <w:rPr>
            <w:noProof/>
            <w:webHidden/>
          </w:rPr>
          <w:fldChar w:fldCharType="begin"/>
        </w:r>
        <w:r>
          <w:rPr>
            <w:noProof/>
            <w:webHidden/>
          </w:rPr>
          <w:instrText xml:space="preserve"> PAGEREF _Toc20923043 \h </w:instrText>
        </w:r>
        <w:r>
          <w:rPr>
            <w:noProof/>
            <w:webHidden/>
          </w:rPr>
        </w:r>
        <w:r>
          <w:rPr>
            <w:noProof/>
            <w:webHidden/>
          </w:rPr>
          <w:fldChar w:fldCharType="separate"/>
        </w:r>
        <w:r>
          <w:rPr>
            <w:noProof/>
            <w:webHidden/>
          </w:rPr>
          <w:t>15</w:t>
        </w:r>
        <w:r>
          <w:rPr>
            <w:noProof/>
            <w:webHidden/>
          </w:rPr>
          <w:fldChar w:fldCharType="end"/>
        </w:r>
      </w:hyperlink>
    </w:p>
    <w:p w14:paraId="17D781D6" w14:textId="565F6EE0" w:rsidR="00F63D35" w:rsidRDefault="003D193C" w:rsidP="007C7132">
      <w:pPr>
        <w:spacing w:after="120"/>
      </w:pPr>
      <w:r>
        <w:fldChar w:fldCharType="end"/>
      </w:r>
    </w:p>
    <w:p w14:paraId="17D781D7" w14:textId="77777777" w:rsidR="005113AA" w:rsidRPr="005113AA" w:rsidRDefault="005113AA" w:rsidP="00F63D35">
      <w:pPr>
        <w:pStyle w:val="Heading2notshowing"/>
      </w:pPr>
      <w:r w:rsidRPr="005113AA">
        <w:t>Tables / images</w:t>
      </w:r>
    </w:p>
    <w:p w14:paraId="6AFEE87A" w14:textId="24562030" w:rsidR="0091244E" w:rsidRDefault="005113AA">
      <w:pPr>
        <w:pStyle w:val="TOC4"/>
        <w:rPr>
          <w:rFonts w:eastAsiaTheme="minorEastAsia"/>
          <w:noProof/>
          <w:lang w:eastAsia="en-AU"/>
        </w:rPr>
      </w:pPr>
      <w:r w:rsidRPr="005113AA">
        <w:rPr>
          <w:rFonts w:ascii="Calibri" w:eastAsia="PMingLiU" w:hAnsi="Calibri" w:cs="Mangal"/>
        </w:rPr>
        <w:fldChar w:fldCharType="begin"/>
      </w:r>
      <w:r w:rsidRPr="005113AA">
        <w:rPr>
          <w:rFonts w:ascii="Calibri" w:eastAsia="PMingLiU" w:hAnsi="Calibri" w:cs="Mangal"/>
        </w:rPr>
        <w:instrText xml:space="preserve"> TOC \h \z \t "Table/figure heading,4,Table heading,4" </w:instrText>
      </w:r>
      <w:r w:rsidRPr="005113AA">
        <w:rPr>
          <w:rFonts w:ascii="Calibri" w:eastAsia="PMingLiU" w:hAnsi="Calibri" w:cs="Mangal"/>
        </w:rPr>
        <w:fldChar w:fldCharType="separate"/>
      </w:r>
      <w:hyperlink w:anchor="_Toc20922991" w:history="1">
        <w:r w:rsidR="0091244E" w:rsidRPr="00114C65">
          <w:rPr>
            <w:rStyle w:val="Hyperlink"/>
            <w:noProof/>
          </w:rPr>
          <w:t>Table 1: Audit program results for Ratings only during the Evaluation Phase</w:t>
        </w:r>
        <w:r w:rsidR="0091244E">
          <w:rPr>
            <w:noProof/>
            <w:webHidden/>
          </w:rPr>
          <w:tab/>
        </w:r>
        <w:r w:rsidR="0091244E">
          <w:rPr>
            <w:noProof/>
            <w:webHidden/>
          </w:rPr>
          <w:fldChar w:fldCharType="begin"/>
        </w:r>
        <w:r w:rsidR="0091244E">
          <w:rPr>
            <w:noProof/>
            <w:webHidden/>
          </w:rPr>
          <w:instrText xml:space="preserve"> PAGEREF _Toc20922991 \h </w:instrText>
        </w:r>
        <w:r w:rsidR="0091244E">
          <w:rPr>
            <w:noProof/>
            <w:webHidden/>
          </w:rPr>
        </w:r>
        <w:r w:rsidR="0091244E">
          <w:rPr>
            <w:noProof/>
            <w:webHidden/>
          </w:rPr>
          <w:fldChar w:fldCharType="separate"/>
        </w:r>
        <w:r w:rsidR="0091244E">
          <w:rPr>
            <w:noProof/>
            <w:webHidden/>
          </w:rPr>
          <w:t>9</w:t>
        </w:r>
        <w:r w:rsidR="0091244E">
          <w:rPr>
            <w:noProof/>
            <w:webHidden/>
          </w:rPr>
          <w:fldChar w:fldCharType="end"/>
        </w:r>
      </w:hyperlink>
    </w:p>
    <w:p w14:paraId="50298D9A" w14:textId="3F060ADE" w:rsidR="0091244E" w:rsidRDefault="0091244E">
      <w:pPr>
        <w:pStyle w:val="TOC4"/>
        <w:rPr>
          <w:rFonts w:eastAsiaTheme="minorEastAsia"/>
          <w:noProof/>
          <w:lang w:eastAsia="en-AU"/>
        </w:rPr>
      </w:pPr>
      <w:hyperlink w:anchor="_Toc20922992" w:history="1">
        <w:r w:rsidRPr="00114C65">
          <w:rPr>
            <w:rStyle w:val="Hyperlink"/>
            <w:noProof/>
          </w:rPr>
          <w:t>Table 2: ‘Broadly consistent’ Tool decisions</w:t>
        </w:r>
        <w:r>
          <w:rPr>
            <w:noProof/>
            <w:webHidden/>
          </w:rPr>
          <w:tab/>
        </w:r>
        <w:r>
          <w:rPr>
            <w:noProof/>
            <w:webHidden/>
          </w:rPr>
          <w:fldChar w:fldCharType="begin"/>
        </w:r>
        <w:r>
          <w:rPr>
            <w:noProof/>
            <w:webHidden/>
          </w:rPr>
          <w:instrText xml:space="preserve"> PAGEREF _Toc20922992 \h </w:instrText>
        </w:r>
        <w:r>
          <w:rPr>
            <w:noProof/>
            <w:webHidden/>
          </w:rPr>
        </w:r>
        <w:r>
          <w:rPr>
            <w:noProof/>
            <w:webHidden/>
          </w:rPr>
          <w:fldChar w:fldCharType="separate"/>
        </w:r>
        <w:r>
          <w:rPr>
            <w:noProof/>
            <w:webHidden/>
          </w:rPr>
          <w:t>10</w:t>
        </w:r>
        <w:r>
          <w:rPr>
            <w:noProof/>
            <w:webHidden/>
          </w:rPr>
          <w:fldChar w:fldCharType="end"/>
        </w:r>
      </w:hyperlink>
    </w:p>
    <w:p w14:paraId="17D781DE" w14:textId="20E7784D" w:rsidR="005113AA" w:rsidRPr="005113AA" w:rsidRDefault="005113AA" w:rsidP="007C7132">
      <w:pPr>
        <w:spacing w:after="0"/>
        <w:rPr>
          <w:rFonts w:ascii="Calibri" w:eastAsia="PMingLiU" w:hAnsi="Calibri" w:cs="Mangal"/>
        </w:rPr>
      </w:pPr>
      <w:r w:rsidRPr="005113AA">
        <w:rPr>
          <w:rFonts w:ascii="Calibri" w:eastAsia="PMingLiU" w:hAnsi="Calibri" w:cs="Mangal"/>
        </w:rPr>
        <w:fldChar w:fldCharType="end"/>
      </w:r>
    </w:p>
    <w:p w14:paraId="17D781E2" w14:textId="77777777" w:rsidR="005113AA" w:rsidRPr="005113AA" w:rsidRDefault="005113AA" w:rsidP="005113AA">
      <w:pPr>
        <w:rPr>
          <w:rFonts w:ascii="Calibri" w:eastAsia="PMingLiU" w:hAnsi="Calibri" w:cs="Mangal"/>
        </w:rPr>
      </w:pPr>
      <w:r w:rsidRPr="005113AA">
        <w:rPr>
          <w:rFonts w:ascii="Calibri" w:eastAsia="PMingLiU" w:hAnsi="Calibri" w:cs="Mangal"/>
        </w:rPr>
        <w:br w:type="page"/>
      </w:r>
    </w:p>
    <w:p w14:paraId="66B13E91" w14:textId="77777777" w:rsidR="00950C77" w:rsidRPr="00245BC8" w:rsidRDefault="00950C77" w:rsidP="00950C77">
      <w:pPr>
        <w:pStyle w:val="Heading2"/>
      </w:pPr>
      <w:bookmarkStart w:id="4" w:name="_Toc520214676"/>
      <w:bookmarkStart w:id="5" w:name="_Toc520470828"/>
      <w:bookmarkStart w:id="6" w:name="_Toc523842824"/>
      <w:bookmarkStart w:id="7" w:name="_Toc481499912"/>
      <w:bookmarkStart w:id="8" w:name="_Toc511048650"/>
      <w:bookmarkStart w:id="9" w:name="_Toc442260732"/>
      <w:bookmarkStart w:id="10" w:name="_Toc479773963"/>
      <w:bookmarkStart w:id="11" w:name="_Toc20923013"/>
      <w:r w:rsidRPr="00245BC8">
        <w:lastRenderedPageBreak/>
        <w:t>Executive summary</w:t>
      </w:r>
      <w:bookmarkEnd w:id="4"/>
      <w:bookmarkEnd w:id="5"/>
      <w:bookmarkEnd w:id="6"/>
      <w:bookmarkEnd w:id="11"/>
    </w:p>
    <w:p w14:paraId="38BA22C2" w14:textId="51331148" w:rsidR="00950C77" w:rsidRPr="00245BC8" w:rsidRDefault="00950C77" w:rsidP="00950C77">
      <w:r w:rsidRPr="00245BC8">
        <w:t>In December 2016, the Minister for Communications and the Arts, Senator the Hon Mitch Fifield (the Minister) launched a pilot of the Netflix Classification Tool (the Tool) to produce Australian classification ratings and consumer advice (classification decisions) for films and television series available online in Australia via the Netflix streaming service. The pilot was administered by the Department of Communications and the Arts (the Department) in consultation with key stakeholders</w:t>
      </w:r>
      <w:r w:rsidR="002D6FB1">
        <w:t>—</w:t>
      </w:r>
      <w:r w:rsidRPr="00245BC8">
        <w:t>Netflix International B.V (Netflix) and the Classification Board (the Board).</w:t>
      </w:r>
    </w:p>
    <w:p w14:paraId="57D43D66" w14:textId="05D8677F" w:rsidR="00950C77" w:rsidRPr="00245BC8" w:rsidRDefault="00950C77" w:rsidP="00950C77">
      <w:r w:rsidRPr="00245BC8">
        <w:t>The pilot period was from December 2016 to May 2018. It consisted of two phases, a diagnostic phase and an evaluation phase where classification decisions of the Tool were reviewed by staff assessors and the Board. A number of key performance measures were developed to assess the effectiveness of the Tool to generate classification decisions that are ‘broadly consistent’ with Australian community standards and classifi</w:t>
      </w:r>
      <w:r w:rsidR="002D6FB1">
        <w:t>cation decisions of the Board.</w:t>
      </w:r>
    </w:p>
    <w:p w14:paraId="0444527E" w14:textId="5AFAFE94" w:rsidR="00950C77" w:rsidRPr="00245BC8" w:rsidRDefault="00950C77" w:rsidP="00950C77">
      <w:r w:rsidRPr="00245BC8">
        <w:t>The evaluation found that the Tool generated the same rating, or one rating higher than the Board (where it was a borderline decision only) in 96% of instances. Taking into account the Tool classification decisions that were lower than the Board’s classification decision, and recognising the different application of consumer advice by the Board, the Tool generated classification decisions that were ‘broadly c</w:t>
      </w:r>
      <w:r w:rsidR="002D6FB1">
        <w:t>onsistent’ in 93% of instances.</w:t>
      </w:r>
    </w:p>
    <w:p w14:paraId="4C1D567B" w14:textId="61993257" w:rsidR="00950C77" w:rsidRPr="00245BC8" w:rsidRDefault="00950C77" w:rsidP="00950C77">
      <w:r w:rsidRPr="00245BC8">
        <w:t>Where classification decisions of the Tool were not broadly consistent with those classification decisions that the Board would have determined, the Tool classification decision was amended on the Na</w:t>
      </w:r>
      <w:r w:rsidR="002D6FB1">
        <w:t>tional Classification Database.</w:t>
      </w:r>
    </w:p>
    <w:p w14:paraId="1C8B9B0E" w14:textId="06B1F20F" w:rsidR="00950C77" w:rsidRPr="00245BC8" w:rsidRDefault="00950C77" w:rsidP="00950C77">
      <w:r w:rsidRPr="00245BC8">
        <w:t>Although there were differences in the consumer advice generated by the Tool and consumer advice applied by the Board, which resulted in the Board changing some of the Tool’s classification decisions on the National Classification Database, overall the Tool is capable of producing consumer advice that informs consume</w:t>
      </w:r>
      <w:r w:rsidR="002D6FB1">
        <w:t>rs about the content in a film.</w:t>
      </w:r>
    </w:p>
    <w:p w14:paraId="32C830EB" w14:textId="22365073" w:rsidR="00950C77" w:rsidRPr="00245BC8" w:rsidRDefault="00950C77" w:rsidP="00950C77">
      <w:pPr>
        <w:pStyle w:val="Heading2"/>
      </w:pPr>
      <w:bookmarkStart w:id="12" w:name="_Toc520214677"/>
      <w:bookmarkStart w:id="13" w:name="_Toc520470829"/>
      <w:bookmarkStart w:id="14" w:name="_Toc523842825"/>
      <w:bookmarkStart w:id="15" w:name="_Toc20923014"/>
      <w:r>
        <w:lastRenderedPageBreak/>
        <w:t>1.</w:t>
      </w:r>
      <w:r>
        <w:tab/>
      </w:r>
      <w:r w:rsidRPr="00245BC8">
        <w:t>Background</w:t>
      </w:r>
      <w:bookmarkEnd w:id="7"/>
      <w:bookmarkEnd w:id="8"/>
      <w:bookmarkEnd w:id="12"/>
      <w:bookmarkEnd w:id="13"/>
      <w:bookmarkEnd w:id="14"/>
      <w:bookmarkEnd w:id="15"/>
    </w:p>
    <w:p w14:paraId="45097020" w14:textId="321B6588" w:rsidR="00950C77" w:rsidRPr="00245BC8" w:rsidRDefault="00950C77" w:rsidP="00950C77">
      <w:pPr>
        <w:pStyle w:val="Heading3"/>
      </w:pPr>
      <w:bookmarkStart w:id="16" w:name="_Toc511048651"/>
      <w:bookmarkStart w:id="17" w:name="_Toc520214678"/>
      <w:bookmarkStart w:id="18" w:name="_Toc520470830"/>
      <w:bookmarkStart w:id="19" w:name="_Toc523842826"/>
      <w:bookmarkStart w:id="20" w:name="_Toc20923015"/>
      <w:r>
        <w:t>1.1</w:t>
      </w:r>
      <w:r>
        <w:tab/>
      </w:r>
      <w:r w:rsidRPr="00245BC8">
        <w:t>Classification of film content in Australia</w:t>
      </w:r>
      <w:bookmarkEnd w:id="16"/>
      <w:bookmarkEnd w:id="17"/>
      <w:bookmarkEnd w:id="18"/>
      <w:bookmarkEnd w:id="19"/>
      <w:bookmarkEnd w:id="20"/>
    </w:p>
    <w:p w14:paraId="161F63C7" w14:textId="22768D16" w:rsidR="00950C77" w:rsidRPr="00245BC8" w:rsidRDefault="00950C77" w:rsidP="002D6FB1">
      <w:pPr>
        <w:spacing w:after="120"/>
      </w:pPr>
      <w:r w:rsidRPr="00245BC8">
        <w:t>Under the Classification (Publications, Films and Computer Games) Act 1995 (the Act), films, computer games and certain publications must be classified before they can be ‘published’ (which includes sold or distributed) in Aust</w:t>
      </w:r>
      <w:r>
        <w:t>ralia.</w:t>
      </w:r>
    </w:p>
    <w:p w14:paraId="4D438F33" w14:textId="26B54060" w:rsidR="00950C77" w:rsidRPr="00245BC8" w:rsidRDefault="00950C77" w:rsidP="002D6FB1">
      <w:pPr>
        <w:spacing w:after="120"/>
      </w:pPr>
      <w:r w:rsidRPr="00245BC8">
        <w:t>Owing to convergence and the digitisation of entertainment media, there has been a dramatic increase in service providers and the volume of entertainment media content available in Australia (and globally) which has created challenges for the Board in classifying the volume of material. One means of addressing the volume of content is the use of automated tools to make classification decisions. These tools are programmed to analyse data about the content found in a film or game and to generate a classification decision</w:t>
      </w:r>
      <w:r>
        <w:t>—</w:t>
      </w:r>
      <w:r w:rsidRPr="00245BC8">
        <w:t>that is, a rating and consumer advice</w:t>
      </w:r>
      <w:r>
        <w:t>.</w:t>
      </w:r>
    </w:p>
    <w:p w14:paraId="33D9836D" w14:textId="77777777" w:rsidR="00950C77" w:rsidRPr="00245BC8" w:rsidRDefault="00950C77" w:rsidP="002D6FB1">
      <w:pPr>
        <w:spacing w:after="120"/>
      </w:pPr>
      <w:r w:rsidRPr="00245BC8">
        <w:t>The Act was amended on 11 September 2014, to provide the Minister responsible for classification, with the power to approve classification tools for the purposes of classifying publications, films and/or computer games. Classification decisions produced from approved classification tools are taken to be classification decisions of the Board.</w:t>
      </w:r>
    </w:p>
    <w:p w14:paraId="3A93B5A7" w14:textId="77777777" w:rsidR="00950C77" w:rsidRPr="00245BC8" w:rsidRDefault="00950C77" w:rsidP="0008535E">
      <w:r w:rsidRPr="00245BC8">
        <w:t>In 2016, following a successful pilot, an automated tool for mobile and online games operated through the International Age Rating Coalition (IARC) was approved by the Minister for ongoing use in Australia. The IARC Tool uses a questionnaire completed by games’ developers to gather pertinent information about game content and its impact level and from this, it generates the appropriate classification rating and consumer advice for each participating country.</w:t>
      </w:r>
    </w:p>
    <w:p w14:paraId="4FACA554" w14:textId="67AA0C4F" w:rsidR="00950C77" w:rsidRPr="00245BC8" w:rsidRDefault="00950C77" w:rsidP="0008535E">
      <w:r w:rsidRPr="00245BC8">
        <w:t>Netflix</w:t>
      </w:r>
      <w:r w:rsidR="002D6FB1">
        <w:t>—</w:t>
      </w:r>
      <w:r w:rsidRPr="00245BC8">
        <w:t>which had been submitting its original content for classification by the Board since it launched in Australia in 2015</w:t>
      </w:r>
      <w:r w:rsidR="002D6FB1">
        <w:t>—</w:t>
      </w:r>
      <w:r w:rsidRPr="00245BC8">
        <w:t>developed its own automated tool to classi</w:t>
      </w:r>
      <w:r w:rsidR="002D6FB1">
        <w:t>fy its film content (the Tool).</w:t>
      </w:r>
    </w:p>
    <w:p w14:paraId="2D4F634E" w14:textId="4CB80568" w:rsidR="00950C77" w:rsidRPr="00245BC8" w:rsidRDefault="00950C77" w:rsidP="00950C77">
      <w:pPr>
        <w:pStyle w:val="Heading3"/>
      </w:pPr>
      <w:bookmarkStart w:id="21" w:name="_Toc520214679"/>
      <w:bookmarkStart w:id="22" w:name="_Toc520470831"/>
      <w:bookmarkStart w:id="23" w:name="_Toc523842827"/>
      <w:bookmarkStart w:id="24" w:name="_Toc20923016"/>
      <w:r>
        <w:t>1.2</w:t>
      </w:r>
      <w:r>
        <w:tab/>
      </w:r>
      <w:r w:rsidRPr="00245BC8">
        <w:t>The Netflix Classification Tool</w:t>
      </w:r>
      <w:bookmarkEnd w:id="21"/>
      <w:bookmarkEnd w:id="22"/>
      <w:bookmarkEnd w:id="23"/>
      <w:bookmarkEnd w:id="24"/>
    </w:p>
    <w:p w14:paraId="59A16E5E" w14:textId="77777777" w:rsidR="00950C77" w:rsidRPr="00245BC8" w:rsidRDefault="00950C77" w:rsidP="0008535E">
      <w:r w:rsidRPr="00245BC8">
        <w:t>On 11 October 2016, the Minister approved a pilot of the Tool that was designed and developed by Netflix. The pilot commenced in December 2016. Approval for the on</w:t>
      </w:r>
      <w:r w:rsidRPr="00245BC8">
        <w:lastRenderedPageBreak/>
        <w:t>going use of the Tool would be subject to a satisfactory evaluation of the Tool. To administer the pilot, the Department developed a Memorandum of Understanding (MOU) with Netflix</w:t>
      </w:r>
      <w:r w:rsidRPr="002D6FB1">
        <w:rPr>
          <w:vertAlign w:val="superscript"/>
        </w:rPr>
        <w:footnoteReference w:id="1"/>
      </w:r>
      <w:r w:rsidRPr="00245BC8">
        <w:t>, with the pilot to be administered by the Classification Branch (the Branch) of the Department.</w:t>
      </w:r>
    </w:p>
    <w:p w14:paraId="2113ED7C" w14:textId="42E62D88" w:rsidR="00950C77" w:rsidRPr="00245BC8" w:rsidRDefault="00950C77" w:rsidP="0008535E">
      <w:r w:rsidRPr="00245BC8">
        <w:t>The Tool has been designed to produce classification decisions that are in accordance with the Act, the National Classification Code (the Code) and the Guidelines for the Classificat</w:t>
      </w:r>
      <w:r w:rsidR="002D6FB1">
        <w:t>ion of Films (Film Guidelines).</w:t>
      </w:r>
    </w:p>
    <w:p w14:paraId="148A5FA7" w14:textId="01F00BCC" w:rsidR="00950C77" w:rsidRPr="00245BC8" w:rsidRDefault="00950C77" w:rsidP="00950C77">
      <w:pPr>
        <w:pStyle w:val="Heading3"/>
      </w:pPr>
      <w:bookmarkStart w:id="25" w:name="_Toc442260734"/>
      <w:bookmarkStart w:id="26" w:name="_Toc479773965"/>
      <w:bookmarkStart w:id="27" w:name="_Toc481170800"/>
      <w:bookmarkStart w:id="28" w:name="_Toc481499915"/>
      <w:bookmarkStart w:id="29" w:name="_Toc511048652"/>
      <w:bookmarkStart w:id="30" w:name="_Toc520214680"/>
      <w:bookmarkStart w:id="31" w:name="_Toc520470832"/>
      <w:bookmarkStart w:id="32" w:name="_Toc523842828"/>
      <w:bookmarkStart w:id="33" w:name="_Toc20923017"/>
      <w:r>
        <w:t>1.3</w:t>
      </w:r>
      <w:r>
        <w:tab/>
      </w:r>
      <w:r w:rsidRPr="00245BC8">
        <w:t>Pilot of the Netflix Tool</w:t>
      </w:r>
      <w:bookmarkEnd w:id="25"/>
      <w:bookmarkEnd w:id="26"/>
      <w:bookmarkEnd w:id="27"/>
      <w:bookmarkEnd w:id="28"/>
      <w:bookmarkEnd w:id="29"/>
      <w:bookmarkEnd w:id="30"/>
      <w:bookmarkEnd w:id="31"/>
      <w:bookmarkEnd w:id="32"/>
      <w:bookmarkEnd w:id="33"/>
    </w:p>
    <w:p w14:paraId="1B844696" w14:textId="010F430E" w:rsidR="00950C77" w:rsidRPr="00245BC8" w:rsidRDefault="00950C77" w:rsidP="0008535E">
      <w:r w:rsidRPr="00245BC8">
        <w:t>The pilot operated from 4 December 2016 to 30 May 2018. The pilot assessed the overall performance of the Tool in generating classification decisions that are ‘broadly consistent’ with Australian community standards and with classification decisions made by the Board. The pilot considered a range of performance measures, agreed between the Department and Netflix, which are outlined below.</w:t>
      </w:r>
    </w:p>
    <w:p w14:paraId="3C94B5D2" w14:textId="6A913BED" w:rsidR="00950C77" w:rsidRPr="00245BC8" w:rsidRDefault="00950C77" w:rsidP="00950C77">
      <w:pPr>
        <w:pStyle w:val="Heading3"/>
      </w:pPr>
      <w:bookmarkStart w:id="34" w:name="_Toc511048653"/>
      <w:bookmarkStart w:id="35" w:name="_Toc520214681"/>
      <w:bookmarkStart w:id="36" w:name="_Toc520470833"/>
      <w:bookmarkStart w:id="37" w:name="_Toc523842829"/>
      <w:bookmarkStart w:id="38" w:name="_Toc20923018"/>
      <w:r>
        <w:t>1.4</w:t>
      </w:r>
      <w:r>
        <w:tab/>
      </w:r>
      <w:r w:rsidRPr="00245BC8">
        <w:t>Key Performance Measures</w:t>
      </w:r>
      <w:bookmarkEnd w:id="34"/>
      <w:bookmarkEnd w:id="35"/>
      <w:bookmarkEnd w:id="36"/>
      <w:bookmarkEnd w:id="37"/>
      <w:bookmarkEnd w:id="38"/>
      <w:r w:rsidRPr="00245BC8">
        <w:t xml:space="preserve"> </w:t>
      </w:r>
    </w:p>
    <w:p w14:paraId="300FFE26" w14:textId="77777777" w:rsidR="00950C77" w:rsidRPr="00245BC8" w:rsidRDefault="00950C77" w:rsidP="0008535E">
      <w:r w:rsidRPr="00245BC8">
        <w:t>The MOU and the Approval Instrument</w:t>
      </w:r>
      <w:r w:rsidRPr="002D6FB1">
        <w:rPr>
          <w:vertAlign w:val="superscript"/>
        </w:rPr>
        <w:footnoteReference w:id="2"/>
      </w:r>
      <w:r w:rsidRPr="002D6FB1">
        <w:rPr>
          <w:vertAlign w:val="superscript"/>
        </w:rPr>
        <w:t xml:space="preserve"> </w:t>
      </w:r>
      <w:r w:rsidRPr="00245BC8">
        <w:t>identify the Key Performance Measures of the Tool. They are:</w:t>
      </w:r>
    </w:p>
    <w:p w14:paraId="7095CEDE" w14:textId="77777777" w:rsidR="00950C77" w:rsidRPr="00245BC8" w:rsidRDefault="00950C77" w:rsidP="00950C77">
      <w:pPr>
        <w:pStyle w:val="ListParagraph"/>
      </w:pPr>
      <w:r w:rsidRPr="00245BC8">
        <w:t>Accuracy in producing classification decisions (ratings and consumer advice) that are ‘broadly consistent’ with Australian community standards and classification decisions made by the Classification Board;</w:t>
      </w:r>
    </w:p>
    <w:p w14:paraId="0A2AAA8C" w14:textId="77777777" w:rsidR="00950C77" w:rsidRPr="00245BC8" w:rsidRDefault="00950C77" w:rsidP="00950C77">
      <w:pPr>
        <w:pStyle w:val="ListParagraph"/>
      </w:pPr>
      <w:r w:rsidRPr="00245BC8">
        <w:t>Ability to refuse classification to relevant material;</w:t>
      </w:r>
    </w:p>
    <w:p w14:paraId="4A2522A4" w14:textId="77777777" w:rsidR="00950C77" w:rsidRPr="00245BC8" w:rsidRDefault="00950C77" w:rsidP="00950C77">
      <w:pPr>
        <w:pStyle w:val="ListParagraph"/>
      </w:pPr>
      <w:r w:rsidRPr="00245BC8">
        <w:t>Ability to display classifications (ratings and consumer advice) produced by the Tool on the Australian Netflix web browser interface;</w:t>
      </w:r>
    </w:p>
    <w:p w14:paraId="0824A304" w14:textId="77777777" w:rsidR="00950C77" w:rsidRPr="00245BC8" w:rsidRDefault="00950C77" w:rsidP="00950C77">
      <w:pPr>
        <w:pStyle w:val="ListParagraph"/>
      </w:pPr>
      <w:r w:rsidRPr="00245BC8">
        <w:t>Ability to provide classifications (ratings and consumer advice) generated by the Tool in agreed format for display on the National Classification Database (NCD);</w:t>
      </w:r>
    </w:p>
    <w:p w14:paraId="782B5ED3" w14:textId="77777777" w:rsidR="00950C77" w:rsidRPr="00245BC8" w:rsidRDefault="00950C77" w:rsidP="00950C77">
      <w:pPr>
        <w:pStyle w:val="ListParagraph"/>
      </w:pPr>
      <w:r w:rsidRPr="00245BC8">
        <w:lastRenderedPageBreak/>
        <w:t>Ability to update the Australian Netflix Interface with new classification decisions as a result of revocations made by the Classification Board in a timely manner;</w:t>
      </w:r>
    </w:p>
    <w:p w14:paraId="1AFEFAA0" w14:textId="77777777" w:rsidR="00950C77" w:rsidRPr="00245BC8" w:rsidRDefault="00950C77" w:rsidP="00950C77">
      <w:pPr>
        <w:pStyle w:val="ListParagraph"/>
      </w:pPr>
      <w:r w:rsidRPr="00245BC8">
        <w:t xml:space="preserve">Satisfaction amongst Australian Netflix users (complaints management); </w:t>
      </w:r>
    </w:p>
    <w:p w14:paraId="61059BD0" w14:textId="77777777" w:rsidR="00950C77" w:rsidRPr="00245BC8" w:rsidRDefault="00950C77" w:rsidP="00950C77">
      <w:pPr>
        <w:pStyle w:val="ListParagraph"/>
      </w:pPr>
      <w:r w:rsidRPr="00245BC8">
        <w:t>Ability to adapt to changes in the National Classification Scheme;</w:t>
      </w:r>
    </w:p>
    <w:p w14:paraId="7AB60DAE" w14:textId="3D5FDAAE" w:rsidR="00950C77" w:rsidRPr="00245BC8" w:rsidRDefault="00950C77" w:rsidP="00950C77">
      <w:pPr>
        <w:pStyle w:val="ListParagraph"/>
      </w:pPr>
      <w:r>
        <w:t>N</w:t>
      </w:r>
      <w:r w:rsidRPr="00245BC8">
        <w:t>etflix’s ability to make adjustments to the Tool to improve its performance;</w:t>
      </w:r>
    </w:p>
    <w:p w14:paraId="360C0E77" w14:textId="77777777" w:rsidR="00950C77" w:rsidRPr="00245BC8" w:rsidRDefault="00950C77" w:rsidP="00950C77">
      <w:pPr>
        <w:pStyle w:val="ListParagraph"/>
      </w:pPr>
      <w:r w:rsidRPr="00245BC8">
        <w:t>The Tool must not produce a classification decision for films: already classified by the Classification Board / Classification Review Board / approved tool; public exhibition films; and/or upon advice from the Branch; and</w:t>
      </w:r>
    </w:p>
    <w:p w14:paraId="476CDE35" w14:textId="77777777" w:rsidR="00950C77" w:rsidRPr="00245BC8" w:rsidRDefault="00950C77" w:rsidP="00950C77">
      <w:pPr>
        <w:pStyle w:val="ListParagraph"/>
      </w:pPr>
      <w:r w:rsidRPr="00245BC8">
        <w:t>Ability to advise the Director of the Board/Department of all Tool decisions.</w:t>
      </w:r>
    </w:p>
    <w:p w14:paraId="369572AB" w14:textId="6F8AAB7D" w:rsidR="00950C77" w:rsidRDefault="00950C77" w:rsidP="00950C77">
      <w:pPr>
        <w:pStyle w:val="Heading2"/>
      </w:pPr>
      <w:bookmarkStart w:id="39" w:name="_Toc520214682"/>
      <w:bookmarkStart w:id="40" w:name="_Toc520470834"/>
      <w:bookmarkStart w:id="41" w:name="_Toc523842830"/>
      <w:bookmarkStart w:id="42" w:name="_Toc20923019"/>
      <w:bookmarkEnd w:id="9"/>
      <w:bookmarkEnd w:id="10"/>
      <w:r>
        <w:t>2.</w:t>
      </w:r>
      <w:r>
        <w:tab/>
      </w:r>
      <w:r w:rsidRPr="00245BC8">
        <w:t>Structure of the pilot</w:t>
      </w:r>
      <w:bookmarkEnd w:id="39"/>
      <w:bookmarkEnd w:id="40"/>
      <w:bookmarkEnd w:id="41"/>
      <w:bookmarkEnd w:id="42"/>
    </w:p>
    <w:p w14:paraId="1E5CD4AD" w14:textId="77777777" w:rsidR="00950C77" w:rsidRPr="00245BC8" w:rsidRDefault="00950C77" w:rsidP="0008535E">
      <w:pPr>
        <w:keepNext/>
      </w:pPr>
      <w:bookmarkStart w:id="43" w:name="_Toc382493212"/>
      <w:r w:rsidRPr="00245BC8">
        <w:t>The pilot comprised the following broad components:</w:t>
      </w:r>
    </w:p>
    <w:p w14:paraId="6A57C06B" w14:textId="7DC33CC6" w:rsidR="00950C77" w:rsidRPr="00245BC8" w:rsidRDefault="00950C77" w:rsidP="00950C77">
      <w:pPr>
        <w:pStyle w:val="Listparagraphbullets"/>
      </w:pPr>
      <w:r w:rsidRPr="00245BC8">
        <w:t>The Tool was integrated with the classification database and the Netflix Australian user interface, to enable the display of Australian classification decisions generated by the T</w:t>
      </w:r>
      <w:r>
        <w:t>ool.</w:t>
      </w:r>
    </w:p>
    <w:p w14:paraId="437DC554" w14:textId="1E0381F1" w:rsidR="00950C77" w:rsidRPr="00245BC8" w:rsidRDefault="00950C77" w:rsidP="00950C77">
      <w:pPr>
        <w:pStyle w:val="Listparagraphbullets"/>
      </w:pPr>
      <w:r w:rsidRPr="00245BC8">
        <w:t>To assess the performance and reliability of the Tool’s classification decisions, in terms of being ‘broadly consistent with Australian community standards and classification decisions made by the Classification Board’ and to identify areas for improvement, it was agreed that a sample of the Tool’s classification decisions would be assessed. This activity was completed by trained Departmental assessors who viewed a film and made an independent recommendation to the Board about an appropriate classification rating and consumer advice</w:t>
      </w:r>
      <w:r w:rsidRPr="006E46EB">
        <w:rPr>
          <w:vertAlign w:val="superscript"/>
        </w:rPr>
        <w:footnoteReference w:id="3"/>
      </w:r>
      <w:r w:rsidRPr="00245BC8">
        <w:t>. The Board then made a determination on a classification rating and consumer advice for the film. This process is referred to in this report singularly as an audit and collectively as the audit program</w:t>
      </w:r>
      <w:r>
        <w:t>.</w:t>
      </w:r>
    </w:p>
    <w:p w14:paraId="0B76C543" w14:textId="5EED0E04" w:rsidR="00950C77" w:rsidRPr="00245BC8" w:rsidRDefault="00950C77" w:rsidP="0008535E">
      <w:pPr>
        <w:keepNext/>
      </w:pPr>
      <w:r w:rsidRPr="00245BC8">
        <w:t>The audit program was conducted in two phases:</w:t>
      </w:r>
    </w:p>
    <w:p w14:paraId="7E620BC2" w14:textId="77777777" w:rsidR="00950C77" w:rsidRPr="00245BC8" w:rsidRDefault="00950C77" w:rsidP="006E46EB">
      <w:pPr>
        <w:pStyle w:val="Listparagraphbullets"/>
      </w:pPr>
      <w:r w:rsidRPr="00245BC8">
        <w:t xml:space="preserve">In the first phase of the pilot, results of all audits were communicated to Netflix and used to improve the Tool. In addition, an agreed list of consumer advice was </w:t>
      </w:r>
      <w:r w:rsidRPr="00245BC8">
        <w:lastRenderedPageBreak/>
        <w:t>provided to Netflix to optimise consistency of consumer advice generated by the Tool to that applied by the Board.</w:t>
      </w:r>
    </w:p>
    <w:p w14:paraId="1269FE47" w14:textId="77777777" w:rsidR="00950C77" w:rsidRPr="00245BC8" w:rsidRDefault="00950C77" w:rsidP="006E46EB">
      <w:pPr>
        <w:pStyle w:val="Listparagraphbullets"/>
      </w:pPr>
      <w:r w:rsidRPr="00245BC8">
        <w:t>Netflix made a series of adjustments to the Tool during the first phase and the Tool was determined jointly by Netflix and the Branch to be ready for a final evaluation (the second phase of the pilot).</w:t>
      </w:r>
    </w:p>
    <w:p w14:paraId="074C9362" w14:textId="77777777" w:rsidR="00950C77" w:rsidRPr="00245BC8" w:rsidRDefault="00950C77" w:rsidP="006E46EB">
      <w:pPr>
        <w:pStyle w:val="Listparagraphbullets"/>
      </w:pPr>
      <w:r w:rsidRPr="00245BC8">
        <w:t>In the second phase of the pilot, results from audits conducted on a random sample of film titles were analysed to assess whether the Tool produced classification ratings and consumer advice that were ‘broadly consistent’ with the classification decisions of the Board and Australian community standards.</w:t>
      </w:r>
    </w:p>
    <w:p w14:paraId="1FBEC2D0" w14:textId="77777777" w:rsidR="00950C77" w:rsidRPr="00245BC8" w:rsidRDefault="00950C77" w:rsidP="006E46EB">
      <w:pPr>
        <w:pStyle w:val="Listparagraphbullets"/>
      </w:pPr>
      <w:r w:rsidRPr="00245BC8">
        <w:t>The pilot was evaluated by the Department against all of the agreed Key Performance Measures and the results presented in this report, along with recommendations regarding the ongoing use of the Tool in Australia.</w:t>
      </w:r>
    </w:p>
    <w:p w14:paraId="74445F7B" w14:textId="4A5F7906" w:rsidR="00950C77" w:rsidRPr="00245BC8" w:rsidRDefault="006E46EB" w:rsidP="006E46EB">
      <w:pPr>
        <w:pStyle w:val="Heading3"/>
      </w:pPr>
      <w:bookmarkStart w:id="44" w:name="_Toc520214683"/>
      <w:bookmarkStart w:id="45" w:name="_Toc520470835"/>
      <w:bookmarkStart w:id="46" w:name="_Toc523842831"/>
      <w:bookmarkStart w:id="47" w:name="_Toc20923020"/>
      <w:r>
        <w:t>2.1</w:t>
      </w:r>
      <w:r>
        <w:tab/>
      </w:r>
      <w:r w:rsidR="00950C77" w:rsidRPr="00245BC8">
        <w:t>Governance</w:t>
      </w:r>
      <w:bookmarkEnd w:id="44"/>
      <w:bookmarkEnd w:id="45"/>
      <w:bookmarkEnd w:id="46"/>
      <w:bookmarkEnd w:id="47"/>
    </w:p>
    <w:p w14:paraId="7E0FDB2E" w14:textId="77777777" w:rsidR="00950C77" w:rsidRPr="00245BC8" w:rsidRDefault="00950C77" w:rsidP="0008535E">
      <w:bookmarkStart w:id="48" w:name="_Toc442260740"/>
      <w:bookmarkStart w:id="49" w:name="_Toc479773970"/>
      <w:r w:rsidRPr="00245BC8">
        <w:t xml:space="preserve">Throughout the pilot, the Department met regularly (via teleconference) with the Manager, Global Public Policy, Netflix and with the Director of the Board. </w:t>
      </w:r>
      <w:bookmarkEnd w:id="48"/>
      <w:bookmarkEnd w:id="49"/>
      <w:r w:rsidRPr="00245BC8">
        <w:t>The Department was responsible for designing the methodology of the pilot and the evaluation criteria of the Tool. This included liaising with Netflix about issues and optimisation of the Tool, statistical analysis, IT and database integration, reporting of auditing program results and day-to-day administration of the pilot.</w:t>
      </w:r>
      <w:bookmarkStart w:id="50" w:name="_Toc479598360"/>
      <w:bookmarkStart w:id="51" w:name="_Toc479598361"/>
      <w:bookmarkStart w:id="52" w:name="_Toc481499920"/>
      <w:bookmarkStart w:id="53" w:name="_Toc479767196"/>
      <w:bookmarkStart w:id="54" w:name="_Toc479773971"/>
      <w:bookmarkEnd w:id="50"/>
      <w:bookmarkEnd w:id="51"/>
      <w:r w:rsidRPr="00245BC8">
        <w:t xml:space="preserve"> </w:t>
      </w:r>
      <w:bookmarkEnd w:id="52"/>
      <w:r w:rsidRPr="00245BC8">
        <w:t xml:space="preserve">Netflix, having developed the Tool, was responsible for recalibrating it based on feedback from the Department when issues were identified during the auditing program. </w:t>
      </w:r>
      <w:bookmarkStart w:id="55" w:name="_Toc479598363"/>
      <w:bookmarkEnd w:id="53"/>
      <w:bookmarkEnd w:id="54"/>
      <w:bookmarkEnd w:id="55"/>
      <w:r w:rsidRPr="00245BC8">
        <w:t>The Board was responsible for deciding whether classification decisions of the Tool aligned with classification decisions of the Board and Australian community standards.</w:t>
      </w:r>
      <w:r w:rsidRPr="006E46EB">
        <w:rPr>
          <w:vertAlign w:val="superscript"/>
        </w:rPr>
        <w:footnoteReference w:id="4"/>
      </w:r>
    </w:p>
    <w:p w14:paraId="41586A53" w14:textId="34D13467" w:rsidR="00950C77" w:rsidRPr="00245BC8" w:rsidRDefault="006E46EB" w:rsidP="006E46EB">
      <w:pPr>
        <w:pStyle w:val="Heading3"/>
      </w:pPr>
      <w:bookmarkStart w:id="56" w:name="_Toc520214684"/>
      <w:bookmarkStart w:id="57" w:name="_Toc520470836"/>
      <w:bookmarkStart w:id="58" w:name="_Toc523842832"/>
      <w:bookmarkStart w:id="59" w:name="_Toc20923021"/>
      <w:r>
        <w:t>2.2</w:t>
      </w:r>
      <w:r>
        <w:tab/>
      </w:r>
      <w:r w:rsidR="00950C77" w:rsidRPr="00245BC8">
        <w:t>Audit program</w:t>
      </w:r>
      <w:bookmarkEnd w:id="56"/>
      <w:bookmarkEnd w:id="57"/>
      <w:bookmarkEnd w:id="58"/>
      <w:bookmarkEnd w:id="59"/>
    </w:p>
    <w:p w14:paraId="77F3BA4E" w14:textId="77777777" w:rsidR="00950C77" w:rsidRPr="00245BC8" w:rsidRDefault="00950C77" w:rsidP="0008535E">
      <w:pPr>
        <w:keepNext/>
      </w:pPr>
      <w:r w:rsidRPr="00245BC8">
        <w:t>To investigate and assess the performance of the Tool, an audit program consisting of two phases was established:</w:t>
      </w:r>
    </w:p>
    <w:p w14:paraId="5C3F3F77" w14:textId="3C694A96" w:rsidR="00950C77" w:rsidRPr="00245BC8" w:rsidRDefault="006E46EB" w:rsidP="006E46EB">
      <w:pPr>
        <w:pStyle w:val="Listparagraphbullets"/>
      </w:pPr>
      <w:r>
        <w:t>Phase One—</w:t>
      </w:r>
      <w:r w:rsidR="00950C77" w:rsidRPr="00245BC8">
        <w:t>diagnostic phase (December 2016</w:t>
      </w:r>
      <w:r w:rsidR="00950C77">
        <w:t>—</w:t>
      </w:r>
      <w:r w:rsidR="00950C77" w:rsidRPr="00245BC8">
        <w:t>October 2017)</w:t>
      </w:r>
    </w:p>
    <w:p w14:paraId="01729F43" w14:textId="3928BA84" w:rsidR="00950C77" w:rsidRPr="00245BC8" w:rsidRDefault="00950C77" w:rsidP="006E46EB">
      <w:pPr>
        <w:pStyle w:val="Listparagraphbullets"/>
      </w:pPr>
      <w:r w:rsidRPr="00245BC8">
        <w:lastRenderedPageBreak/>
        <w:t>Phase Two</w:t>
      </w:r>
      <w:r>
        <w:t>—</w:t>
      </w:r>
      <w:r w:rsidRPr="00245BC8">
        <w:t>evaluation phase (November 2017 to May 2018)</w:t>
      </w:r>
    </w:p>
    <w:p w14:paraId="25547774" w14:textId="77777777" w:rsidR="00950C77" w:rsidRPr="00245BC8" w:rsidRDefault="00950C77" w:rsidP="00950C77">
      <w:r w:rsidRPr="00245BC8">
        <w:t>Trained Departmental assessors were responsible for assessing the films and providing a recommendation to the Board who then decided if the Tool’s classification decision aligned with the classification decision of the Board for each title. The Board was provided with detailed reports and the opportunity to view the film which it used to inform its decision about whether classification decisions of the Tool aligned with classification decisions of the Board.</w:t>
      </w:r>
    </w:p>
    <w:p w14:paraId="347753C4" w14:textId="6AF63D20" w:rsidR="00950C77" w:rsidRPr="00245BC8" w:rsidRDefault="006E46EB" w:rsidP="006E46EB">
      <w:pPr>
        <w:pStyle w:val="Heading4"/>
      </w:pPr>
      <w:bookmarkStart w:id="60" w:name="_Toc510620033"/>
      <w:bookmarkStart w:id="61" w:name="_Toc510689417"/>
      <w:bookmarkStart w:id="62" w:name="_Toc489532701"/>
      <w:bookmarkStart w:id="63" w:name="_Toc489532703"/>
      <w:bookmarkStart w:id="64" w:name="_Toc511048656"/>
      <w:bookmarkStart w:id="65" w:name="_Toc520214685"/>
      <w:bookmarkStart w:id="66" w:name="_Toc520470837"/>
      <w:bookmarkStart w:id="67" w:name="_Toc523842833"/>
      <w:bookmarkStart w:id="68" w:name="_Toc20923022"/>
      <w:bookmarkEnd w:id="60"/>
      <w:bookmarkEnd w:id="61"/>
      <w:bookmarkEnd w:id="62"/>
      <w:bookmarkEnd w:id="63"/>
      <w:r>
        <w:t>2.2.1</w:t>
      </w:r>
      <w:r>
        <w:tab/>
      </w:r>
      <w:r w:rsidR="00950C77" w:rsidRPr="00245BC8">
        <w:t xml:space="preserve">Phase One: Diagnostic </w:t>
      </w:r>
      <w:bookmarkEnd w:id="64"/>
      <w:r w:rsidR="00950C77" w:rsidRPr="00245BC8">
        <w:t>phase</w:t>
      </w:r>
      <w:bookmarkEnd w:id="65"/>
      <w:bookmarkEnd w:id="66"/>
      <w:r w:rsidR="00950C77">
        <w:t>—</w:t>
      </w:r>
      <w:r w:rsidR="00950C77" w:rsidRPr="00245BC8">
        <w:t>December 2016 to October 2017</w:t>
      </w:r>
      <w:bookmarkEnd w:id="67"/>
      <w:bookmarkEnd w:id="68"/>
    </w:p>
    <w:p w14:paraId="60D55523" w14:textId="7DD7EF15" w:rsidR="00950C77" w:rsidRPr="00245BC8" w:rsidRDefault="00950C77" w:rsidP="00950C77">
      <w:r w:rsidRPr="00245BC8">
        <w:t>In this phase, both targeted and random audits were conducted to identify issues affecting the alignment of the Tool’s classification decisions with classification decisions of the Board. Feedback was given to Netflix to enable refinements to be made to the Tool. A small number of other titles were targeted for auditing owing to high media profile and/or complaints or enquiries. During this ph</w:t>
      </w:r>
      <w:r w:rsidR="006E46EB">
        <w:t>ase, 119 audits were conducted.</w:t>
      </w:r>
    </w:p>
    <w:p w14:paraId="73301A7B" w14:textId="77777777" w:rsidR="00950C77" w:rsidRPr="00245BC8" w:rsidRDefault="00950C77" w:rsidP="00950C77">
      <w:r w:rsidRPr="00245BC8">
        <w:t xml:space="preserve">Netflix continuously refined the Tool throughout this period in response to issues identified. To allow for this, and to chart the progress of the Tool towards being ‘broadly consistent’ with classification decisions of the Board and Australian community standards, titles to be audited were selected from batches of titles that had been classified by the Tool after the most recent recalibration of the Tool. </w:t>
      </w:r>
    </w:p>
    <w:p w14:paraId="1774E576" w14:textId="708757D6" w:rsidR="00950C77" w:rsidRPr="00245BC8" w:rsidRDefault="00950C77" w:rsidP="00950C77">
      <w:r w:rsidRPr="00245BC8">
        <w:t>Following completion of the 119 random and targeted audits, and after a series of refinements were made by Netflix to improve the Tool, the Department was sufficiently satisfied with the performance of the Tool to bring the process of diagnosis and adjustment to a close.</w:t>
      </w:r>
      <w:r w:rsidRPr="006E46EB">
        <w:rPr>
          <w:vertAlign w:val="superscript"/>
        </w:rPr>
        <w:footnoteReference w:id="5"/>
      </w:r>
    </w:p>
    <w:p w14:paraId="7A938E3F" w14:textId="3048C928" w:rsidR="00950C77" w:rsidRPr="00245BC8" w:rsidRDefault="006E46EB" w:rsidP="006E46EB">
      <w:pPr>
        <w:pStyle w:val="Heading4"/>
      </w:pPr>
      <w:bookmarkStart w:id="69" w:name="_Toc511048658"/>
      <w:bookmarkStart w:id="70" w:name="_Toc520214687"/>
      <w:bookmarkStart w:id="71" w:name="_Toc520470839"/>
      <w:bookmarkStart w:id="72" w:name="_Toc523842834"/>
      <w:bookmarkStart w:id="73" w:name="_Toc20923023"/>
      <w:r>
        <w:t>2.2.2</w:t>
      </w:r>
      <w:r>
        <w:tab/>
      </w:r>
      <w:r w:rsidR="00950C77" w:rsidRPr="00245BC8">
        <w:t>Phase two: Evaluation</w:t>
      </w:r>
      <w:bookmarkEnd w:id="69"/>
      <w:bookmarkEnd w:id="70"/>
      <w:bookmarkEnd w:id="71"/>
      <w:r w:rsidR="00950C77" w:rsidRPr="00245BC8">
        <w:t xml:space="preserve"> phase</w:t>
      </w:r>
      <w:r w:rsidR="00950C77">
        <w:t>—</w:t>
      </w:r>
      <w:r w:rsidR="00950C77" w:rsidRPr="00245BC8">
        <w:t>November 2017 to May 2018</w:t>
      </w:r>
      <w:bookmarkEnd w:id="72"/>
      <w:bookmarkEnd w:id="73"/>
    </w:p>
    <w:p w14:paraId="09C4F170" w14:textId="77777777" w:rsidR="00950C77" w:rsidRPr="00245BC8" w:rsidRDefault="00950C77" w:rsidP="00950C77">
      <w:r w:rsidRPr="00245BC8">
        <w:t xml:space="preserve">This phase focussed on assessing the Tool’s ‘ability to make decisions that are broadly consistent with Australian community standards and classification decisions made by the Classification Board’. </w:t>
      </w:r>
    </w:p>
    <w:p w14:paraId="636F148D" w14:textId="77777777" w:rsidR="00950C77" w:rsidRPr="00245BC8" w:rsidRDefault="00950C77" w:rsidP="00950C77">
      <w:r w:rsidRPr="00245BC8">
        <w:lastRenderedPageBreak/>
        <w:t xml:space="preserve">To establish a base population number for calculating a robust sample, the Department estimated the number of decisions that the Tool would make during this evaluation period. </w:t>
      </w:r>
    </w:p>
    <w:p w14:paraId="37744E46" w14:textId="7EEAFE2D" w:rsidR="00950C77" w:rsidRPr="00245BC8" w:rsidRDefault="00950C77" w:rsidP="00950C77">
      <w:r w:rsidRPr="00245BC8">
        <w:t>At the beginning of the pilot, Netflix projected that the Tool would generate 1,400 decisions in 12 months. The estimated population (total number of decisions by the Tool) during the evaluation period would therefore be approximately 350 decisions. Using 350 as a base, the Department calculated that a sample of 117 random audits would be sufficiently robust to test the reliability of the Tool with a confidence interval of 90% and a margin for error of 5%. However, during the period 8</w:t>
      </w:r>
      <w:r w:rsidR="002D6FB1">
        <w:t> </w:t>
      </w:r>
      <w:r w:rsidRPr="00245BC8">
        <w:t>November 2017</w:t>
      </w:r>
      <w:r w:rsidR="002D6FB1">
        <w:t>–</w:t>
      </w:r>
      <w:r w:rsidRPr="00245BC8">
        <w:t xml:space="preserve">31 December 2017, a higher number of classification decisions (473) were made by the Tool. In order to preserve the statistical validity for a larger number of classification decisions than previously estimated, the Department completed 127 </w:t>
      </w:r>
      <w:r w:rsidR="002D6FB1">
        <w:t>audits in the evaluation phase.</w:t>
      </w:r>
    </w:p>
    <w:p w14:paraId="03EBA03C" w14:textId="2ECE0972" w:rsidR="00950C77" w:rsidRPr="00245BC8" w:rsidRDefault="002D6FB1" w:rsidP="002D6FB1">
      <w:pPr>
        <w:pStyle w:val="Heading4"/>
      </w:pPr>
      <w:bookmarkStart w:id="74" w:name="_Toc520214688"/>
      <w:bookmarkStart w:id="75" w:name="_Toc520470840"/>
      <w:bookmarkStart w:id="76" w:name="_Toc523842835"/>
      <w:bookmarkStart w:id="77" w:name="_Toc20923024"/>
      <w:r>
        <w:t>2.2.3</w:t>
      </w:r>
      <w:r>
        <w:tab/>
      </w:r>
      <w:r w:rsidR="00950C77" w:rsidRPr="00245BC8">
        <w:t>Definition of ‘broadly consistent’ decisions</w:t>
      </w:r>
      <w:bookmarkEnd w:id="74"/>
      <w:bookmarkEnd w:id="75"/>
      <w:bookmarkEnd w:id="76"/>
      <w:bookmarkEnd w:id="77"/>
      <w:r w:rsidR="00950C77" w:rsidRPr="00245BC8">
        <w:t xml:space="preserve"> </w:t>
      </w:r>
    </w:p>
    <w:p w14:paraId="016ED83F" w14:textId="77777777" w:rsidR="00950C77" w:rsidRPr="00245BC8" w:rsidRDefault="00950C77" w:rsidP="0008535E">
      <w:pPr>
        <w:keepLines/>
      </w:pPr>
      <w:bookmarkStart w:id="78" w:name="_Toc489532695"/>
      <w:bookmarkStart w:id="79" w:name="_Toc489532696"/>
      <w:bookmarkStart w:id="80" w:name="_Toc489532697"/>
      <w:bookmarkEnd w:id="78"/>
      <w:bookmarkEnd w:id="79"/>
      <w:bookmarkEnd w:id="80"/>
      <w:r w:rsidRPr="00245BC8">
        <w:t>The first of the Key Performance Measures, relating to the Tool’s ‘ability to make decisions that are broadly consistent with Australian community standards and classification decisions made by the Classification Board’ was given particular consideration because it establishes the standard for evaluating individual classification decisions of the Tool. It is crucial to the assessment of the Tool’s reliability, that it produces consistent classification decisions across the range of classification categories</w:t>
      </w:r>
      <w:r w:rsidRPr="0008535E">
        <w:rPr>
          <w:vertAlign w:val="superscript"/>
        </w:rPr>
        <w:footnoteReference w:id="6"/>
      </w:r>
      <w:r w:rsidRPr="00245BC8">
        <w:t>, which are consistent with decisions of the Board and Australian community standards.</w:t>
      </w:r>
    </w:p>
    <w:p w14:paraId="146A9014" w14:textId="09B6B0A5" w:rsidR="00950C77" w:rsidRPr="00245BC8" w:rsidRDefault="00950C77" w:rsidP="00950C77">
      <w:r w:rsidRPr="00245BC8">
        <w:t xml:space="preserve">The set of criteria for ‘broadly consistent’ classification decisions by the Tool was developed to ensure that consumers receive relevant information to inform their viewing choices and to effectively protect consumers from inappropriate, </w:t>
      </w:r>
      <w:r w:rsidR="002D6FB1">
        <w:t>unsolicited or harmful content.</w:t>
      </w:r>
    </w:p>
    <w:p w14:paraId="572602AB" w14:textId="417F8FE2" w:rsidR="00950C77" w:rsidRPr="00245BC8" w:rsidRDefault="00950C77" w:rsidP="00950C77">
      <w:r w:rsidRPr="00245BC8">
        <w:t>The Board is required to provide classification decisions that align with Australian community standards. They are trained and</w:t>
      </w:r>
      <w:r w:rsidR="002D6FB1">
        <w:t>—</w:t>
      </w:r>
      <w:r w:rsidRPr="00245BC8">
        <w:t>as evidenced by the low number of complaints from the public and positive feedback received during regular community consultation</w:t>
      </w:r>
      <w:r w:rsidR="002D6FB1">
        <w:t>—</w:t>
      </w:r>
      <w:r w:rsidRPr="00245BC8">
        <w:t>have a prov</w:t>
      </w:r>
      <w:r w:rsidR="002D6FB1">
        <w:t>en track record in this regard.</w:t>
      </w:r>
    </w:p>
    <w:p w14:paraId="68413053" w14:textId="3CEE7A30" w:rsidR="00950C77" w:rsidRPr="00245BC8" w:rsidRDefault="00950C77" w:rsidP="00950C77">
      <w:r w:rsidRPr="00245BC8">
        <w:lastRenderedPageBreak/>
        <w:t>The making of classification decisions requires close attention to detail and a degree of judgement from Board members in application of the Act, the National Classification Code and classification guidelines. On occasion, the Board may have a split decision, rather than a unanimous decision, about what constitutes the most appropriate classification for a film. Such differences of opinion are reflective of the differences in the broader Australian community. This means that some entertainment media may ‘tip-over’ into a higher classification category, or conversely, may be mitigated into a lower classification category. These types of decisions are known as ‘borderline’ classifications, as it is possible to give equal validity to both arguments</w:t>
      </w:r>
      <w:r>
        <w:t>—</w:t>
      </w:r>
      <w:r w:rsidRPr="00245BC8">
        <w:t>one for a higher classification and the other for a lower classification. Further, the Classification Review Board can make a different classification decision to the Board in the context of a review of a classification decision of the Board.</w:t>
      </w:r>
    </w:p>
    <w:p w14:paraId="27E7CC5A" w14:textId="77777777" w:rsidR="00950C77" w:rsidRPr="00245BC8" w:rsidRDefault="00950C77" w:rsidP="00950C77">
      <w:r w:rsidRPr="00245BC8">
        <w:t>The formulation of consumer advice by the Board is determined by the most impactful of the classifiable elements</w:t>
      </w:r>
      <w:r w:rsidRPr="0008535E">
        <w:rPr>
          <w:vertAlign w:val="superscript"/>
        </w:rPr>
        <w:footnoteReference w:id="7"/>
      </w:r>
      <w:r w:rsidRPr="00245BC8">
        <w:t xml:space="preserve"> and is governed by Board policy. An automated Tool will produce consumer advice that it has been programmed to generate. It is crucial that consumer advice provides useful information about the content of a film, so that it informs and assists consumers’ choices.</w:t>
      </w:r>
    </w:p>
    <w:p w14:paraId="02975744" w14:textId="77777777" w:rsidR="00950C77" w:rsidRPr="00245BC8" w:rsidRDefault="00950C77" w:rsidP="00950C77">
      <w:r w:rsidRPr="00245BC8">
        <w:t>As part of the evaluation criteria, it was decided that if the Tool generated a rating that was one rating higher than a rating decision of the Board, and that rating could be considered to be a ‘borderline’ decision, the Tool’s rating would be evaluated as being a classification decision that is ‘broadly consistent’ with the Board and Australian community standards. However, a rating one or more categories lower than that which would have been given by the Board would not be deemed to be ‘broadly consistent’ because such a rating would not provide adequate protection to consumers.</w:t>
      </w:r>
    </w:p>
    <w:p w14:paraId="316DFF8A" w14:textId="77777777" w:rsidR="00950C77" w:rsidRPr="00245BC8" w:rsidRDefault="00950C77" w:rsidP="0008535E">
      <w:r w:rsidRPr="00245BC8">
        <w:t>Therefore, the definition of ‘broadly consistent’ agreed between the Branch and Netflix for the purposes of Phase Two of the auditing program (evaluation) was as follows:</w:t>
      </w:r>
    </w:p>
    <w:p w14:paraId="63F10DAC" w14:textId="77777777" w:rsidR="00950C77" w:rsidRPr="00245BC8" w:rsidRDefault="00950C77" w:rsidP="002D6FB1">
      <w:pPr>
        <w:pStyle w:val="Listparagraphbullets"/>
      </w:pPr>
      <w:r w:rsidRPr="00245BC8">
        <w:t>The rating is the same as the rating of the Classification Board; or</w:t>
      </w:r>
    </w:p>
    <w:p w14:paraId="5A246421" w14:textId="77A9A976" w:rsidR="00950C77" w:rsidRPr="00245BC8" w:rsidRDefault="00950C77" w:rsidP="00E71949">
      <w:pPr>
        <w:pStyle w:val="Listparagraphbullets"/>
        <w:spacing w:after="0"/>
      </w:pPr>
      <w:r w:rsidRPr="00245BC8">
        <w:t>The rating is one level higher than the rating of the Classification Board, where the rating could be considered ‘borderline’;</w:t>
      </w:r>
      <w:r w:rsidR="008970C0">
        <w:t xml:space="preserve"> </w:t>
      </w:r>
      <w:r w:rsidRPr="00245BC8">
        <w:t>AND</w:t>
      </w:r>
    </w:p>
    <w:p w14:paraId="41221B2F" w14:textId="77777777" w:rsidR="00950C77" w:rsidRPr="00245BC8" w:rsidRDefault="00950C77" w:rsidP="002D6FB1">
      <w:pPr>
        <w:pStyle w:val="Listparagraphbullets"/>
      </w:pPr>
      <w:r w:rsidRPr="00245BC8">
        <w:lastRenderedPageBreak/>
        <w:t>The classification decision contains an advisory from the agreed consumer advice list provided to Netflix and the content is present in the film.</w:t>
      </w:r>
    </w:p>
    <w:p w14:paraId="5479A1B4" w14:textId="076D0EAC" w:rsidR="00950C77" w:rsidRPr="00245BC8" w:rsidRDefault="002D6FB1" w:rsidP="002D6FB1">
      <w:pPr>
        <w:pStyle w:val="Heading2"/>
      </w:pPr>
      <w:bookmarkStart w:id="81" w:name="_Toc511048657"/>
      <w:bookmarkStart w:id="82" w:name="_Toc520214689"/>
      <w:bookmarkStart w:id="83" w:name="_Toc520470841"/>
      <w:bookmarkStart w:id="84" w:name="_Toc523842836"/>
      <w:bookmarkStart w:id="85" w:name="_Toc20923025"/>
      <w:r>
        <w:t>3.</w:t>
      </w:r>
      <w:r>
        <w:tab/>
      </w:r>
      <w:r w:rsidR="00950C77" w:rsidRPr="00245BC8">
        <w:t>Results</w:t>
      </w:r>
      <w:bookmarkEnd w:id="81"/>
      <w:r w:rsidR="00950C77" w:rsidRPr="00245BC8">
        <w:t xml:space="preserve"> of the auditing program</w:t>
      </w:r>
      <w:bookmarkEnd w:id="82"/>
      <w:bookmarkEnd w:id="83"/>
      <w:bookmarkEnd w:id="84"/>
      <w:bookmarkEnd w:id="85"/>
    </w:p>
    <w:p w14:paraId="593D691B" w14:textId="2D7ABC18" w:rsidR="00950C77" w:rsidRPr="00245BC8" w:rsidRDefault="002D6FB1" w:rsidP="002D6FB1">
      <w:pPr>
        <w:pStyle w:val="Heading3"/>
      </w:pPr>
      <w:bookmarkStart w:id="86" w:name="_Toc520214690"/>
      <w:bookmarkStart w:id="87" w:name="_Toc520470842"/>
      <w:bookmarkStart w:id="88" w:name="_Toc523842837"/>
      <w:bookmarkStart w:id="89" w:name="_Toc20923026"/>
      <w:r>
        <w:t>3.1</w:t>
      </w:r>
      <w:r>
        <w:tab/>
      </w:r>
      <w:r w:rsidR="00950C77" w:rsidRPr="00245BC8">
        <w:t>Phase One</w:t>
      </w:r>
      <w:bookmarkEnd w:id="86"/>
      <w:r w:rsidR="00950C77" w:rsidRPr="00245BC8">
        <w:t>: Diagnostic Phase (December 2016 to October 2017)</w:t>
      </w:r>
      <w:bookmarkEnd w:id="87"/>
      <w:bookmarkEnd w:id="88"/>
      <w:bookmarkEnd w:id="89"/>
    </w:p>
    <w:p w14:paraId="23F60E2C" w14:textId="77777777" w:rsidR="00950C77" w:rsidRPr="00245BC8" w:rsidRDefault="00950C77" w:rsidP="00950C77">
      <w:r w:rsidRPr="00245BC8">
        <w:t xml:space="preserve">Phase </w:t>
      </w:r>
      <w:proofErr w:type="gramStart"/>
      <w:r w:rsidRPr="00245BC8">
        <w:t>One</w:t>
      </w:r>
      <w:proofErr w:type="gramEnd"/>
      <w:r w:rsidRPr="00245BC8">
        <w:t xml:space="preserve"> focussed on critically assessing and identifying areas for improvement of the Tool. As such, the ‘broadly consistent’ criteria were not used in this Phase.</w:t>
      </w:r>
    </w:p>
    <w:p w14:paraId="318A6DE6" w14:textId="77777777" w:rsidR="00950C77" w:rsidRPr="00245BC8" w:rsidRDefault="00950C77" w:rsidP="00950C77">
      <w:r w:rsidRPr="00245BC8">
        <w:t>Of the 119 titles audited in this phase, 90 (76%) were targeted and 29 (24%) were randomly selected. Of the 90 targeted titles, 82 were targeted to assess refinements made to the Tool’s logic and test improvements to the Tool. In addition, three titles were targeted owing to media interest (13 Reasons Why: Season 1, To the Bone, Killer Kids: Season 1); one title was targeted at the request of Netflix (Marvel’s Iron Fist); one title (Big Mouth) was targeted owing to it being the subject of a complaint; and three titles were targeted at the Board’s request (</w:t>
      </w:r>
      <w:proofErr w:type="spellStart"/>
      <w:r w:rsidRPr="00245BC8">
        <w:t>Schitt’s</w:t>
      </w:r>
      <w:proofErr w:type="spellEnd"/>
      <w:r w:rsidRPr="00245BC8">
        <w:t xml:space="preserve"> Creek Season 1, 2 and 3).</w:t>
      </w:r>
    </w:p>
    <w:p w14:paraId="26A6E813" w14:textId="77777777" w:rsidR="00950C77" w:rsidRPr="00245BC8" w:rsidRDefault="00950C77" w:rsidP="00950C77">
      <w:r w:rsidRPr="00245BC8">
        <w:t>During Phase One, audit outcomes were used to identify trends where the Tool over or under-assessed the impact and/or frequency of classifiable elements as compared with classification decisions of the Board. Over the course of Phase One, each iteration of the Tool showed an improvement in the alignment of Tool classification decisions with those of the Board.</w:t>
      </w:r>
    </w:p>
    <w:p w14:paraId="6C21DA5F" w14:textId="02664E67" w:rsidR="00950C77" w:rsidRPr="00245BC8" w:rsidRDefault="002D6FB1" w:rsidP="002D6FB1">
      <w:pPr>
        <w:pStyle w:val="Heading3"/>
      </w:pPr>
      <w:bookmarkStart w:id="90" w:name="_Toc511048659"/>
      <w:bookmarkStart w:id="91" w:name="_Toc520214691"/>
      <w:bookmarkStart w:id="92" w:name="_Toc520470843"/>
      <w:bookmarkStart w:id="93" w:name="_Toc523842838"/>
      <w:bookmarkStart w:id="94" w:name="_Toc20923027"/>
      <w:bookmarkEnd w:id="90"/>
      <w:r>
        <w:t>3.2</w:t>
      </w:r>
      <w:r>
        <w:tab/>
      </w:r>
      <w:r w:rsidR="00950C77" w:rsidRPr="00245BC8">
        <w:t>Phase Two</w:t>
      </w:r>
      <w:bookmarkEnd w:id="91"/>
      <w:r w:rsidR="00950C77" w:rsidRPr="00245BC8">
        <w:t>: Evaluation Phase (December 2017 to May 2018)</w:t>
      </w:r>
      <w:bookmarkEnd w:id="92"/>
      <w:bookmarkEnd w:id="93"/>
      <w:bookmarkEnd w:id="94"/>
    </w:p>
    <w:p w14:paraId="69C35490" w14:textId="77777777" w:rsidR="00950C77" w:rsidRPr="00245BC8" w:rsidRDefault="00950C77" w:rsidP="00950C77">
      <w:r w:rsidRPr="00245BC8">
        <w:t xml:space="preserve">During the evaluation phase, 127 random audits were conducted by Departmental assessors, drawn from 473 classification decisions made by the Tool between 8 November 2017 and 31 December 2017. Results of the evaluation phase are based on the 127 random audits. Appendix A provides a list of the 127 titles audited during this phase. </w:t>
      </w:r>
    </w:p>
    <w:p w14:paraId="05900171" w14:textId="77777777" w:rsidR="00950C77" w:rsidRPr="00245BC8" w:rsidRDefault="00950C77" w:rsidP="00950C77">
      <w:r w:rsidRPr="00245BC8">
        <w:lastRenderedPageBreak/>
        <w:t xml:space="preserve">During this period, an additional six (6) titles were also targeted for auditing at the Board’s request (Ali Wong: Hard Knock Wife; 13 Reasons Why: Season 2; The Honeymoon Stand Up: Special Collection; Sarah Silverman: A Speck of Dust; Rory </w:t>
      </w:r>
      <w:proofErr w:type="spellStart"/>
      <w:r w:rsidRPr="00245BC8">
        <w:t>Scovel</w:t>
      </w:r>
      <w:proofErr w:type="spellEnd"/>
      <w:r w:rsidRPr="00245BC8">
        <w:t xml:space="preserve"> Tries Stand-Up </w:t>
      </w:r>
      <w:proofErr w:type="gramStart"/>
      <w:r w:rsidRPr="00245BC8">
        <w:t>For The</w:t>
      </w:r>
      <w:proofErr w:type="gramEnd"/>
      <w:r w:rsidRPr="00245BC8">
        <w:t xml:space="preserve"> First Time; and Rodney Carrington: Here Comes The Truth). In order to maintain the integrity of a random data sample for the evaluation, results of these six additional audits have not been included in the evaluation analysis. </w:t>
      </w:r>
    </w:p>
    <w:p w14:paraId="0093F976" w14:textId="3BF7B7EE" w:rsidR="00950C77" w:rsidRPr="00245BC8" w:rsidRDefault="002D6FB1" w:rsidP="002D6FB1">
      <w:pPr>
        <w:pStyle w:val="Heading3"/>
      </w:pPr>
      <w:bookmarkStart w:id="95" w:name="_Toc523842839"/>
      <w:bookmarkStart w:id="96" w:name="_Toc20923028"/>
      <w:r>
        <w:t>3.3</w:t>
      </w:r>
      <w:r>
        <w:tab/>
      </w:r>
      <w:r w:rsidR="00950C77" w:rsidRPr="00245BC8">
        <w:t>Results for ratings only</w:t>
      </w:r>
      <w:bookmarkEnd w:id="95"/>
      <w:bookmarkEnd w:id="96"/>
    </w:p>
    <w:p w14:paraId="47D5DA31" w14:textId="1B4C6E79" w:rsidR="00950C77" w:rsidRDefault="00950C77" w:rsidP="00950C77">
      <w:r w:rsidRPr="00245BC8">
        <w:t>During the evaluation phase, the Tool generated the same rating or one rating higher than the Board in 96% of instances (122/127). Of these, 117 ratings generated by the Tool were the same rating as the Board and five ratings generated by the Tool were one rating higher than that of the Board. The other five Tool ratings were found to be lower than that of the Board. No Tool rating was more than one classification rating higher or lower than the Board. Table 1 p</w:t>
      </w:r>
      <w:r w:rsidR="008970C0">
        <w:t>rovides a breakdown of results.</w:t>
      </w:r>
    </w:p>
    <w:p w14:paraId="722057BA" w14:textId="1A80616D" w:rsidR="00950C77" w:rsidRDefault="00950C77" w:rsidP="002D6FB1">
      <w:pPr>
        <w:pStyle w:val="Tablefigureheading"/>
      </w:pPr>
      <w:bookmarkStart w:id="97" w:name="_Toc20922991"/>
      <w:r w:rsidRPr="00245BC8">
        <w:t>Table 1: Audit program results for Ratings only during the Evaluation Phase</w:t>
      </w:r>
      <w:bookmarkEnd w:id="97"/>
    </w:p>
    <w:tbl>
      <w:tblPr>
        <w:tblStyle w:val="TableGrid1"/>
        <w:tblW w:w="930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 Audit program results for Ratings only during the Evaluation Phase."/>
      </w:tblPr>
      <w:tblGrid>
        <w:gridCol w:w="6663"/>
        <w:gridCol w:w="1418"/>
        <w:gridCol w:w="1219"/>
      </w:tblGrid>
      <w:tr w:rsidR="008218F1" w:rsidRPr="005113AA" w14:paraId="597AB2E1" w14:textId="77777777" w:rsidTr="008970C0">
        <w:trPr>
          <w:cantSplit/>
          <w:tblHeader/>
        </w:trPr>
        <w:tc>
          <w:tcPr>
            <w:tcW w:w="6662" w:type="dxa"/>
            <w:tcBorders>
              <w:top w:val="nil"/>
              <w:left w:val="nil"/>
              <w:bottom w:val="thickThinLargeGap" w:sz="24" w:space="0" w:color="auto"/>
              <w:right w:val="nil"/>
            </w:tcBorders>
            <w:shd w:val="clear" w:color="auto" w:fill="E4E4E4"/>
          </w:tcPr>
          <w:p w14:paraId="16043A88" w14:textId="77777777" w:rsidR="008218F1" w:rsidRPr="005113AA" w:rsidRDefault="008218F1" w:rsidP="00E71949">
            <w:pPr>
              <w:pStyle w:val="Tablerowcolumnheading"/>
            </w:pPr>
            <w:bookmarkStart w:id="98" w:name="RowTitleTable1"/>
            <w:r w:rsidRPr="00E226D6">
              <w:t>Result of assessments for rating only</w:t>
            </w:r>
          </w:p>
        </w:tc>
        <w:tc>
          <w:tcPr>
            <w:tcW w:w="1418" w:type="dxa"/>
            <w:tcBorders>
              <w:top w:val="nil"/>
              <w:left w:val="nil"/>
              <w:bottom w:val="thickThinLargeGap" w:sz="24" w:space="0" w:color="auto"/>
              <w:right w:val="nil"/>
            </w:tcBorders>
            <w:shd w:val="clear" w:color="auto" w:fill="E4E4E4"/>
          </w:tcPr>
          <w:p w14:paraId="3B464348" w14:textId="77777777" w:rsidR="008218F1" w:rsidRPr="005113AA" w:rsidRDefault="008218F1" w:rsidP="00E71949">
            <w:pPr>
              <w:pStyle w:val="Tablerowcolumnheadingcentred"/>
            </w:pPr>
            <w:r w:rsidRPr="00E226D6">
              <w:t xml:space="preserve">Number </w:t>
            </w:r>
          </w:p>
        </w:tc>
        <w:tc>
          <w:tcPr>
            <w:tcW w:w="1219" w:type="dxa"/>
            <w:tcBorders>
              <w:top w:val="nil"/>
              <w:left w:val="nil"/>
              <w:bottom w:val="thickThinLargeGap" w:sz="24" w:space="0" w:color="auto"/>
              <w:right w:val="nil"/>
            </w:tcBorders>
            <w:shd w:val="clear" w:color="auto" w:fill="E4E4E4"/>
          </w:tcPr>
          <w:p w14:paraId="118FECC3" w14:textId="77777777" w:rsidR="008218F1" w:rsidRPr="005113AA" w:rsidRDefault="008218F1" w:rsidP="00E71949">
            <w:pPr>
              <w:pStyle w:val="Tablerowcolumnheadingcentred"/>
            </w:pPr>
            <w:r w:rsidRPr="00E226D6">
              <w:t>%</w:t>
            </w:r>
          </w:p>
        </w:tc>
      </w:tr>
      <w:bookmarkEnd w:id="98"/>
      <w:tr w:rsidR="008970C0" w:rsidRPr="005113AA" w14:paraId="7866EEDA" w14:textId="77777777" w:rsidTr="008970C0">
        <w:trPr>
          <w:cantSplit/>
        </w:trPr>
        <w:tc>
          <w:tcPr>
            <w:tcW w:w="6662" w:type="dxa"/>
            <w:tcBorders>
              <w:top w:val="thickThinLargeGap" w:sz="24" w:space="0" w:color="auto"/>
              <w:left w:val="nil"/>
              <w:bottom w:val="single" w:sz="4" w:space="0" w:color="auto"/>
              <w:right w:val="nil"/>
            </w:tcBorders>
          </w:tcPr>
          <w:p w14:paraId="532D4ADD" w14:textId="214F41C0" w:rsidR="008970C0" w:rsidRPr="005113AA" w:rsidRDefault="008970C0" w:rsidP="008970C0">
            <w:pPr>
              <w:pStyle w:val="Tabletext"/>
            </w:pPr>
            <w:r w:rsidRPr="008970C0">
              <w:t xml:space="preserve">Same Rating as the Classification Board </w:t>
            </w:r>
          </w:p>
        </w:tc>
        <w:tc>
          <w:tcPr>
            <w:tcW w:w="1418" w:type="dxa"/>
            <w:tcBorders>
              <w:top w:val="thickThinLargeGap" w:sz="24" w:space="0" w:color="auto"/>
              <w:left w:val="nil"/>
              <w:bottom w:val="single" w:sz="4" w:space="0" w:color="auto"/>
              <w:right w:val="nil"/>
            </w:tcBorders>
          </w:tcPr>
          <w:p w14:paraId="0B9DD40F" w14:textId="4E58A972" w:rsidR="008970C0" w:rsidRPr="005113AA" w:rsidRDefault="008970C0" w:rsidP="008970C0">
            <w:pPr>
              <w:pStyle w:val="Tabletextcentred"/>
            </w:pPr>
            <w:r w:rsidRPr="008970C0">
              <w:t>117</w:t>
            </w:r>
          </w:p>
        </w:tc>
        <w:tc>
          <w:tcPr>
            <w:tcW w:w="1219" w:type="dxa"/>
            <w:tcBorders>
              <w:top w:val="thickThinLargeGap" w:sz="24" w:space="0" w:color="auto"/>
              <w:left w:val="nil"/>
              <w:bottom w:val="single" w:sz="4" w:space="0" w:color="auto"/>
              <w:right w:val="nil"/>
            </w:tcBorders>
          </w:tcPr>
          <w:p w14:paraId="40DCF9C6" w14:textId="7786FFA0" w:rsidR="008970C0" w:rsidRPr="005113AA" w:rsidRDefault="008970C0" w:rsidP="008970C0">
            <w:pPr>
              <w:pStyle w:val="Tabletextcentred"/>
            </w:pPr>
            <w:r w:rsidRPr="008970C0">
              <w:t>92</w:t>
            </w:r>
          </w:p>
        </w:tc>
      </w:tr>
      <w:tr w:rsidR="008970C0" w:rsidRPr="005113AA" w14:paraId="5ECCF2C0" w14:textId="77777777" w:rsidTr="008970C0">
        <w:trPr>
          <w:cantSplit/>
        </w:trPr>
        <w:tc>
          <w:tcPr>
            <w:tcW w:w="6662" w:type="dxa"/>
            <w:tcBorders>
              <w:top w:val="single" w:sz="4" w:space="0" w:color="auto"/>
              <w:left w:val="nil"/>
              <w:bottom w:val="single" w:sz="4" w:space="0" w:color="auto"/>
              <w:right w:val="nil"/>
            </w:tcBorders>
          </w:tcPr>
          <w:p w14:paraId="1FE61DCE" w14:textId="36F147C4" w:rsidR="008970C0" w:rsidRPr="005113AA" w:rsidRDefault="008970C0" w:rsidP="008970C0">
            <w:pPr>
              <w:pStyle w:val="Tabletext"/>
            </w:pPr>
            <w:r w:rsidRPr="008970C0">
              <w:t xml:space="preserve">One Rating Higher than the Classification Board </w:t>
            </w:r>
          </w:p>
        </w:tc>
        <w:tc>
          <w:tcPr>
            <w:tcW w:w="1418" w:type="dxa"/>
            <w:tcBorders>
              <w:top w:val="single" w:sz="4" w:space="0" w:color="auto"/>
              <w:left w:val="nil"/>
              <w:bottom w:val="single" w:sz="4" w:space="0" w:color="auto"/>
              <w:right w:val="nil"/>
            </w:tcBorders>
          </w:tcPr>
          <w:p w14:paraId="5A121E02" w14:textId="7AEAD4D9" w:rsidR="008970C0" w:rsidRPr="005113AA" w:rsidRDefault="008970C0" w:rsidP="008970C0">
            <w:pPr>
              <w:pStyle w:val="Tabletextcentred"/>
            </w:pPr>
            <w:r w:rsidRPr="008970C0">
              <w:t>5</w:t>
            </w:r>
          </w:p>
        </w:tc>
        <w:tc>
          <w:tcPr>
            <w:tcW w:w="1219" w:type="dxa"/>
            <w:tcBorders>
              <w:top w:val="single" w:sz="4" w:space="0" w:color="auto"/>
              <w:left w:val="nil"/>
              <w:bottom w:val="single" w:sz="4" w:space="0" w:color="auto"/>
              <w:right w:val="nil"/>
            </w:tcBorders>
          </w:tcPr>
          <w:p w14:paraId="04161915" w14:textId="4703A991" w:rsidR="008970C0" w:rsidRPr="005113AA" w:rsidRDefault="008970C0" w:rsidP="008970C0">
            <w:pPr>
              <w:pStyle w:val="Tabletextcentred"/>
            </w:pPr>
            <w:r w:rsidRPr="008970C0">
              <w:t>4</w:t>
            </w:r>
          </w:p>
        </w:tc>
      </w:tr>
      <w:tr w:rsidR="008970C0" w:rsidRPr="005113AA" w14:paraId="6D469890" w14:textId="77777777" w:rsidTr="008970C0">
        <w:trPr>
          <w:cantSplit/>
        </w:trPr>
        <w:tc>
          <w:tcPr>
            <w:tcW w:w="6662" w:type="dxa"/>
            <w:tcBorders>
              <w:top w:val="single" w:sz="4" w:space="0" w:color="auto"/>
              <w:left w:val="nil"/>
              <w:bottom w:val="single" w:sz="12" w:space="0" w:color="auto"/>
              <w:right w:val="nil"/>
            </w:tcBorders>
          </w:tcPr>
          <w:p w14:paraId="77898B76" w14:textId="28410C9D" w:rsidR="008970C0" w:rsidRPr="005113AA" w:rsidRDefault="008970C0" w:rsidP="008970C0">
            <w:pPr>
              <w:pStyle w:val="Tabletext"/>
            </w:pPr>
            <w:r w:rsidRPr="008970C0">
              <w:t xml:space="preserve">One Rating Lower than the Classification Board </w:t>
            </w:r>
          </w:p>
        </w:tc>
        <w:tc>
          <w:tcPr>
            <w:tcW w:w="1418" w:type="dxa"/>
            <w:tcBorders>
              <w:top w:val="single" w:sz="4" w:space="0" w:color="auto"/>
              <w:left w:val="nil"/>
              <w:bottom w:val="single" w:sz="12" w:space="0" w:color="auto"/>
              <w:right w:val="nil"/>
            </w:tcBorders>
          </w:tcPr>
          <w:p w14:paraId="72B8144B" w14:textId="71128060" w:rsidR="008970C0" w:rsidRPr="005113AA" w:rsidRDefault="008970C0" w:rsidP="008970C0">
            <w:pPr>
              <w:pStyle w:val="Tabletextcentred"/>
            </w:pPr>
            <w:r w:rsidRPr="008970C0">
              <w:t>5</w:t>
            </w:r>
          </w:p>
        </w:tc>
        <w:tc>
          <w:tcPr>
            <w:tcW w:w="1219" w:type="dxa"/>
            <w:tcBorders>
              <w:top w:val="single" w:sz="4" w:space="0" w:color="auto"/>
              <w:left w:val="nil"/>
              <w:bottom w:val="single" w:sz="12" w:space="0" w:color="auto"/>
              <w:right w:val="nil"/>
            </w:tcBorders>
          </w:tcPr>
          <w:p w14:paraId="1AEF66C7" w14:textId="712EF0E0" w:rsidR="008970C0" w:rsidRPr="005113AA" w:rsidRDefault="008970C0" w:rsidP="008970C0">
            <w:pPr>
              <w:pStyle w:val="Tabletextcentred"/>
            </w:pPr>
            <w:r w:rsidRPr="008970C0">
              <w:t>4</w:t>
            </w:r>
          </w:p>
        </w:tc>
      </w:tr>
      <w:tr w:rsidR="008218F1" w:rsidRPr="005113AA" w14:paraId="1449E0EE" w14:textId="77777777" w:rsidTr="008970C0">
        <w:trPr>
          <w:cantSplit/>
        </w:trPr>
        <w:tc>
          <w:tcPr>
            <w:tcW w:w="6662" w:type="dxa"/>
            <w:tcBorders>
              <w:top w:val="single" w:sz="12" w:space="0" w:color="auto"/>
              <w:left w:val="nil"/>
              <w:bottom w:val="single" w:sz="18" w:space="0" w:color="auto"/>
              <w:right w:val="nil"/>
            </w:tcBorders>
          </w:tcPr>
          <w:p w14:paraId="4857B5F6" w14:textId="77777777" w:rsidR="008218F1" w:rsidRPr="00E226D6" w:rsidRDefault="008218F1" w:rsidP="00E71949">
            <w:pPr>
              <w:pStyle w:val="Tabletext"/>
              <w:rPr>
                <w:b/>
              </w:rPr>
            </w:pPr>
            <w:r w:rsidRPr="00E226D6">
              <w:rPr>
                <w:b/>
              </w:rPr>
              <w:t>Total</w:t>
            </w:r>
          </w:p>
        </w:tc>
        <w:tc>
          <w:tcPr>
            <w:tcW w:w="1418" w:type="dxa"/>
            <w:tcBorders>
              <w:top w:val="single" w:sz="12" w:space="0" w:color="auto"/>
              <w:left w:val="nil"/>
              <w:bottom w:val="single" w:sz="18" w:space="0" w:color="auto"/>
              <w:right w:val="nil"/>
            </w:tcBorders>
          </w:tcPr>
          <w:p w14:paraId="67EC7CB3" w14:textId="795F5F71" w:rsidR="008218F1" w:rsidRPr="00E226D6" w:rsidRDefault="008970C0" w:rsidP="00E71949">
            <w:pPr>
              <w:pStyle w:val="Tabletextcentred"/>
              <w:rPr>
                <w:b/>
              </w:rPr>
            </w:pPr>
            <w:r>
              <w:rPr>
                <w:b/>
              </w:rPr>
              <w:t>127</w:t>
            </w:r>
          </w:p>
        </w:tc>
        <w:tc>
          <w:tcPr>
            <w:tcW w:w="1219" w:type="dxa"/>
            <w:tcBorders>
              <w:top w:val="single" w:sz="12" w:space="0" w:color="auto"/>
              <w:left w:val="nil"/>
              <w:bottom w:val="single" w:sz="18" w:space="0" w:color="auto"/>
              <w:right w:val="nil"/>
            </w:tcBorders>
          </w:tcPr>
          <w:p w14:paraId="7678D32A" w14:textId="77777777" w:rsidR="008218F1" w:rsidRPr="00E226D6" w:rsidRDefault="008218F1" w:rsidP="00E71949">
            <w:pPr>
              <w:pStyle w:val="Tabletextcentred"/>
              <w:rPr>
                <w:b/>
              </w:rPr>
            </w:pPr>
            <w:r w:rsidRPr="00E226D6">
              <w:rPr>
                <w:b/>
              </w:rPr>
              <w:t>100</w:t>
            </w:r>
          </w:p>
        </w:tc>
      </w:tr>
    </w:tbl>
    <w:p w14:paraId="20EE79D3" w14:textId="7540620F" w:rsidR="00950C77" w:rsidRPr="00245BC8" w:rsidRDefault="008970C0" w:rsidP="008970C0">
      <w:pPr>
        <w:pStyle w:val="Heading3"/>
      </w:pPr>
      <w:bookmarkStart w:id="99" w:name="_Toc523842840"/>
      <w:bookmarkStart w:id="100" w:name="_Toc20923029"/>
      <w:r>
        <w:t>3.4</w:t>
      </w:r>
      <w:r>
        <w:tab/>
      </w:r>
      <w:r w:rsidR="00950C77" w:rsidRPr="00245BC8">
        <w:t>Results for ‘Broadly Consistent’ criteria</w:t>
      </w:r>
      <w:bookmarkEnd w:id="99"/>
      <w:bookmarkEnd w:id="100"/>
    </w:p>
    <w:p w14:paraId="77C44FBE" w14:textId="77777777" w:rsidR="00950C77" w:rsidRPr="00245BC8" w:rsidRDefault="00950C77" w:rsidP="00950C77">
      <w:r w:rsidRPr="00245BC8">
        <w:t xml:space="preserve">The performance of the Tool against the agreed definition of ‘broadly consistent’ during the evaluation phase of the audit program can be seen in Table 2. Of the decisions audited, 93% (118/127) were evaluated to be ‘broadly consistent’ </w:t>
      </w:r>
    </w:p>
    <w:p w14:paraId="41341FCA" w14:textId="77777777" w:rsidR="00950C77" w:rsidRPr="00245BC8" w:rsidRDefault="00950C77" w:rsidP="008970C0">
      <w:pPr>
        <w:pStyle w:val="Tablefigureheading"/>
      </w:pPr>
      <w:bookmarkStart w:id="101" w:name="_Toc20922992"/>
      <w:r w:rsidRPr="00245BC8">
        <w:t>Table 2: ‘Broadly consistent’ Tool decisions</w:t>
      </w:r>
      <w:bookmarkEnd w:id="101"/>
    </w:p>
    <w:tbl>
      <w:tblPr>
        <w:tblStyle w:val="TableGrid1"/>
        <w:tblW w:w="930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 ‘Broadly consistent’ Tool decisions."/>
      </w:tblPr>
      <w:tblGrid>
        <w:gridCol w:w="6663"/>
        <w:gridCol w:w="1417"/>
        <w:gridCol w:w="1220"/>
      </w:tblGrid>
      <w:tr w:rsidR="008970C0" w:rsidRPr="005113AA" w14:paraId="0E3235A7" w14:textId="77777777" w:rsidTr="008970C0">
        <w:trPr>
          <w:cantSplit/>
          <w:tblHeader/>
        </w:trPr>
        <w:tc>
          <w:tcPr>
            <w:tcW w:w="6663" w:type="dxa"/>
            <w:tcBorders>
              <w:top w:val="nil"/>
              <w:left w:val="nil"/>
              <w:bottom w:val="thickThinLargeGap" w:sz="24" w:space="0" w:color="auto"/>
              <w:right w:val="nil"/>
            </w:tcBorders>
            <w:shd w:val="clear" w:color="auto" w:fill="E4E4E4"/>
          </w:tcPr>
          <w:p w14:paraId="773506FF" w14:textId="13C900BF" w:rsidR="008970C0" w:rsidRPr="005113AA" w:rsidRDefault="008970C0" w:rsidP="00E71949">
            <w:pPr>
              <w:pStyle w:val="Tablerowcolumnheading"/>
            </w:pPr>
            <w:bookmarkStart w:id="102" w:name="RowTitleTable2"/>
            <w:r w:rsidRPr="008970C0">
              <w:t>Broadly consistent Tool Decisions</w:t>
            </w:r>
          </w:p>
        </w:tc>
        <w:tc>
          <w:tcPr>
            <w:tcW w:w="1417" w:type="dxa"/>
            <w:tcBorders>
              <w:top w:val="nil"/>
              <w:left w:val="nil"/>
              <w:bottom w:val="thickThinLargeGap" w:sz="24" w:space="0" w:color="auto"/>
              <w:right w:val="nil"/>
            </w:tcBorders>
            <w:shd w:val="clear" w:color="auto" w:fill="E4E4E4"/>
          </w:tcPr>
          <w:p w14:paraId="485A522F" w14:textId="77777777" w:rsidR="008970C0" w:rsidRPr="005113AA" w:rsidRDefault="008970C0" w:rsidP="00E71949">
            <w:pPr>
              <w:pStyle w:val="Tablerowcolumnheadingcentred"/>
            </w:pPr>
            <w:r w:rsidRPr="00E226D6">
              <w:t xml:space="preserve">Number </w:t>
            </w:r>
          </w:p>
        </w:tc>
        <w:tc>
          <w:tcPr>
            <w:tcW w:w="1220" w:type="dxa"/>
            <w:tcBorders>
              <w:top w:val="nil"/>
              <w:left w:val="nil"/>
              <w:bottom w:val="thickThinLargeGap" w:sz="24" w:space="0" w:color="auto"/>
              <w:right w:val="nil"/>
            </w:tcBorders>
            <w:shd w:val="clear" w:color="auto" w:fill="E4E4E4"/>
          </w:tcPr>
          <w:p w14:paraId="4C0F9E21" w14:textId="77777777" w:rsidR="008970C0" w:rsidRPr="005113AA" w:rsidRDefault="008970C0" w:rsidP="00E71949">
            <w:pPr>
              <w:pStyle w:val="Tablerowcolumnheadingcentred"/>
            </w:pPr>
            <w:r w:rsidRPr="00E226D6">
              <w:t>%</w:t>
            </w:r>
          </w:p>
        </w:tc>
      </w:tr>
      <w:bookmarkEnd w:id="102"/>
      <w:tr w:rsidR="008970C0" w:rsidRPr="005113AA" w14:paraId="3FE63098" w14:textId="77777777" w:rsidTr="008970C0">
        <w:trPr>
          <w:cantSplit/>
        </w:trPr>
        <w:tc>
          <w:tcPr>
            <w:tcW w:w="6663" w:type="dxa"/>
            <w:tcBorders>
              <w:top w:val="thickThinLargeGap" w:sz="24" w:space="0" w:color="auto"/>
              <w:left w:val="nil"/>
              <w:bottom w:val="single" w:sz="4" w:space="0" w:color="auto"/>
              <w:right w:val="nil"/>
            </w:tcBorders>
          </w:tcPr>
          <w:p w14:paraId="3740FD18" w14:textId="59DA45CD" w:rsidR="008970C0" w:rsidRPr="005113AA" w:rsidRDefault="008970C0" w:rsidP="008970C0">
            <w:pPr>
              <w:pStyle w:val="Tabletext"/>
            </w:pPr>
            <w:r w:rsidRPr="008970C0">
              <w:t>Tool decision is Broadly Consistent</w:t>
            </w:r>
          </w:p>
        </w:tc>
        <w:tc>
          <w:tcPr>
            <w:tcW w:w="1417" w:type="dxa"/>
            <w:tcBorders>
              <w:top w:val="thickThinLargeGap" w:sz="24" w:space="0" w:color="auto"/>
              <w:left w:val="nil"/>
              <w:bottom w:val="single" w:sz="4" w:space="0" w:color="auto"/>
              <w:right w:val="nil"/>
            </w:tcBorders>
          </w:tcPr>
          <w:p w14:paraId="533A48C0" w14:textId="209906D4" w:rsidR="008970C0" w:rsidRPr="005113AA" w:rsidRDefault="008970C0" w:rsidP="008970C0">
            <w:pPr>
              <w:pStyle w:val="Tabletextcentred"/>
            </w:pPr>
            <w:r w:rsidRPr="008970C0">
              <w:t>118</w:t>
            </w:r>
          </w:p>
        </w:tc>
        <w:tc>
          <w:tcPr>
            <w:tcW w:w="1220" w:type="dxa"/>
            <w:tcBorders>
              <w:top w:val="thickThinLargeGap" w:sz="24" w:space="0" w:color="auto"/>
              <w:left w:val="nil"/>
              <w:bottom w:val="single" w:sz="4" w:space="0" w:color="auto"/>
              <w:right w:val="nil"/>
            </w:tcBorders>
          </w:tcPr>
          <w:p w14:paraId="7E05CF14" w14:textId="2179CCA0" w:rsidR="008970C0" w:rsidRPr="005113AA" w:rsidRDefault="008970C0" w:rsidP="008970C0">
            <w:pPr>
              <w:pStyle w:val="Tabletextcentred"/>
            </w:pPr>
            <w:r w:rsidRPr="008970C0">
              <w:t>93</w:t>
            </w:r>
          </w:p>
        </w:tc>
      </w:tr>
      <w:tr w:rsidR="008970C0" w:rsidRPr="005113AA" w14:paraId="157B2297" w14:textId="77777777" w:rsidTr="008970C0">
        <w:trPr>
          <w:cantSplit/>
        </w:trPr>
        <w:tc>
          <w:tcPr>
            <w:tcW w:w="6663" w:type="dxa"/>
            <w:tcBorders>
              <w:top w:val="single" w:sz="4" w:space="0" w:color="auto"/>
              <w:left w:val="nil"/>
              <w:bottom w:val="single" w:sz="4" w:space="0" w:color="auto"/>
              <w:right w:val="nil"/>
            </w:tcBorders>
          </w:tcPr>
          <w:p w14:paraId="7CE31AA5" w14:textId="555E5CB5" w:rsidR="008970C0" w:rsidRPr="005113AA" w:rsidRDefault="008970C0" w:rsidP="008970C0">
            <w:pPr>
              <w:pStyle w:val="Tabletext"/>
            </w:pPr>
            <w:r w:rsidRPr="008970C0">
              <w:t xml:space="preserve">Tool decision is not Broadly Consistent (lower rating and different CA*) </w:t>
            </w:r>
          </w:p>
        </w:tc>
        <w:tc>
          <w:tcPr>
            <w:tcW w:w="1417" w:type="dxa"/>
            <w:tcBorders>
              <w:top w:val="single" w:sz="4" w:space="0" w:color="auto"/>
              <w:left w:val="nil"/>
              <w:bottom w:val="single" w:sz="4" w:space="0" w:color="auto"/>
              <w:right w:val="nil"/>
            </w:tcBorders>
          </w:tcPr>
          <w:p w14:paraId="2F822D92" w14:textId="3BC9B397" w:rsidR="008970C0" w:rsidRPr="005113AA" w:rsidRDefault="008970C0" w:rsidP="008970C0">
            <w:pPr>
              <w:pStyle w:val="Tabletextcentred"/>
            </w:pPr>
            <w:r w:rsidRPr="008970C0">
              <w:t>5</w:t>
            </w:r>
          </w:p>
        </w:tc>
        <w:tc>
          <w:tcPr>
            <w:tcW w:w="1220" w:type="dxa"/>
            <w:tcBorders>
              <w:top w:val="single" w:sz="4" w:space="0" w:color="auto"/>
              <w:left w:val="nil"/>
              <w:bottom w:val="single" w:sz="4" w:space="0" w:color="auto"/>
              <w:right w:val="nil"/>
            </w:tcBorders>
          </w:tcPr>
          <w:p w14:paraId="301AF6CF" w14:textId="22ED785D" w:rsidR="008970C0" w:rsidRPr="005113AA" w:rsidRDefault="008970C0" w:rsidP="008970C0">
            <w:pPr>
              <w:pStyle w:val="Tabletextcentred"/>
            </w:pPr>
            <w:r w:rsidRPr="008970C0">
              <w:t>4</w:t>
            </w:r>
          </w:p>
        </w:tc>
      </w:tr>
      <w:tr w:rsidR="008970C0" w:rsidRPr="005113AA" w14:paraId="31F7309C" w14:textId="77777777" w:rsidTr="008970C0">
        <w:trPr>
          <w:cantSplit/>
        </w:trPr>
        <w:tc>
          <w:tcPr>
            <w:tcW w:w="6663" w:type="dxa"/>
            <w:tcBorders>
              <w:top w:val="single" w:sz="4" w:space="0" w:color="auto"/>
              <w:left w:val="nil"/>
              <w:bottom w:val="single" w:sz="12" w:space="0" w:color="auto"/>
              <w:right w:val="nil"/>
            </w:tcBorders>
          </w:tcPr>
          <w:p w14:paraId="2FEAC7F5" w14:textId="30FB08BE" w:rsidR="008970C0" w:rsidRPr="005113AA" w:rsidRDefault="008970C0" w:rsidP="008970C0">
            <w:pPr>
              <w:pStyle w:val="Tabletext"/>
            </w:pPr>
            <w:r w:rsidRPr="008970C0">
              <w:t>Tool decision is not Broadly consistent (same rating but different CA)</w:t>
            </w:r>
          </w:p>
        </w:tc>
        <w:tc>
          <w:tcPr>
            <w:tcW w:w="1417" w:type="dxa"/>
            <w:tcBorders>
              <w:top w:val="single" w:sz="4" w:space="0" w:color="auto"/>
              <w:left w:val="nil"/>
              <w:bottom w:val="single" w:sz="12" w:space="0" w:color="auto"/>
              <w:right w:val="nil"/>
            </w:tcBorders>
          </w:tcPr>
          <w:p w14:paraId="5D05D852" w14:textId="5A9DC1A4" w:rsidR="008970C0" w:rsidRPr="005113AA" w:rsidRDefault="008970C0" w:rsidP="008970C0">
            <w:pPr>
              <w:pStyle w:val="Tabletextcentred"/>
            </w:pPr>
            <w:r w:rsidRPr="008970C0">
              <w:t>4</w:t>
            </w:r>
          </w:p>
        </w:tc>
        <w:tc>
          <w:tcPr>
            <w:tcW w:w="1220" w:type="dxa"/>
            <w:tcBorders>
              <w:top w:val="single" w:sz="4" w:space="0" w:color="auto"/>
              <w:left w:val="nil"/>
              <w:bottom w:val="single" w:sz="12" w:space="0" w:color="auto"/>
              <w:right w:val="nil"/>
            </w:tcBorders>
          </w:tcPr>
          <w:p w14:paraId="4448A538" w14:textId="2400483E" w:rsidR="008970C0" w:rsidRPr="005113AA" w:rsidRDefault="008970C0" w:rsidP="008970C0">
            <w:pPr>
              <w:pStyle w:val="Tabletextcentred"/>
            </w:pPr>
            <w:r w:rsidRPr="008970C0">
              <w:t>3</w:t>
            </w:r>
          </w:p>
        </w:tc>
      </w:tr>
      <w:tr w:rsidR="008970C0" w:rsidRPr="005113AA" w14:paraId="426DB914" w14:textId="77777777" w:rsidTr="008970C0">
        <w:trPr>
          <w:cantSplit/>
        </w:trPr>
        <w:tc>
          <w:tcPr>
            <w:tcW w:w="6663" w:type="dxa"/>
            <w:tcBorders>
              <w:top w:val="single" w:sz="12" w:space="0" w:color="auto"/>
              <w:left w:val="nil"/>
              <w:bottom w:val="single" w:sz="18" w:space="0" w:color="auto"/>
              <w:right w:val="nil"/>
            </w:tcBorders>
          </w:tcPr>
          <w:p w14:paraId="73108D49" w14:textId="77777777" w:rsidR="008970C0" w:rsidRPr="00E226D6" w:rsidRDefault="008970C0" w:rsidP="00E71949">
            <w:pPr>
              <w:pStyle w:val="Tabletext"/>
              <w:rPr>
                <w:b/>
              </w:rPr>
            </w:pPr>
            <w:r w:rsidRPr="00E226D6">
              <w:rPr>
                <w:b/>
              </w:rPr>
              <w:t>Total</w:t>
            </w:r>
          </w:p>
        </w:tc>
        <w:tc>
          <w:tcPr>
            <w:tcW w:w="1417" w:type="dxa"/>
            <w:tcBorders>
              <w:top w:val="single" w:sz="12" w:space="0" w:color="auto"/>
              <w:left w:val="nil"/>
              <w:bottom w:val="single" w:sz="18" w:space="0" w:color="auto"/>
              <w:right w:val="nil"/>
            </w:tcBorders>
          </w:tcPr>
          <w:p w14:paraId="5D0927B3" w14:textId="77777777" w:rsidR="008970C0" w:rsidRPr="00E226D6" w:rsidRDefault="008970C0" w:rsidP="00E71949">
            <w:pPr>
              <w:pStyle w:val="Tabletextcentred"/>
              <w:rPr>
                <w:b/>
              </w:rPr>
            </w:pPr>
            <w:r>
              <w:rPr>
                <w:b/>
              </w:rPr>
              <w:t>127</w:t>
            </w:r>
          </w:p>
        </w:tc>
        <w:tc>
          <w:tcPr>
            <w:tcW w:w="1220" w:type="dxa"/>
            <w:tcBorders>
              <w:top w:val="single" w:sz="12" w:space="0" w:color="auto"/>
              <w:left w:val="nil"/>
              <w:bottom w:val="single" w:sz="18" w:space="0" w:color="auto"/>
              <w:right w:val="nil"/>
            </w:tcBorders>
          </w:tcPr>
          <w:p w14:paraId="4344D35F" w14:textId="77777777" w:rsidR="008970C0" w:rsidRPr="00E226D6" w:rsidRDefault="008970C0" w:rsidP="00E71949">
            <w:pPr>
              <w:pStyle w:val="Tabletextcentred"/>
              <w:rPr>
                <w:b/>
              </w:rPr>
            </w:pPr>
            <w:r w:rsidRPr="00E226D6">
              <w:rPr>
                <w:b/>
              </w:rPr>
              <w:t>100</w:t>
            </w:r>
          </w:p>
        </w:tc>
      </w:tr>
    </w:tbl>
    <w:p w14:paraId="1FADA499" w14:textId="55DBBAC9" w:rsidR="00950C77" w:rsidRPr="00245BC8" w:rsidRDefault="00950C77" w:rsidP="008970C0">
      <w:pPr>
        <w:pStyle w:val="Sourcenote"/>
      </w:pPr>
      <w:r w:rsidRPr="00245BC8">
        <w:t>* CA</w:t>
      </w:r>
      <w:r>
        <w:t>—</w:t>
      </w:r>
      <w:r w:rsidRPr="00245BC8">
        <w:t>Consumer Advice</w:t>
      </w:r>
    </w:p>
    <w:p w14:paraId="639055F3" w14:textId="77777777" w:rsidR="00950C77" w:rsidRPr="00245BC8" w:rsidRDefault="00950C77" w:rsidP="00950C77">
      <w:r w:rsidRPr="00245BC8">
        <w:t>The Tool generated 118 classification decisions that were ‘broadly consistent’:</w:t>
      </w:r>
    </w:p>
    <w:p w14:paraId="333E3959" w14:textId="77777777" w:rsidR="00950C77" w:rsidRPr="00245BC8" w:rsidRDefault="00950C77" w:rsidP="004B05BB">
      <w:pPr>
        <w:pStyle w:val="Listparagraphbullets"/>
      </w:pPr>
      <w:r w:rsidRPr="00245BC8">
        <w:lastRenderedPageBreak/>
        <w:t xml:space="preserve">Of these, 113 Tool classification decisions had the same rating as the Board. </w:t>
      </w:r>
    </w:p>
    <w:p w14:paraId="752ADEA6" w14:textId="77777777" w:rsidR="00950C77" w:rsidRPr="00245BC8" w:rsidRDefault="00950C77" w:rsidP="004B05BB">
      <w:pPr>
        <w:pStyle w:val="Listparagraphbullets"/>
      </w:pPr>
      <w:r w:rsidRPr="00245BC8">
        <w:t>Five Tool classification decisions were one rating level higher than the Board’s classification decision but were considered ‘broadly consistent’, as the decision was evaluated to be ‘borderline’ and contained consumer advice about content present in the film.</w:t>
      </w:r>
    </w:p>
    <w:p w14:paraId="08AC85E9" w14:textId="77777777" w:rsidR="00950C77" w:rsidRPr="00245BC8" w:rsidRDefault="00950C77" w:rsidP="00950C77">
      <w:r w:rsidRPr="00245BC8">
        <w:t>Nine decisions were found to be not ‘broadly consistent’:</w:t>
      </w:r>
    </w:p>
    <w:p w14:paraId="5D99FC02" w14:textId="77777777" w:rsidR="00950C77" w:rsidRPr="00245BC8" w:rsidRDefault="00950C77" w:rsidP="004B05BB">
      <w:pPr>
        <w:pStyle w:val="Listparagraphbullets"/>
      </w:pPr>
      <w:r w:rsidRPr="00245BC8">
        <w:t xml:space="preserve">Five Tool classification decisions were found to be not ‘broadly consistent’ owing to being one rating lower than a rating of the Board (Alias Grace; A Holiday Engagement; Daughters of Mother India; Maya </w:t>
      </w:r>
      <w:proofErr w:type="spellStart"/>
      <w:r w:rsidRPr="00245BC8">
        <w:t>Memsaab</w:t>
      </w:r>
      <w:proofErr w:type="spellEnd"/>
      <w:r w:rsidRPr="00245BC8">
        <w:t xml:space="preserve"> and Happy Together).</w:t>
      </w:r>
    </w:p>
    <w:p w14:paraId="13AB5469" w14:textId="77777777" w:rsidR="00950C77" w:rsidRPr="00245BC8" w:rsidRDefault="00950C77" w:rsidP="004B05BB">
      <w:pPr>
        <w:pStyle w:val="Listparagraphbullets"/>
      </w:pPr>
      <w:r w:rsidRPr="00245BC8">
        <w:t xml:space="preserve">Four Tool classification decisions were found to have the same rating as the Board, however, they were not ‘broadly consistent’ because of differences in consumer advice that was applied by the Board (Holiday Baggage; Everybody Loves Somebody; YZ; and Once </w:t>
      </w:r>
      <w:proofErr w:type="gramStart"/>
      <w:r w:rsidRPr="00245BC8">
        <w:t>Upon</w:t>
      </w:r>
      <w:proofErr w:type="gramEnd"/>
      <w:r w:rsidRPr="00245BC8">
        <w:t xml:space="preserve"> a Holiday). </w:t>
      </w:r>
    </w:p>
    <w:p w14:paraId="2ED20228" w14:textId="477EDBD8" w:rsidR="00950C77" w:rsidRPr="00245BC8" w:rsidRDefault="004B05BB" w:rsidP="004B05BB">
      <w:pPr>
        <w:pStyle w:val="Heading3"/>
      </w:pPr>
      <w:bookmarkStart w:id="103" w:name="_Toc523842841"/>
      <w:bookmarkStart w:id="104" w:name="_Toc20923030"/>
      <w:r>
        <w:t>3.5</w:t>
      </w:r>
      <w:r>
        <w:tab/>
      </w:r>
      <w:r w:rsidR="00950C77" w:rsidRPr="00245BC8">
        <w:t>Changes to decisions of the Tool</w:t>
      </w:r>
      <w:bookmarkEnd w:id="103"/>
      <w:bookmarkEnd w:id="104"/>
    </w:p>
    <w:p w14:paraId="49A99358" w14:textId="6C71F777" w:rsidR="00950C77" w:rsidRPr="00245BC8" w:rsidRDefault="00950C77" w:rsidP="00950C77">
      <w:r w:rsidRPr="00245BC8">
        <w:t>The Department worked with Netflix to produce an agreed list of consumer advice that could be generated by the Tool. This made the consumer advice of the Tool substantially more informative even though the list did not encompass the full list of consumer advice that could be applied by the Board. However, the Tool is not able to produce exactly the same consumer advice a</w:t>
      </w:r>
      <w:r w:rsidR="004B05BB">
        <w:t>s that determined by the Board.</w:t>
      </w:r>
    </w:p>
    <w:p w14:paraId="09867682" w14:textId="24AC4370" w:rsidR="00950C77" w:rsidRPr="00245BC8" w:rsidRDefault="00950C77" w:rsidP="00950C77">
      <w:r w:rsidRPr="00245BC8">
        <w:t xml:space="preserve">In the vast majority of cases, the Board changed the consumer advice generated by the Tool because it was either overly comprehensive, partially incomplete, or differently worded. For example, for the film, 13 Reasons Why: Season 2, the Tool generated the following unpunctuated consumer advice of ‘Strong Coarse Language Strong Drug Use Strong Sex Scenes Strong Themes Strong Violence Strong Sexual Violence’ whereas the Board applied the punctuated consumer advice of ‘Strong themes, sexual violence, violence, drug use and coarse language’. The Board did not find the need to include ‘sex scenes’ in its consumer advice as the scenes were not at a strong impact level. It is the Department’s view that it is unrealistic to expect the Tool to exactly replicate the consumer advice of the Board, as it does not formulate consumer advice in the same way. Overall, the Tool was able to generate consumer </w:t>
      </w:r>
      <w:r w:rsidRPr="00245BC8">
        <w:lastRenderedPageBreak/>
        <w:t>advice in line with the agreed list of consumer advice that would enable consumers to make an informed</w:t>
      </w:r>
      <w:r w:rsidR="0008535E">
        <w:t xml:space="preserve"> choice about viewing the film.</w:t>
      </w:r>
    </w:p>
    <w:p w14:paraId="067CFD0C" w14:textId="77777777" w:rsidR="00950C77" w:rsidRPr="00245BC8" w:rsidRDefault="00950C77" w:rsidP="00950C77">
      <w:r w:rsidRPr="00245BC8">
        <w:t>For classification decisions of the Tool that were different to those that would have been made by the Board, even in instances where the classification decision was broadly consistent, changes were made to the National Classification Database to reflect the Board’s position. Out of the 252 titles audited during the pilot (119 in the diagnostic phase, 127 in the evaluation phase and six additional Board directed audits), changes were made to 147 classification decisions of the Tool. Importantly, these changes do not go to the quality of the classification decisions, but rather to ensuring consistency with Board practices during conduct of the pilot.</w:t>
      </w:r>
    </w:p>
    <w:p w14:paraId="3733F70E" w14:textId="77777777" w:rsidR="00950C77" w:rsidRPr="00245BC8" w:rsidRDefault="00950C77" w:rsidP="00950C77">
      <w:r w:rsidRPr="00245BC8">
        <w:t xml:space="preserve">For example, at times, the Board made changes when the Tool used the modifier ‘strong’ repeatedly in the consumer advice (i.e. before each element) to only using the modifier once in the consumer advice. For example, for the film Interrogation, the Tool generated consumer advice of ‘Strong themes Strong violence Strong blood and gore Strong coarse language’ whereas the Board applied consumer advice of ‘Strong violence, themes and coarse language. In this instance, the additional advice of ‘blood and gore’ the Tool generated to explain the type of violence in the film is useful to consumers, as it provides further information about the content in the film; whereas, the Board does not include advice for ‘blood and gore’ except where that is the sole and overwhelming type of violence in the film. </w:t>
      </w:r>
    </w:p>
    <w:p w14:paraId="5F99A0BC" w14:textId="77777777" w:rsidR="00950C77" w:rsidRPr="00245BC8" w:rsidRDefault="00950C77" w:rsidP="00950C77">
      <w:r w:rsidRPr="00245BC8">
        <w:t>Based on research about the comparative use of ratings and consumer advice, it is unlikely that such consumer advice generated by the Tool, when viewed alongside the correct rating, would impair a consumer’s ability to choose Netflix content appropriately for themselves or their children.</w:t>
      </w:r>
    </w:p>
    <w:p w14:paraId="23B84588" w14:textId="77777777" w:rsidR="00950C77" w:rsidRPr="00245BC8" w:rsidRDefault="00950C77" w:rsidP="0008535E">
      <w:pPr>
        <w:spacing w:after="120"/>
      </w:pPr>
      <w:r w:rsidRPr="00245BC8">
        <w:t>Of the 147 classification decisions changed by the Board</w:t>
      </w:r>
      <w:r w:rsidRPr="0008535E">
        <w:rPr>
          <w:vertAlign w:val="superscript"/>
        </w:rPr>
        <w:footnoteReference w:id="8"/>
      </w:r>
      <w:r w:rsidRPr="00245BC8">
        <w:t>:</w:t>
      </w:r>
    </w:p>
    <w:p w14:paraId="6F504832" w14:textId="77777777" w:rsidR="00950C77" w:rsidRPr="00245BC8" w:rsidRDefault="00950C77" w:rsidP="004B05BB">
      <w:pPr>
        <w:pStyle w:val="Listparagraphbullets"/>
      </w:pPr>
      <w:r w:rsidRPr="00245BC8">
        <w:t xml:space="preserve">104 Tool classification decisions were changed because the Board determined different consumer advice (the rating was the same as the Board); </w:t>
      </w:r>
    </w:p>
    <w:p w14:paraId="75EEA58A" w14:textId="77777777" w:rsidR="00950C77" w:rsidRPr="00245BC8" w:rsidRDefault="00950C77" w:rsidP="004B05BB">
      <w:pPr>
        <w:pStyle w:val="Listparagraphbullets"/>
      </w:pPr>
      <w:r w:rsidRPr="00245BC8">
        <w:lastRenderedPageBreak/>
        <w:t xml:space="preserve">43 classification decisions were changed because the Board determined a different rating (and therefore, different consumer advice). </w:t>
      </w:r>
    </w:p>
    <w:p w14:paraId="582405F4" w14:textId="77B6B00A" w:rsidR="00950C77" w:rsidRPr="00245BC8" w:rsidRDefault="00950C77" w:rsidP="0008535E">
      <w:pPr>
        <w:spacing w:after="120"/>
      </w:pPr>
      <w:r w:rsidRPr="00245BC8">
        <w:t>Of the 43 classification decisions changed, 33 occurred during the diagnostic phase of the pilot, as titles were targeted to improve the Tool, with the logic of the Tool subsequently being altered. As a result of these improvements, during the evaluation phase, the Board only changed 10 classification decisions because they determined a different rat</w:t>
      </w:r>
      <w:r w:rsidR="0008535E">
        <w:t>ing.</w:t>
      </w:r>
    </w:p>
    <w:p w14:paraId="79055913" w14:textId="659E0702" w:rsidR="00950C77" w:rsidRPr="00245BC8" w:rsidRDefault="004B05BB" w:rsidP="004B05BB">
      <w:pPr>
        <w:pStyle w:val="Heading3"/>
      </w:pPr>
      <w:bookmarkStart w:id="105" w:name="_Toc489532874"/>
      <w:bookmarkStart w:id="106" w:name="_Toc482796928"/>
      <w:bookmarkStart w:id="107" w:name="_Toc511048665"/>
      <w:bookmarkStart w:id="108" w:name="_Toc520214693"/>
      <w:bookmarkStart w:id="109" w:name="_Toc520470845"/>
      <w:bookmarkStart w:id="110" w:name="_Toc523842842"/>
      <w:bookmarkStart w:id="111" w:name="_Toc20923031"/>
      <w:bookmarkEnd w:id="105"/>
      <w:r>
        <w:t>3.6</w:t>
      </w:r>
      <w:r>
        <w:tab/>
      </w:r>
      <w:r w:rsidR="00950C77" w:rsidRPr="00245BC8">
        <w:t>Performance against Key Performance Measures</w:t>
      </w:r>
      <w:bookmarkEnd w:id="106"/>
      <w:bookmarkEnd w:id="107"/>
      <w:bookmarkEnd w:id="108"/>
      <w:bookmarkEnd w:id="109"/>
      <w:r w:rsidR="00950C77" w:rsidRPr="00245BC8">
        <w:t xml:space="preserve"> (KPM)</w:t>
      </w:r>
      <w:bookmarkEnd w:id="110"/>
      <w:bookmarkEnd w:id="111"/>
    </w:p>
    <w:p w14:paraId="5D371C45" w14:textId="77777777" w:rsidR="00950C77" w:rsidRPr="00245BC8" w:rsidRDefault="00950C77" w:rsidP="0008535E">
      <w:pPr>
        <w:pStyle w:val="Heading4"/>
        <w:ind w:left="0" w:firstLine="0"/>
      </w:pPr>
      <w:bookmarkStart w:id="112" w:name="_Toc481499937"/>
      <w:bookmarkStart w:id="113" w:name="_Toc20923032"/>
      <w:r w:rsidRPr="00245BC8">
        <w:t>KPM 1: Accuracy in producing classification decisions (ratings and consumer advice) that are broadly consistent with Australian community standards and classification decisions made by the Classification Board</w:t>
      </w:r>
      <w:bookmarkEnd w:id="113"/>
    </w:p>
    <w:p w14:paraId="26447256" w14:textId="77777777" w:rsidR="00950C77" w:rsidRPr="00245BC8" w:rsidRDefault="00950C77" w:rsidP="0008535E">
      <w:pPr>
        <w:spacing w:after="120"/>
      </w:pPr>
      <w:r w:rsidRPr="004B05BB">
        <w:rPr>
          <w:b/>
        </w:rPr>
        <w:t>Measure</w:t>
      </w:r>
      <w:r w:rsidRPr="00245BC8">
        <w:t>: Measurement of Netflix Tool decisions against evaluation criteria.</w:t>
      </w:r>
    </w:p>
    <w:p w14:paraId="2AE31CF8" w14:textId="6BA213A0" w:rsidR="00950C77" w:rsidRPr="00245BC8" w:rsidRDefault="00950C77" w:rsidP="00950C77">
      <w:r w:rsidRPr="00245BC8">
        <w:t>Based on the results of the evaluation phase, it is the opinion of the Branch that the Tool has demonstrated its ability to generate classification decisions (ratings and consumer advice) that are ‘broadly consistent’ with Australian community standards and classification decisions made by the Board. In particular, the evaluation found that the Tool generated a classification decision that was the same, or one rating higher, in 96% of instances (refer Table 1). Given five decisions generated by the Tool were one rating lower than a rating that the Board determined, and the differences around the application of consumer advice by the Board and the Tool (four decisions), a ‘broadly consistent’ decision was generated in 93% of instances (refer Table 2).</w:t>
      </w:r>
    </w:p>
    <w:p w14:paraId="65DB13C2" w14:textId="77777777" w:rsidR="00950C77" w:rsidRPr="00245BC8" w:rsidRDefault="00950C77" w:rsidP="004B05BB">
      <w:pPr>
        <w:pStyle w:val="Heading4"/>
      </w:pPr>
      <w:bookmarkStart w:id="114" w:name="_Toc20923033"/>
      <w:r w:rsidRPr="00245BC8">
        <w:t>KPM 2: Ability to refuse classification to relevant material</w:t>
      </w:r>
      <w:bookmarkEnd w:id="114"/>
    </w:p>
    <w:p w14:paraId="2091E620" w14:textId="671D5E2E" w:rsidR="00950C77" w:rsidRPr="00245BC8" w:rsidRDefault="004B05BB" w:rsidP="00950C77">
      <w:r w:rsidRPr="004B05BB">
        <w:rPr>
          <w:b/>
        </w:rPr>
        <w:t>Measure</w:t>
      </w:r>
      <w:r w:rsidR="00950C77" w:rsidRPr="00245BC8">
        <w:t>: Ensuring the Tool does not classify any material the Classification Board would Refuse Classification</w:t>
      </w:r>
      <w:r w:rsidR="00950C77" w:rsidRPr="00E9749D">
        <w:rPr>
          <w:vertAlign w:val="superscript"/>
        </w:rPr>
        <w:footnoteReference w:id="9"/>
      </w:r>
      <w:r w:rsidR="00950C77" w:rsidRPr="00245BC8">
        <w:t>.</w:t>
      </w:r>
    </w:p>
    <w:p w14:paraId="18361BA4" w14:textId="77777777" w:rsidR="00950C77" w:rsidRPr="00245BC8" w:rsidRDefault="00950C77" w:rsidP="00950C77">
      <w:r w:rsidRPr="00245BC8">
        <w:t>During the evaluation phase, no content was classified by the Tool that would warrant being refused classification.</w:t>
      </w:r>
    </w:p>
    <w:p w14:paraId="6ECF1707" w14:textId="77777777" w:rsidR="00950C77" w:rsidRPr="00245BC8" w:rsidRDefault="00950C77" w:rsidP="00950C77">
      <w:r w:rsidRPr="00245BC8">
        <w:lastRenderedPageBreak/>
        <w:t xml:space="preserve">Netflix has control over the content it chooses to stream for its Australian audiences. Netflix has advised that content that would likely be refused classification is not part of their suite of programs. As such, the risk of content that would be refused classification appearing on Netflix in Australia is unlikely. </w:t>
      </w:r>
    </w:p>
    <w:p w14:paraId="19B34714" w14:textId="77777777" w:rsidR="00950C77" w:rsidRPr="00245BC8" w:rsidRDefault="00950C77" w:rsidP="004B05BB">
      <w:pPr>
        <w:pStyle w:val="Heading4"/>
        <w:ind w:left="0" w:firstLine="0"/>
      </w:pPr>
      <w:bookmarkStart w:id="115" w:name="_Toc20923034"/>
      <w:r w:rsidRPr="00245BC8">
        <w:t>KPM 3: Ability to display classifications (ratings and consumer advice) produced by the Tool on the Australian Netflix web browser interface</w:t>
      </w:r>
      <w:bookmarkEnd w:id="115"/>
    </w:p>
    <w:p w14:paraId="0DBA9486" w14:textId="4BC40C46" w:rsidR="00950C77" w:rsidRPr="00245BC8" w:rsidRDefault="004B05BB" w:rsidP="00950C77">
      <w:r w:rsidRPr="004B05BB">
        <w:rPr>
          <w:b/>
        </w:rPr>
        <w:t>Measure</w:t>
      </w:r>
      <w:r w:rsidR="00950C77" w:rsidRPr="00245BC8">
        <w:t>: Ensuring Tool decisions are being published on the Australian Netflix interface in an accurate (agreed format) and timely fashion.</w:t>
      </w:r>
    </w:p>
    <w:p w14:paraId="49E08C61" w14:textId="77777777" w:rsidR="00950C77" w:rsidRPr="00245BC8" w:rsidRDefault="00950C77" w:rsidP="00950C77">
      <w:r w:rsidRPr="00245BC8">
        <w:t xml:space="preserve">Classifications (ratings and consumer advice) are being displayed on the Australian Netflix web browser interface. The Department worked with Netflix during the pilot to improve the display of consumer advice. The Branch is aware that the classification decision is not displayed on all interfaces, for example, mobile phones, and the Branch will continue to work with Netflix on this issue. </w:t>
      </w:r>
    </w:p>
    <w:p w14:paraId="46764BD1" w14:textId="77777777" w:rsidR="00950C77" w:rsidRPr="00245BC8" w:rsidRDefault="00950C77" w:rsidP="004B05BB">
      <w:pPr>
        <w:pStyle w:val="Heading4"/>
        <w:ind w:left="0" w:firstLine="0"/>
      </w:pPr>
      <w:bookmarkStart w:id="116" w:name="_Toc20923035"/>
      <w:r w:rsidRPr="00245BC8">
        <w:t>KPM 4: Ability to provide classifications (ratings and consumer advice) generated by the Tool in agreed format for display on the National Classification Database</w:t>
      </w:r>
      <w:bookmarkEnd w:id="116"/>
    </w:p>
    <w:p w14:paraId="43475DF4" w14:textId="1F6B1331" w:rsidR="00950C77" w:rsidRPr="00245BC8" w:rsidRDefault="004B05BB" w:rsidP="00950C77">
      <w:r w:rsidRPr="004B05BB">
        <w:rPr>
          <w:b/>
        </w:rPr>
        <w:t>Measure</w:t>
      </w:r>
      <w:r w:rsidR="00950C77" w:rsidRPr="00245BC8">
        <w:t>: Ensuring Tool decisions are being provided for publication on the National Classification Database in an accurate and timely fashion.</w:t>
      </w:r>
    </w:p>
    <w:p w14:paraId="23EC28FE" w14:textId="77777777" w:rsidR="00950C77" w:rsidRPr="00245BC8" w:rsidRDefault="00950C77" w:rsidP="00950C77">
      <w:r w:rsidRPr="00245BC8">
        <w:t xml:space="preserve">Netflix tool classification decisions are being published on the National Classification Database accurately and within acceptable timeframes. </w:t>
      </w:r>
    </w:p>
    <w:p w14:paraId="35ED5976" w14:textId="77777777" w:rsidR="00950C77" w:rsidRPr="00245BC8" w:rsidRDefault="00950C77" w:rsidP="004B05BB">
      <w:pPr>
        <w:pStyle w:val="Heading4"/>
        <w:ind w:left="0" w:firstLine="0"/>
      </w:pPr>
      <w:bookmarkStart w:id="117" w:name="_Toc20923036"/>
      <w:r w:rsidRPr="00245BC8">
        <w:t>KPM 5: Ability to update the Australian Netflix Interface with new classification decisions as a result of revocations made by the Classification Board in a timely manner</w:t>
      </w:r>
      <w:bookmarkEnd w:id="117"/>
    </w:p>
    <w:p w14:paraId="6D8DDEC1" w14:textId="634CA803" w:rsidR="00950C77" w:rsidRPr="00245BC8" w:rsidRDefault="004B05BB" w:rsidP="00950C77">
      <w:r w:rsidRPr="004B05BB">
        <w:rPr>
          <w:b/>
        </w:rPr>
        <w:t>Measure</w:t>
      </w:r>
      <w:r w:rsidR="00950C77" w:rsidRPr="00245BC8">
        <w:t>: Ensuring Netflix are updating their interface as a result of revocations in a responsive fashion.</w:t>
      </w:r>
    </w:p>
    <w:p w14:paraId="76A7789D" w14:textId="77777777" w:rsidR="00950C77" w:rsidRPr="00245BC8" w:rsidRDefault="00950C77" w:rsidP="00950C77">
      <w:r w:rsidRPr="00245BC8">
        <w:t xml:space="preserve">Netflix are able to update their interface if a classification decision needs to be changed. </w:t>
      </w:r>
    </w:p>
    <w:p w14:paraId="11CB0B76" w14:textId="77777777" w:rsidR="00950C77" w:rsidRPr="00245BC8" w:rsidRDefault="00950C77" w:rsidP="004B05BB">
      <w:pPr>
        <w:pStyle w:val="Heading4"/>
      </w:pPr>
      <w:bookmarkStart w:id="118" w:name="_Toc20923037"/>
      <w:r w:rsidRPr="00245BC8">
        <w:lastRenderedPageBreak/>
        <w:t>KPM 6: Satisfaction amongst Australian Netflix users (complaints management)</w:t>
      </w:r>
      <w:bookmarkEnd w:id="118"/>
    </w:p>
    <w:p w14:paraId="35835B0D" w14:textId="22A23CEB" w:rsidR="00950C77" w:rsidRPr="00245BC8" w:rsidRDefault="004B05BB" w:rsidP="00950C77">
      <w:r w:rsidRPr="004B05BB">
        <w:rPr>
          <w:b/>
        </w:rPr>
        <w:t>Measure</w:t>
      </w:r>
      <w:r w:rsidR="00950C77" w:rsidRPr="00245BC8">
        <w:t>: Monitoring any consumer complaints received by the Department and/or Board and/or Netflix about Netflix content, audit results of content audited as a result of complaints or media attention.</w:t>
      </w:r>
    </w:p>
    <w:p w14:paraId="0B48C982" w14:textId="77777777" w:rsidR="00950C77" w:rsidRPr="00245BC8" w:rsidRDefault="00950C77" w:rsidP="00950C77">
      <w:r w:rsidRPr="00245BC8">
        <w:t>Whilst there was some media and public interest about classification decisions on particular titles</w:t>
      </w:r>
      <w:r w:rsidRPr="00E9749D">
        <w:rPr>
          <w:vertAlign w:val="superscript"/>
        </w:rPr>
        <w:footnoteReference w:id="10"/>
      </w:r>
      <w:r w:rsidRPr="00245BC8">
        <w:t>, there have only been two consumer complaints received by the Department about the Tool’s decisions during the pilot</w:t>
      </w:r>
      <w:r w:rsidRPr="00E9749D">
        <w:rPr>
          <w:vertAlign w:val="superscript"/>
        </w:rPr>
        <w:footnoteReference w:id="11"/>
      </w:r>
      <w:r w:rsidRPr="00245BC8">
        <w:t>. The Department will continue to monitor any consumer complaints.</w:t>
      </w:r>
    </w:p>
    <w:p w14:paraId="02673428" w14:textId="77777777" w:rsidR="00950C77" w:rsidRPr="00245BC8" w:rsidRDefault="00950C77" w:rsidP="00950C77">
      <w:r w:rsidRPr="00245BC8">
        <w:t xml:space="preserve">In accordance with obligations under the MOU, Netflix published the following email address on its customer support website: </w:t>
      </w:r>
      <w:hyperlink r:id="rId20" w:history="1">
        <w:r w:rsidRPr="00245BC8">
          <w:rPr>
            <w:rStyle w:val="Hyperlink"/>
          </w:rPr>
          <w:t>australia-classifications@netflix.com</w:t>
        </w:r>
      </w:hyperlink>
      <w:r w:rsidRPr="00245BC8">
        <w:t xml:space="preserve">. Netflix did not receive any complaints which warranted further action under Section 8.2 of the MOU. Netflix will continue to monitor any consumer complaints and advise the Department. </w:t>
      </w:r>
    </w:p>
    <w:p w14:paraId="4C489149" w14:textId="77777777" w:rsidR="00950C77" w:rsidRPr="00245BC8" w:rsidRDefault="00950C77" w:rsidP="004B05BB">
      <w:pPr>
        <w:pStyle w:val="Heading4"/>
      </w:pPr>
      <w:bookmarkStart w:id="119" w:name="_Toc20923038"/>
      <w:r w:rsidRPr="00245BC8">
        <w:t>KPM 7: Ability to adapt to changes in the National Classification Scheme</w:t>
      </w:r>
      <w:bookmarkEnd w:id="119"/>
    </w:p>
    <w:p w14:paraId="16FA848D" w14:textId="7652A6FC" w:rsidR="00950C77" w:rsidRPr="00245BC8" w:rsidRDefault="004B05BB" w:rsidP="00950C77">
      <w:r w:rsidRPr="004B05BB">
        <w:rPr>
          <w:b/>
        </w:rPr>
        <w:t>Measure</w:t>
      </w:r>
      <w:r w:rsidR="00950C77" w:rsidRPr="00245BC8">
        <w:t>: Ensuring any changes in the scheme that occur are mirrored in the Netflix Tool in a timely fashion; ensuring the Tool reflects current Australian community standards.</w:t>
      </w:r>
    </w:p>
    <w:p w14:paraId="23BBD656" w14:textId="77777777" w:rsidR="00950C77" w:rsidRPr="00245BC8" w:rsidRDefault="00950C77" w:rsidP="00950C77">
      <w:r w:rsidRPr="00245BC8">
        <w:t>Although there have not been any changes to the National Classification Scheme during the evaluation period, Netflix has demonstrated its ability to make amendments to the Tool in a timely manner, including adoption of an approved consumer advice list and accommodating changes to that list during the diagnostic phase.</w:t>
      </w:r>
    </w:p>
    <w:p w14:paraId="781A7529" w14:textId="77777777" w:rsidR="00950C77" w:rsidRPr="00245BC8" w:rsidRDefault="00950C77" w:rsidP="004B05BB">
      <w:pPr>
        <w:pStyle w:val="Heading4"/>
      </w:pPr>
      <w:bookmarkStart w:id="120" w:name="_Toc20923039"/>
      <w:r w:rsidRPr="00245BC8">
        <w:t>KPM 8: Netflix’s ability to make adjustments to the Tool to improve its performance</w:t>
      </w:r>
      <w:bookmarkEnd w:id="120"/>
    </w:p>
    <w:p w14:paraId="2A0D9085" w14:textId="64AB3084" w:rsidR="00950C77" w:rsidRPr="00245BC8" w:rsidRDefault="004B05BB" w:rsidP="00950C77">
      <w:r w:rsidRPr="004B05BB">
        <w:rPr>
          <w:b/>
        </w:rPr>
        <w:t>Measure</w:t>
      </w:r>
      <w:r w:rsidR="00950C77" w:rsidRPr="00245BC8">
        <w:t>: Netflix’s responsiveness to feedback about performance of the Tool</w:t>
      </w:r>
    </w:p>
    <w:p w14:paraId="656E0413" w14:textId="77777777" w:rsidR="00950C77" w:rsidRPr="00245BC8" w:rsidRDefault="00950C77" w:rsidP="00950C77">
      <w:r w:rsidRPr="00245BC8">
        <w:lastRenderedPageBreak/>
        <w:t>Throughout both the diagnostic and evaluation phases of the pilot, Netflix has responded promptly and effectively to feedback about the performance of the Tool.</w:t>
      </w:r>
    </w:p>
    <w:p w14:paraId="489F2ADD" w14:textId="77777777" w:rsidR="00950C77" w:rsidRPr="00245BC8" w:rsidRDefault="00950C77" w:rsidP="009D0073">
      <w:pPr>
        <w:pStyle w:val="Heading4"/>
        <w:ind w:left="0" w:firstLine="0"/>
      </w:pPr>
      <w:bookmarkStart w:id="121" w:name="_Toc20923040"/>
      <w:r w:rsidRPr="00245BC8">
        <w:t>KPM 9: Tool must not produce a classification and consumer advice for films already classified by the Classification Board/Classification Review Board/approved tool/public exhibition films and/or upon advice from the Branch.</w:t>
      </w:r>
      <w:bookmarkEnd w:id="121"/>
    </w:p>
    <w:p w14:paraId="1D3C3196" w14:textId="73A61C46" w:rsidR="00950C77" w:rsidRPr="00245BC8" w:rsidRDefault="009D0073" w:rsidP="00950C77">
      <w:r w:rsidRPr="004B05BB">
        <w:rPr>
          <w:b/>
        </w:rPr>
        <w:t>Measure</w:t>
      </w:r>
      <w:r w:rsidR="00950C77" w:rsidRPr="00245BC8">
        <w:t>: Number of films classified by the Tool which had been previously classified.</w:t>
      </w:r>
    </w:p>
    <w:p w14:paraId="2946FE0B" w14:textId="77777777" w:rsidR="00950C77" w:rsidRPr="00245BC8" w:rsidRDefault="00950C77" w:rsidP="00950C77">
      <w:r w:rsidRPr="00245BC8">
        <w:t xml:space="preserve">Of the 2473 classification decisions generated by the Tool across the whole pilot period, 51 classification decisions (2.1%) were for films that had previously been classified by the Classification Board. By the end of the pilot, only one percent of classification decisions were for films that had been classified previously by the Board. </w:t>
      </w:r>
    </w:p>
    <w:p w14:paraId="238CA877" w14:textId="77777777" w:rsidR="00950C77" w:rsidRPr="00245BC8" w:rsidRDefault="00950C77" w:rsidP="00950C77">
      <w:r w:rsidRPr="00245BC8">
        <w:t xml:space="preserve">Netflix is continuing to improve internal processes to ensure titles that have been previously classified by the Classification Board are not classified again by the Tool. </w:t>
      </w:r>
    </w:p>
    <w:p w14:paraId="6627A71C" w14:textId="77777777" w:rsidR="00950C77" w:rsidRPr="00245BC8" w:rsidRDefault="00950C77" w:rsidP="009D0073">
      <w:pPr>
        <w:pStyle w:val="Heading4"/>
      </w:pPr>
      <w:bookmarkStart w:id="122" w:name="_Toc20923041"/>
      <w:r w:rsidRPr="00245BC8">
        <w:t>KPM 10: Ability to advise the Director/Department of all Tool decisions</w:t>
      </w:r>
      <w:bookmarkEnd w:id="122"/>
    </w:p>
    <w:p w14:paraId="1A42BAC3" w14:textId="2F32F219" w:rsidR="00950C77" w:rsidRPr="00245BC8" w:rsidRDefault="009D0073" w:rsidP="00950C77">
      <w:r w:rsidRPr="004B05BB">
        <w:rPr>
          <w:b/>
        </w:rPr>
        <w:t>Measure</w:t>
      </w:r>
      <w:r w:rsidR="00950C77" w:rsidRPr="00245BC8">
        <w:t>: Ensuring Tool decisions are being provided to the Department via the API in an accurate and timely fashion.</w:t>
      </w:r>
    </w:p>
    <w:p w14:paraId="0D03794C" w14:textId="77777777" w:rsidR="00950C77" w:rsidRPr="00245BC8" w:rsidRDefault="00950C77" w:rsidP="00950C77">
      <w:r w:rsidRPr="00245BC8">
        <w:t>All Tool classification decisions are entered directly into the Department’s internal classification database COBRA via the Application Programming Interface (API). The classification decisions are then automatically uploaded to the National Classification Database, which is searchable by the public. Reports can be generated for all Tool classification decisions. This system has worked exceptionally well throughout the pilot and any issues found, either by the Department, the Board or by Netflix, have been resolved in a timely fashion by Netflix or the Department’s IT area.</w:t>
      </w:r>
    </w:p>
    <w:p w14:paraId="595123C3" w14:textId="28076745" w:rsidR="00950C77" w:rsidRPr="00245BC8" w:rsidRDefault="00F20161" w:rsidP="00F20161">
      <w:pPr>
        <w:pStyle w:val="Heading2"/>
      </w:pPr>
      <w:bookmarkStart w:id="123" w:name="_Toc520214694"/>
      <w:bookmarkStart w:id="124" w:name="_Toc520470846"/>
      <w:bookmarkStart w:id="125" w:name="_Toc523842843"/>
      <w:bookmarkStart w:id="126" w:name="_Toc20923042"/>
      <w:bookmarkEnd w:id="112"/>
      <w:r>
        <w:lastRenderedPageBreak/>
        <w:t>4.</w:t>
      </w:r>
      <w:r>
        <w:tab/>
      </w:r>
      <w:r w:rsidR="00950C77" w:rsidRPr="00245BC8">
        <w:t>Conclusion and recommendations</w:t>
      </w:r>
      <w:bookmarkEnd w:id="123"/>
      <w:bookmarkEnd w:id="124"/>
      <w:bookmarkEnd w:id="125"/>
      <w:bookmarkEnd w:id="126"/>
    </w:p>
    <w:p w14:paraId="18D5D0CD" w14:textId="77777777" w:rsidR="00950C77" w:rsidRPr="00245BC8" w:rsidRDefault="00950C77" w:rsidP="0008535E">
      <w:pPr>
        <w:keepNext/>
      </w:pPr>
      <w:r w:rsidRPr="00245BC8">
        <w:t>Based on the pilot findings, the Department has reached the following conclusions:</w:t>
      </w:r>
    </w:p>
    <w:bookmarkEnd w:id="43"/>
    <w:p w14:paraId="5DB7FD98" w14:textId="77777777" w:rsidR="00950C77" w:rsidRPr="00245BC8" w:rsidRDefault="00950C77" w:rsidP="0008535E">
      <w:pPr>
        <w:pStyle w:val="ListParagraph"/>
        <w:keepNext/>
        <w:numPr>
          <w:ilvl w:val="0"/>
          <w:numId w:val="16"/>
        </w:numPr>
        <w:ind w:left="567" w:hanging="567"/>
      </w:pPr>
      <w:r w:rsidRPr="00245BC8">
        <w:t>The Tool is able to produce ratings that are the same, or one rating level higher, than a rating made by the Board in 96% of instances.</w:t>
      </w:r>
    </w:p>
    <w:p w14:paraId="7688A81A" w14:textId="0BD2B641" w:rsidR="00950C77" w:rsidRPr="00245BC8" w:rsidRDefault="00950C77" w:rsidP="00F20161">
      <w:pPr>
        <w:pStyle w:val="ListParagraph"/>
        <w:numPr>
          <w:ilvl w:val="0"/>
          <w:numId w:val="16"/>
        </w:numPr>
        <w:ind w:left="567" w:hanging="567"/>
      </w:pPr>
      <w:r w:rsidRPr="00245BC8">
        <w:t>The Tool is able to generate classification decisions that are ‘broadly consistent’ in 93% of instances.</w:t>
      </w:r>
      <w:r>
        <w:t xml:space="preserve"> </w:t>
      </w:r>
    </w:p>
    <w:p w14:paraId="73A5DF42" w14:textId="77777777" w:rsidR="00950C77" w:rsidRPr="00245BC8" w:rsidRDefault="00950C77" w:rsidP="00F20161">
      <w:pPr>
        <w:pStyle w:val="ListParagraph"/>
        <w:numPr>
          <w:ilvl w:val="0"/>
          <w:numId w:val="16"/>
        </w:numPr>
        <w:ind w:left="567" w:hanging="567"/>
      </w:pPr>
      <w:r w:rsidRPr="00245BC8">
        <w:t xml:space="preserve">The Department recognises an automated Tool and the Board apply consumer advice differently. This highlights the need for an overall review of the application of consumer advice by the Board and automated tools. </w:t>
      </w:r>
    </w:p>
    <w:p w14:paraId="3D72E3E2" w14:textId="2D6FC65F" w:rsidR="00950C77" w:rsidRPr="00245BC8" w:rsidRDefault="00950C77" w:rsidP="00950C77">
      <w:r w:rsidRPr="00245BC8">
        <w:t>The Department makes</w:t>
      </w:r>
      <w:r w:rsidR="00F20161">
        <w:t xml:space="preserve"> the following recommendations:</w:t>
      </w:r>
    </w:p>
    <w:p w14:paraId="7B9D2725" w14:textId="67CF6DEA" w:rsidR="00950C77" w:rsidRPr="00245BC8" w:rsidRDefault="00950C77" w:rsidP="00F20161">
      <w:pPr>
        <w:pStyle w:val="ListParagraph"/>
        <w:numPr>
          <w:ilvl w:val="0"/>
          <w:numId w:val="17"/>
        </w:numPr>
        <w:ind w:left="567" w:hanging="567"/>
      </w:pPr>
      <w:r w:rsidRPr="00245BC8">
        <w:t>The Department recommends that the Minister approve the Netflix Tool for ongoing use in Australia subject to ongoing monitoring.</w:t>
      </w:r>
      <w:r>
        <w:t xml:space="preserve"> </w:t>
      </w:r>
    </w:p>
    <w:p w14:paraId="5E1A509E" w14:textId="77777777" w:rsidR="00950C77" w:rsidRPr="00245BC8" w:rsidRDefault="00950C77" w:rsidP="00F20161">
      <w:pPr>
        <w:pStyle w:val="ListParagraph"/>
        <w:numPr>
          <w:ilvl w:val="0"/>
          <w:numId w:val="17"/>
        </w:numPr>
        <w:ind w:left="567" w:hanging="567"/>
      </w:pPr>
      <w:r w:rsidRPr="00245BC8">
        <w:t xml:space="preserve">The Department recommends reviewing the application of consumer advice by automated tools and the Board. </w:t>
      </w:r>
    </w:p>
    <w:p w14:paraId="329398F6" w14:textId="77777777" w:rsidR="00950C77" w:rsidRPr="00245BC8" w:rsidRDefault="00950C77" w:rsidP="00950C77">
      <w:r w:rsidRPr="00245BC8">
        <w:br w:type="page"/>
      </w:r>
    </w:p>
    <w:p w14:paraId="7234D840" w14:textId="7B27217E" w:rsidR="00950C77" w:rsidRPr="00245BC8" w:rsidRDefault="00950C77" w:rsidP="00F20161">
      <w:pPr>
        <w:pStyle w:val="Heading2"/>
      </w:pPr>
      <w:bookmarkStart w:id="127" w:name="_Toc520214695"/>
      <w:bookmarkStart w:id="128" w:name="_Toc520470847"/>
      <w:bookmarkStart w:id="129" w:name="_Toc523842844"/>
      <w:bookmarkStart w:id="130" w:name="_Toc20923043"/>
      <w:r w:rsidRPr="00245BC8">
        <w:lastRenderedPageBreak/>
        <w:t xml:space="preserve">Appendix A: </w:t>
      </w:r>
      <w:r w:rsidR="00F20161" w:rsidRPr="00245BC8">
        <w:t>evaluation phase resu</w:t>
      </w:r>
      <w:r w:rsidRPr="00245BC8">
        <w:t>lts</w:t>
      </w:r>
      <w:bookmarkEnd w:id="127"/>
      <w:bookmarkEnd w:id="128"/>
      <w:bookmarkEnd w:id="129"/>
      <w:bookmarkEnd w:id="130"/>
    </w:p>
    <w:p w14:paraId="70590C74" w14:textId="0F45A771" w:rsidR="00950C77" w:rsidRDefault="00950C77" w:rsidP="00557FB9">
      <w:pPr>
        <w:spacing w:after="120"/>
      </w:pPr>
      <w:r w:rsidRPr="00245BC8">
        <w:t xml:space="preserve">Of 127 Tool classification decisions audited, 118 (93%) were found to be broadly consistent with the decisions of the Classification Board and </w:t>
      </w:r>
      <w:r w:rsidR="00F20161">
        <w:t>Australian community standards.</w:t>
      </w:r>
    </w:p>
    <w:tbl>
      <w:tblPr>
        <w:tblStyle w:val="TableGrid1"/>
        <w:tblW w:w="9923" w:type="dxa"/>
        <w:tblInd w:w="-426"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ppendix A: evaluation phase results"/>
      </w:tblPr>
      <w:tblGrid>
        <w:gridCol w:w="5245"/>
        <w:gridCol w:w="1276"/>
        <w:gridCol w:w="1417"/>
        <w:gridCol w:w="1985"/>
      </w:tblGrid>
      <w:tr w:rsidR="006B1AB2" w:rsidRPr="005113AA" w14:paraId="1884B252" w14:textId="77777777" w:rsidTr="00C302EB">
        <w:trPr>
          <w:cantSplit/>
          <w:tblHeader/>
        </w:trPr>
        <w:tc>
          <w:tcPr>
            <w:tcW w:w="5245" w:type="dxa"/>
            <w:tcBorders>
              <w:top w:val="nil"/>
              <w:left w:val="nil"/>
              <w:bottom w:val="thickThinLargeGap" w:sz="24" w:space="0" w:color="auto"/>
              <w:right w:val="nil"/>
            </w:tcBorders>
            <w:shd w:val="clear" w:color="auto" w:fill="E4E4E4"/>
          </w:tcPr>
          <w:p w14:paraId="2C0BE5AF" w14:textId="42BFA3C5" w:rsidR="006B1AB2" w:rsidRPr="005113AA" w:rsidRDefault="006B1AB2" w:rsidP="00E71949">
            <w:pPr>
              <w:pStyle w:val="Tablerowcolumnheading"/>
            </w:pPr>
            <w:bookmarkStart w:id="131" w:name="RowTitleTableAppendixA"/>
            <w:r>
              <w:t>Film title</w:t>
            </w:r>
          </w:p>
        </w:tc>
        <w:tc>
          <w:tcPr>
            <w:tcW w:w="1276" w:type="dxa"/>
            <w:tcBorders>
              <w:top w:val="nil"/>
              <w:left w:val="nil"/>
              <w:bottom w:val="thickThinLargeGap" w:sz="24" w:space="0" w:color="auto"/>
              <w:right w:val="nil"/>
            </w:tcBorders>
            <w:shd w:val="clear" w:color="auto" w:fill="E4E4E4"/>
          </w:tcPr>
          <w:p w14:paraId="5F774443" w14:textId="2827DC18" w:rsidR="006B1AB2" w:rsidRPr="005113AA" w:rsidRDefault="006B1AB2" w:rsidP="00E71949">
            <w:pPr>
              <w:pStyle w:val="Tablerowcolumnheadingcentred"/>
            </w:pPr>
            <w:r>
              <w:t>Tool rating</w:t>
            </w:r>
          </w:p>
        </w:tc>
        <w:tc>
          <w:tcPr>
            <w:tcW w:w="1417" w:type="dxa"/>
            <w:tcBorders>
              <w:top w:val="nil"/>
              <w:left w:val="nil"/>
              <w:bottom w:val="thickThinLargeGap" w:sz="24" w:space="0" w:color="auto"/>
              <w:right w:val="nil"/>
            </w:tcBorders>
            <w:shd w:val="clear" w:color="auto" w:fill="E4E4E4"/>
          </w:tcPr>
          <w:p w14:paraId="6C5750B0" w14:textId="5216FB48" w:rsidR="006B1AB2" w:rsidRPr="005113AA" w:rsidRDefault="006B1AB2" w:rsidP="00E71949">
            <w:pPr>
              <w:pStyle w:val="Tablerowcolumnheadingcentred"/>
            </w:pPr>
            <w:r>
              <w:t>Board rating</w:t>
            </w:r>
          </w:p>
        </w:tc>
        <w:tc>
          <w:tcPr>
            <w:tcW w:w="1985" w:type="dxa"/>
            <w:tcBorders>
              <w:top w:val="nil"/>
              <w:left w:val="nil"/>
              <w:bottom w:val="thickThinLargeGap" w:sz="24" w:space="0" w:color="auto"/>
              <w:right w:val="nil"/>
            </w:tcBorders>
            <w:shd w:val="clear" w:color="auto" w:fill="E4E4E4"/>
          </w:tcPr>
          <w:p w14:paraId="7D82A86F" w14:textId="5C7950E1" w:rsidR="006B1AB2" w:rsidRPr="005113AA" w:rsidRDefault="006B1AB2" w:rsidP="00E71949">
            <w:pPr>
              <w:pStyle w:val="Tablerowcolumnheadingcentred"/>
            </w:pPr>
            <w:r>
              <w:t>Broadly consistent</w:t>
            </w:r>
          </w:p>
        </w:tc>
      </w:tr>
      <w:bookmarkEnd w:id="131"/>
      <w:tr w:rsidR="006B1AB2" w:rsidRPr="005113AA" w14:paraId="7643A67D" w14:textId="77777777" w:rsidTr="00C302EB">
        <w:trPr>
          <w:cantSplit/>
        </w:trPr>
        <w:tc>
          <w:tcPr>
            <w:tcW w:w="5245" w:type="dxa"/>
            <w:tcBorders>
              <w:top w:val="thickThinLargeGap" w:sz="24" w:space="0" w:color="auto"/>
              <w:left w:val="nil"/>
              <w:bottom w:val="single" w:sz="4" w:space="0" w:color="auto"/>
              <w:right w:val="nil"/>
            </w:tcBorders>
          </w:tcPr>
          <w:p w14:paraId="35B9C157" w14:textId="4318D35C" w:rsidR="006B1AB2" w:rsidRPr="005113AA" w:rsidRDefault="006B1AB2" w:rsidP="006B1AB2">
            <w:pPr>
              <w:pStyle w:val="Tabletext"/>
            </w:pPr>
            <w:r w:rsidRPr="00245BC8">
              <w:t xml:space="preserve">Voyeur </w:t>
            </w:r>
          </w:p>
        </w:tc>
        <w:tc>
          <w:tcPr>
            <w:tcW w:w="1276" w:type="dxa"/>
            <w:tcBorders>
              <w:top w:val="thickThinLargeGap" w:sz="24" w:space="0" w:color="auto"/>
              <w:left w:val="nil"/>
              <w:bottom w:val="single" w:sz="4" w:space="0" w:color="auto"/>
              <w:right w:val="nil"/>
            </w:tcBorders>
          </w:tcPr>
          <w:p w14:paraId="323B005F" w14:textId="2A7138E1" w:rsidR="006B1AB2" w:rsidRPr="005113AA" w:rsidRDefault="006B1AB2" w:rsidP="006B1AB2">
            <w:pPr>
              <w:pStyle w:val="Tabletextcentred"/>
            </w:pPr>
            <w:r w:rsidRPr="00245BC8">
              <w:t>MA 15+</w:t>
            </w:r>
          </w:p>
        </w:tc>
        <w:tc>
          <w:tcPr>
            <w:tcW w:w="1417" w:type="dxa"/>
            <w:tcBorders>
              <w:top w:val="thickThinLargeGap" w:sz="24" w:space="0" w:color="auto"/>
              <w:left w:val="nil"/>
              <w:bottom w:val="single" w:sz="4" w:space="0" w:color="auto"/>
              <w:right w:val="nil"/>
            </w:tcBorders>
          </w:tcPr>
          <w:p w14:paraId="0269DE70" w14:textId="549FDC04" w:rsidR="006B1AB2" w:rsidRPr="005113AA" w:rsidRDefault="006B1AB2" w:rsidP="006B1AB2">
            <w:pPr>
              <w:pStyle w:val="Tabletextcentred"/>
            </w:pPr>
            <w:r w:rsidRPr="00245BC8">
              <w:t>MA 15+</w:t>
            </w:r>
          </w:p>
        </w:tc>
        <w:tc>
          <w:tcPr>
            <w:tcW w:w="1985" w:type="dxa"/>
            <w:tcBorders>
              <w:top w:val="thickThinLargeGap" w:sz="24" w:space="0" w:color="auto"/>
              <w:left w:val="nil"/>
              <w:bottom w:val="single" w:sz="4" w:space="0" w:color="auto"/>
              <w:right w:val="nil"/>
            </w:tcBorders>
          </w:tcPr>
          <w:p w14:paraId="1C8A0738" w14:textId="13C85BD9" w:rsidR="006B1AB2" w:rsidRPr="005113AA" w:rsidRDefault="006B1AB2" w:rsidP="006B1AB2">
            <w:pPr>
              <w:pStyle w:val="Tabletextcentred"/>
            </w:pPr>
            <w:r w:rsidRPr="00245BC8">
              <w:t>Yes</w:t>
            </w:r>
          </w:p>
        </w:tc>
      </w:tr>
      <w:tr w:rsidR="006B1AB2" w:rsidRPr="005113AA" w14:paraId="0A5E5D1E" w14:textId="77777777" w:rsidTr="00C302EB">
        <w:trPr>
          <w:cantSplit/>
        </w:trPr>
        <w:tc>
          <w:tcPr>
            <w:tcW w:w="5245" w:type="dxa"/>
            <w:tcBorders>
              <w:top w:val="single" w:sz="4" w:space="0" w:color="auto"/>
              <w:left w:val="nil"/>
              <w:bottom w:val="single" w:sz="4" w:space="0" w:color="auto"/>
              <w:right w:val="nil"/>
            </w:tcBorders>
          </w:tcPr>
          <w:p w14:paraId="1C56FDA0" w14:textId="087857DF" w:rsidR="006B1AB2" w:rsidRPr="005113AA" w:rsidRDefault="006B1AB2" w:rsidP="006B1AB2">
            <w:pPr>
              <w:pStyle w:val="Tabletext"/>
            </w:pPr>
            <w:r w:rsidRPr="00245BC8">
              <w:t xml:space="preserve">Bruno and Boots: This Can't Be Happening at Macdonald Hall </w:t>
            </w:r>
          </w:p>
        </w:tc>
        <w:tc>
          <w:tcPr>
            <w:tcW w:w="1276" w:type="dxa"/>
            <w:tcBorders>
              <w:top w:val="single" w:sz="4" w:space="0" w:color="auto"/>
              <w:left w:val="nil"/>
              <w:bottom w:val="single" w:sz="4" w:space="0" w:color="auto"/>
              <w:right w:val="nil"/>
            </w:tcBorders>
          </w:tcPr>
          <w:p w14:paraId="504CB279" w14:textId="0BCFB6CB" w:rsidR="006B1AB2" w:rsidRPr="005113AA"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074D1EE2" w14:textId="3AA446BD" w:rsidR="006B1AB2" w:rsidRPr="005113AA"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967B382" w14:textId="4B3A94F4" w:rsidR="006B1AB2" w:rsidRPr="005113AA" w:rsidRDefault="006B1AB2" w:rsidP="006B1AB2">
            <w:pPr>
              <w:pStyle w:val="Tabletextcentred"/>
            </w:pPr>
            <w:r w:rsidRPr="00245BC8">
              <w:t>Yes</w:t>
            </w:r>
          </w:p>
        </w:tc>
      </w:tr>
      <w:tr w:rsidR="006B1AB2" w:rsidRPr="005113AA" w14:paraId="620F815D" w14:textId="77777777" w:rsidTr="00C302EB">
        <w:trPr>
          <w:cantSplit/>
        </w:trPr>
        <w:tc>
          <w:tcPr>
            <w:tcW w:w="5245" w:type="dxa"/>
            <w:tcBorders>
              <w:top w:val="single" w:sz="4" w:space="0" w:color="auto"/>
              <w:left w:val="nil"/>
              <w:bottom w:val="single" w:sz="4" w:space="0" w:color="auto"/>
              <w:right w:val="nil"/>
            </w:tcBorders>
          </w:tcPr>
          <w:p w14:paraId="2183A681" w14:textId="07E2B1CB" w:rsidR="006B1AB2" w:rsidRPr="00245BC8" w:rsidRDefault="006B1AB2" w:rsidP="006B1AB2">
            <w:pPr>
              <w:pStyle w:val="Tabletext"/>
            </w:pPr>
            <w:r w:rsidRPr="00245BC8">
              <w:t xml:space="preserve">John &amp; Jane </w:t>
            </w:r>
          </w:p>
        </w:tc>
        <w:tc>
          <w:tcPr>
            <w:tcW w:w="1276" w:type="dxa"/>
            <w:tcBorders>
              <w:top w:val="single" w:sz="4" w:space="0" w:color="auto"/>
              <w:left w:val="nil"/>
              <w:bottom w:val="single" w:sz="4" w:space="0" w:color="auto"/>
              <w:right w:val="nil"/>
            </w:tcBorders>
          </w:tcPr>
          <w:p w14:paraId="52977330" w14:textId="1ECB6688"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72AC77D" w14:textId="7C292234"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5F33D216" w14:textId="51122AF0" w:rsidR="006B1AB2" w:rsidRPr="00245BC8" w:rsidRDefault="006B1AB2" w:rsidP="006B1AB2">
            <w:pPr>
              <w:pStyle w:val="Tabletextcentred"/>
            </w:pPr>
            <w:r w:rsidRPr="00245BC8">
              <w:t>Yes</w:t>
            </w:r>
          </w:p>
        </w:tc>
      </w:tr>
      <w:tr w:rsidR="006B1AB2" w:rsidRPr="005113AA" w14:paraId="515DFB47" w14:textId="77777777" w:rsidTr="00C302EB">
        <w:trPr>
          <w:cantSplit/>
        </w:trPr>
        <w:tc>
          <w:tcPr>
            <w:tcW w:w="5245" w:type="dxa"/>
            <w:tcBorders>
              <w:top w:val="single" w:sz="4" w:space="0" w:color="auto"/>
              <w:left w:val="nil"/>
              <w:bottom w:val="single" w:sz="4" w:space="0" w:color="auto"/>
              <w:right w:val="nil"/>
            </w:tcBorders>
          </w:tcPr>
          <w:p w14:paraId="227F264C" w14:textId="1D7DACEF" w:rsidR="006B1AB2" w:rsidRPr="00245BC8" w:rsidRDefault="006B1AB2" w:rsidP="006B1AB2">
            <w:pPr>
              <w:pStyle w:val="Tabletext"/>
            </w:pPr>
            <w:proofErr w:type="spellStart"/>
            <w:r w:rsidRPr="00245BC8">
              <w:t>Prateeksha</w:t>
            </w:r>
            <w:proofErr w:type="spellEnd"/>
            <w:r w:rsidRPr="00245BC8">
              <w:t xml:space="preserve"> </w:t>
            </w:r>
          </w:p>
        </w:tc>
        <w:tc>
          <w:tcPr>
            <w:tcW w:w="1276" w:type="dxa"/>
            <w:tcBorders>
              <w:top w:val="single" w:sz="4" w:space="0" w:color="auto"/>
              <w:left w:val="nil"/>
              <w:bottom w:val="single" w:sz="4" w:space="0" w:color="auto"/>
              <w:right w:val="nil"/>
            </w:tcBorders>
          </w:tcPr>
          <w:p w14:paraId="02ECF68C" w14:textId="79601401"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7BB1088" w14:textId="75EC59A1"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3E7609AD" w14:textId="07376BA7" w:rsidR="006B1AB2" w:rsidRPr="00245BC8" w:rsidRDefault="006B1AB2" w:rsidP="006B1AB2">
            <w:pPr>
              <w:pStyle w:val="Tabletextcentred"/>
            </w:pPr>
            <w:r w:rsidRPr="00245BC8">
              <w:t>Yes</w:t>
            </w:r>
          </w:p>
        </w:tc>
      </w:tr>
      <w:tr w:rsidR="006B1AB2" w:rsidRPr="005113AA" w14:paraId="7A25052C" w14:textId="77777777" w:rsidTr="00C302EB">
        <w:trPr>
          <w:cantSplit/>
        </w:trPr>
        <w:tc>
          <w:tcPr>
            <w:tcW w:w="5245" w:type="dxa"/>
            <w:tcBorders>
              <w:top w:val="single" w:sz="4" w:space="0" w:color="auto"/>
              <w:left w:val="nil"/>
              <w:bottom w:val="single" w:sz="4" w:space="0" w:color="auto"/>
              <w:right w:val="nil"/>
            </w:tcBorders>
          </w:tcPr>
          <w:p w14:paraId="568C97A5" w14:textId="7944691C" w:rsidR="006B1AB2" w:rsidRPr="00245BC8" w:rsidRDefault="006B1AB2" w:rsidP="006B1AB2">
            <w:pPr>
              <w:pStyle w:val="Tabletext"/>
            </w:pPr>
            <w:r w:rsidRPr="00245BC8">
              <w:t xml:space="preserve">Bigfoot </w:t>
            </w:r>
          </w:p>
        </w:tc>
        <w:tc>
          <w:tcPr>
            <w:tcW w:w="1276" w:type="dxa"/>
            <w:tcBorders>
              <w:top w:val="single" w:sz="4" w:space="0" w:color="auto"/>
              <w:left w:val="nil"/>
              <w:bottom w:val="single" w:sz="4" w:space="0" w:color="auto"/>
              <w:right w:val="nil"/>
            </w:tcBorders>
          </w:tcPr>
          <w:p w14:paraId="6AA26EA1" w14:textId="50814863"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747B0095" w14:textId="0AC2E97E"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2DD25C20" w14:textId="72842CFC" w:rsidR="006B1AB2" w:rsidRPr="00245BC8" w:rsidRDefault="006B1AB2" w:rsidP="006B1AB2">
            <w:pPr>
              <w:pStyle w:val="Tabletextcentred"/>
            </w:pPr>
            <w:r w:rsidRPr="00245BC8">
              <w:t>Yes</w:t>
            </w:r>
          </w:p>
        </w:tc>
      </w:tr>
      <w:tr w:rsidR="006B1AB2" w:rsidRPr="005113AA" w14:paraId="0C1C12B4" w14:textId="77777777" w:rsidTr="00C302EB">
        <w:trPr>
          <w:cantSplit/>
        </w:trPr>
        <w:tc>
          <w:tcPr>
            <w:tcW w:w="5245" w:type="dxa"/>
            <w:tcBorders>
              <w:top w:val="single" w:sz="4" w:space="0" w:color="auto"/>
              <w:left w:val="nil"/>
              <w:bottom w:val="single" w:sz="4" w:space="0" w:color="auto"/>
              <w:right w:val="nil"/>
            </w:tcBorders>
          </w:tcPr>
          <w:p w14:paraId="48A4F004" w14:textId="2C064ACD" w:rsidR="006B1AB2" w:rsidRPr="00245BC8" w:rsidRDefault="006B1AB2" w:rsidP="006B1AB2">
            <w:pPr>
              <w:pStyle w:val="Tabletext"/>
            </w:pPr>
            <w:r w:rsidRPr="00245BC8">
              <w:t xml:space="preserve">Cooked: Season 1 </w:t>
            </w:r>
          </w:p>
        </w:tc>
        <w:tc>
          <w:tcPr>
            <w:tcW w:w="1276" w:type="dxa"/>
            <w:tcBorders>
              <w:top w:val="single" w:sz="4" w:space="0" w:color="auto"/>
              <w:left w:val="nil"/>
              <w:bottom w:val="single" w:sz="4" w:space="0" w:color="auto"/>
              <w:right w:val="nil"/>
            </w:tcBorders>
          </w:tcPr>
          <w:p w14:paraId="7A98B486" w14:textId="087051EC"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4F52682C" w14:textId="58038E18"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773449D" w14:textId="1B6F13E0" w:rsidR="006B1AB2" w:rsidRPr="00245BC8" w:rsidRDefault="006B1AB2" w:rsidP="006B1AB2">
            <w:pPr>
              <w:pStyle w:val="Tabletextcentred"/>
            </w:pPr>
            <w:r w:rsidRPr="00245BC8">
              <w:t>Yes</w:t>
            </w:r>
          </w:p>
        </w:tc>
      </w:tr>
      <w:tr w:rsidR="006B1AB2" w:rsidRPr="005113AA" w14:paraId="47750649" w14:textId="77777777" w:rsidTr="00C302EB">
        <w:trPr>
          <w:cantSplit/>
        </w:trPr>
        <w:tc>
          <w:tcPr>
            <w:tcW w:w="5245" w:type="dxa"/>
            <w:tcBorders>
              <w:top w:val="single" w:sz="4" w:space="0" w:color="auto"/>
              <w:left w:val="nil"/>
              <w:bottom w:val="single" w:sz="4" w:space="0" w:color="auto"/>
              <w:right w:val="nil"/>
            </w:tcBorders>
          </w:tcPr>
          <w:p w14:paraId="21F35C44" w14:textId="6F7F0A6A" w:rsidR="006B1AB2" w:rsidRPr="00245BC8" w:rsidRDefault="006B1AB2" w:rsidP="006B1AB2">
            <w:pPr>
              <w:pStyle w:val="Tabletext"/>
            </w:pPr>
            <w:r w:rsidRPr="00245BC8">
              <w:t xml:space="preserve">Oriented </w:t>
            </w:r>
          </w:p>
        </w:tc>
        <w:tc>
          <w:tcPr>
            <w:tcW w:w="1276" w:type="dxa"/>
            <w:tcBorders>
              <w:top w:val="single" w:sz="4" w:space="0" w:color="auto"/>
              <w:left w:val="nil"/>
              <w:bottom w:val="single" w:sz="4" w:space="0" w:color="auto"/>
              <w:right w:val="nil"/>
            </w:tcBorders>
          </w:tcPr>
          <w:p w14:paraId="10276589" w14:textId="77BF73EC"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26F0186" w14:textId="06CF28D6"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79A59D5" w14:textId="545E5635" w:rsidR="006B1AB2" w:rsidRPr="00245BC8" w:rsidRDefault="006B1AB2" w:rsidP="006B1AB2">
            <w:pPr>
              <w:pStyle w:val="Tabletextcentred"/>
            </w:pPr>
            <w:r w:rsidRPr="00245BC8">
              <w:t>Yes</w:t>
            </w:r>
          </w:p>
        </w:tc>
      </w:tr>
      <w:tr w:rsidR="006B1AB2" w:rsidRPr="005113AA" w14:paraId="6716D94E" w14:textId="77777777" w:rsidTr="00C302EB">
        <w:trPr>
          <w:cantSplit/>
        </w:trPr>
        <w:tc>
          <w:tcPr>
            <w:tcW w:w="5245" w:type="dxa"/>
            <w:tcBorders>
              <w:top w:val="single" w:sz="4" w:space="0" w:color="auto"/>
              <w:left w:val="nil"/>
              <w:bottom w:val="single" w:sz="4" w:space="0" w:color="auto"/>
              <w:right w:val="nil"/>
            </w:tcBorders>
          </w:tcPr>
          <w:p w14:paraId="5D5DEEB2" w14:textId="729B8456" w:rsidR="006B1AB2" w:rsidRPr="00245BC8" w:rsidRDefault="006B1AB2" w:rsidP="006B1AB2">
            <w:pPr>
              <w:pStyle w:val="Tabletext"/>
            </w:pPr>
            <w:r w:rsidRPr="00245BC8">
              <w:t xml:space="preserve">Alien Mummies </w:t>
            </w:r>
          </w:p>
        </w:tc>
        <w:tc>
          <w:tcPr>
            <w:tcW w:w="1276" w:type="dxa"/>
            <w:tcBorders>
              <w:top w:val="single" w:sz="4" w:space="0" w:color="auto"/>
              <w:left w:val="nil"/>
              <w:bottom w:val="single" w:sz="4" w:space="0" w:color="auto"/>
              <w:right w:val="nil"/>
            </w:tcBorders>
          </w:tcPr>
          <w:p w14:paraId="779B051E" w14:textId="5330D2DF"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112043AA" w14:textId="1316AA21"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1DD09CAA" w14:textId="678963CA" w:rsidR="006B1AB2" w:rsidRPr="00245BC8" w:rsidRDefault="006B1AB2" w:rsidP="006B1AB2">
            <w:pPr>
              <w:pStyle w:val="Tabletextcentred"/>
            </w:pPr>
            <w:r w:rsidRPr="00245BC8">
              <w:t>Yes</w:t>
            </w:r>
          </w:p>
        </w:tc>
      </w:tr>
      <w:tr w:rsidR="006B1AB2" w:rsidRPr="005113AA" w14:paraId="5142C8F7" w14:textId="77777777" w:rsidTr="00C302EB">
        <w:trPr>
          <w:cantSplit/>
        </w:trPr>
        <w:tc>
          <w:tcPr>
            <w:tcW w:w="5245" w:type="dxa"/>
            <w:tcBorders>
              <w:top w:val="single" w:sz="4" w:space="0" w:color="auto"/>
              <w:left w:val="nil"/>
              <w:bottom w:val="single" w:sz="4" w:space="0" w:color="auto"/>
              <w:right w:val="nil"/>
            </w:tcBorders>
          </w:tcPr>
          <w:p w14:paraId="4DDE33B4" w14:textId="0A2480C7" w:rsidR="006B1AB2" w:rsidRPr="00245BC8" w:rsidRDefault="006B1AB2" w:rsidP="006B1AB2">
            <w:pPr>
              <w:pStyle w:val="Tabletext"/>
            </w:pPr>
            <w:r w:rsidRPr="00245BC8">
              <w:t xml:space="preserve">Lady Dynamite: Season 2 </w:t>
            </w:r>
          </w:p>
        </w:tc>
        <w:tc>
          <w:tcPr>
            <w:tcW w:w="1276" w:type="dxa"/>
            <w:tcBorders>
              <w:top w:val="single" w:sz="4" w:space="0" w:color="auto"/>
              <w:left w:val="nil"/>
              <w:bottom w:val="single" w:sz="4" w:space="0" w:color="auto"/>
              <w:right w:val="nil"/>
            </w:tcBorders>
          </w:tcPr>
          <w:p w14:paraId="60725522" w14:textId="356D0BFD"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1D38E3E7" w14:textId="3371BD81"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2A8BD3A2" w14:textId="2D7FDA7A" w:rsidR="006B1AB2" w:rsidRPr="00245BC8" w:rsidRDefault="006B1AB2" w:rsidP="006B1AB2">
            <w:pPr>
              <w:pStyle w:val="Tabletextcentred"/>
            </w:pPr>
            <w:r w:rsidRPr="00245BC8">
              <w:t>Yes</w:t>
            </w:r>
          </w:p>
        </w:tc>
      </w:tr>
      <w:tr w:rsidR="006B1AB2" w:rsidRPr="005113AA" w14:paraId="1C1E1529" w14:textId="77777777" w:rsidTr="00C302EB">
        <w:trPr>
          <w:cantSplit/>
        </w:trPr>
        <w:tc>
          <w:tcPr>
            <w:tcW w:w="5245" w:type="dxa"/>
            <w:tcBorders>
              <w:top w:val="single" w:sz="4" w:space="0" w:color="auto"/>
              <w:left w:val="nil"/>
              <w:bottom w:val="single" w:sz="4" w:space="0" w:color="auto"/>
              <w:right w:val="nil"/>
            </w:tcBorders>
          </w:tcPr>
          <w:p w14:paraId="263E822F" w14:textId="491E7CE4" w:rsidR="006B1AB2" w:rsidRPr="00245BC8" w:rsidRDefault="006B1AB2" w:rsidP="006B1AB2">
            <w:pPr>
              <w:pStyle w:val="Tabletext"/>
            </w:pPr>
            <w:r w:rsidRPr="00245BC8">
              <w:t xml:space="preserve">Floating! </w:t>
            </w:r>
          </w:p>
        </w:tc>
        <w:tc>
          <w:tcPr>
            <w:tcW w:w="1276" w:type="dxa"/>
            <w:tcBorders>
              <w:top w:val="single" w:sz="4" w:space="0" w:color="auto"/>
              <w:left w:val="nil"/>
              <w:bottom w:val="single" w:sz="4" w:space="0" w:color="auto"/>
              <w:right w:val="nil"/>
            </w:tcBorders>
          </w:tcPr>
          <w:p w14:paraId="47151E8A" w14:textId="31AA1D1B"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0416954" w14:textId="662B6C53"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38728326" w14:textId="2AE78BFD" w:rsidR="006B1AB2" w:rsidRPr="00245BC8" w:rsidRDefault="006B1AB2" w:rsidP="006B1AB2">
            <w:pPr>
              <w:pStyle w:val="Tabletextcentred"/>
            </w:pPr>
            <w:r w:rsidRPr="00245BC8">
              <w:t>Yes</w:t>
            </w:r>
          </w:p>
        </w:tc>
      </w:tr>
      <w:tr w:rsidR="006B1AB2" w:rsidRPr="005113AA" w14:paraId="25C65F0C" w14:textId="77777777" w:rsidTr="00C302EB">
        <w:trPr>
          <w:cantSplit/>
        </w:trPr>
        <w:tc>
          <w:tcPr>
            <w:tcW w:w="5245" w:type="dxa"/>
            <w:tcBorders>
              <w:top w:val="single" w:sz="4" w:space="0" w:color="auto"/>
              <w:left w:val="nil"/>
              <w:bottom w:val="single" w:sz="4" w:space="0" w:color="auto"/>
              <w:right w:val="nil"/>
            </w:tcBorders>
          </w:tcPr>
          <w:p w14:paraId="4CB271BE" w14:textId="46391890" w:rsidR="006B1AB2" w:rsidRPr="00245BC8" w:rsidRDefault="006B1AB2" w:rsidP="006B1AB2">
            <w:pPr>
              <w:pStyle w:val="Tabletext"/>
            </w:pPr>
            <w:proofErr w:type="spellStart"/>
            <w:r w:rsidRPr="00245BC8">
              <w:t>Kaptn</w:t>
            </w:r>
            <w:proofErr w:type="spellEnd"/>
            <w:r w:rsidRPr="00245BC8">
              <w:t xml:space="preserve"> Oskar </w:t>
            </w:r>
          </w:p>
        </w:tc>
        <w:tc>
          <w:tcPr>
            <w:tcW w:w="1276" w:type="dxa"/>
            <w:tcBorders>
              <w:top w:val="single" w:sz="4" w:space="0" w:color="auto"/>
              <w:left w:val="nil"/>
              <w:bottom w:val="single" w:sz="4" w:space="0" w:color="auto"/>
              <w:right w:val="nil"/>
            </w:tcBorders>
          </w:tcPr>
          <w:p w14:paraId="74C26A59" w14:textId="177037EA"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6176E0DA" w14:textId="471DB931"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289CE33D" w14:textId="5A565495" w:rsidR="006B1AB2" w:rsidRPr="00245BC8" w:rsidRDefault="006B1AB2" w:rsidP="006B1AB2">
            <w:pPr>
              <w:pStyle w:val="Tabletextcentred"/>
            </w:pPr>
            <w:r w:rsidRPr="00245BC8">
              <w:t>Yes</w:t>
            </w:r>
          </w:p>
        </w:tc>
      </w:tr>
      <w:tr w:rsidR="006B1AB2" w:rsidRPr="005113AA" w14:paraId="40ACA462" w14:textId="77777777" w:rsidTr="00C302EB">
        <w:trPr>
          <w:cantSplit/>
        </w:trPr>
        <w:tc>
          <w:tcPr>
            <w:tcW w:w="5245" w:type="dxa"/>
            <w:tcBorders>
              <w:top w:val="single" w:sz="4" w:space="0" w:color="auto"/>
              <w:left w:val="nil"/>
              <w:bottom w:val="single" w:sz="4" w:space="0" w:color="auto"/>
              <w:right w:val="nil"/>
            </w:tcBorders>
          </w:tcPr>
          <w:p w14:paraId="31EC6E62" w14:textId="3A2B1CFE" w:rsidR="006B1AB2" w:rsidRPr="00245BC8" w:rsidRDefault="006B1AB2" w:rsidP="006B1AB2">
            <w:pPr>
              <w:pStyle w:val="Tabletext"/>
            </w:pPr>
            <w:r w:rsidRPr="00245BC8">
              <w:t xml:space="preserve">Unbreakable Kimmy Schmidt: Season 3 </w:t>
            </w:r>
          </w:p>
        </w:tc>
        <w:tc>
          <w:tcPr>
            <w:tcW w:w="1276" w:type="dxa"/>
            <w:tcBorders>
              <w:top w:val="single" w:sz="4" w:space="0" w:color="auto"/>
              <w:left w:val="nil"/>
              <w:bottom w:val="single" w:sz="4" w:space="0" w:color="auto"/>
              <w:right w:val="nil"/>
            </w:tcBorders>
          </w:tcPr>
          <w:p w14:paraId="5653691C" w14:textId="23040A80"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8F44A43" w14:textId="6D139C40"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2ED1C62E" w14:textId="245E3598" w:rsidR="006B1AB2" w:rsidRPr="00245BC8" w:rsidRDefault="006B1AB2" w:rsidP="006B1AB2">
            <w:pPr>
              <w:pStyle w:val="Tabletextcentred"/>
            </w:pPr>
            <w:r w:rsidRPr="00245BC8">
              <w:t>Yes</w:t>
            </w:r>
          </w:p>
        </w:tc>
      </w:tr>
      <w:tr w:rsidR="006B1AB2" w:rsidRPr="005113AA" w14:paraId="3E822878" w14:textId="77777777" w:rsidTr="00C302EB">
        <w:trPr>
          <w:cantSplit/>
        </w:trPr>
        <w:tc>
          <w:tcPr>
            <w:tcW w:w="5245" w:type="dxa"/>
            <w:tcBorders>
              <w:top w:val="single" w:sz="4" w:space="0" w:color="auto"/>
              <w:left w:val="nil"/>
              <w:bottom w:val="single" w:sz="4" w:space="0" w:color="auto"/>
              <w:right w:val="nil"/>
            </w:tcBorders>
          </w:tcPr>
          <w:p w14:paraId="4A5CEC71" w14:textId="2257665A" w:rsidR="006B1AB2" w:rsidRPr="00245BC8" w:rsidRDefault="006B1AB2" w:rsidP="006B1AB2">
            <w:pPr>
              <w:pStyle w:val="Tabletext"/>
            </w:pPr>
            <w:r w:rsidRPr="00245BC8">
              <w:t xml:space="preserve">Kevin Hart Presents Lil </w:t>
            </w:r>
            <w:proofErr w:type="spellStart"/>
            <w:r w:rsidRPr="00245BC8">
              <w:t>Rel</w:t>
            </w:r>
            <w:proofErr w:type="spellEnd"/>
            <w:r w:rsidRPr="00245BC8">
              <w:t xml:space="preserve">: </w:t>
            </w:r>
            <w:proofErr w:type="spellStart"/>
            <w:r w:rsidRPr="00245BC8">
              <w:t>Relevent</w:t>
            </w:r>
            <w:proofErr w:type="spellEnd"/>
            <w:r w:rsidRPr="00245BC8">
              <w:t xml:space="preserve"> </w:t>
            </w:r>
          </w:p>
        </w:tc>
        <w:tc>
          <w:tcPr>
            <w:tcW w:w="1276" w:type="dxa"/>
            <w:tcBorders>
              <w:top w:val="single" w:sz="4" w:space="0" w:color="auto"/>
              <w:left w:val="nil"/>
              <w:bottom w:val="single" w:sz="4" w:space="0" w:color="auto"/>
              <w:right w:val="nil"/>
            </w:tcBorders>
          </w:tcPr>
          <w:p w14:paraId="69E787D0" w14:textId="0DFE4D9C"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72522275" w14:textId="6FF41503"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5400D1EC" w14:textId="01D70EE7" w:rsidR="006B1AB2" w:rsidRPr="00245BC8" w:rsidRDefault="006B1AB2" w:rsidP="006B1AB2">
            <w:pPr>
              <w:pStyle w:val="Tabletextcentred"/>
            </w:pPr>
            <w:r w:rsidRPr="00245BC8">
              <w:t>Yes</w:t>
            </w:r>
          </w:p>
        </w:tc>
      </w:tr>
      <w:tr w:rsidR="006B1AB2" w:rsidRPr="005113AA" w14:paraId="2F169849" w14:textId="77777777" w:rsidTr="00C302EB">
        <w:trPr>
          <w:cantSplit/>
        </w:trPr>
        <w:tc>
          <w:tcPr>
            <w:tcW w:w="5245" w:type="dxa"/>
            <w:tcBorders>
              <w:top w:val="single" w:sz="4" w:space="0" w:color="auto"/>
              <w:left w:val="nil"/>
              <w:bottom w:val="single" w:sz="4" w:space="0" w:color="auto"/>
              <w:right w:val="nil"/>
            </w:tcBorders>
          </w:tcPr>
          <w:p w14:paraId="42A9D4FA" w14:textId="10DCF22D" w:rsidR="006B1AB2" w:rsidRPr="00245BC8" w:rsidRDefault="006B1AB2" w:rsidP="006B1AB2">
            <w:pPr>
              <w:pStyle w:val="Tabletext"/>
            </w:pPr>
            <w:proofErr w:type="spellStart"/>
            <w:r w:rsidRPr="00245BC8">
              <w:t>Zumbo's</w:t>
            </w:r>
            <w:proofErr w:type="spellEnd"/>
            <w:r w:rsidRPr="00245BC8">
              <w:t xml:space="preserve"> Just Desserts: Season 1 </w:t>
            </w:r>
          </w:p>
        </w:tc>
        <w:tc>
          <w:tcPr>
            <w:tcW w:w="1276" w:type="dxa"/>
            <w:tcBorders>
              <w:top w:val="single" w:sz="4" w:space="0" w:color="auto"/>
              <w:left w:val="nil"/>
              <w:bottom w:val="single" w:sz="4" w:space="0" w:color="auto"/>
              <w:right w:val="nil"/>
            </w:tcBorders>
          </w:tcPr>
          <w:p w14:paraId="085C599C" w14:textId="07437108"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9E66088" w14:textId="4153FABA"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76121759" w14:textId="4DC67B99" w:rsidR="006B1AB2" w:rsidRPr="00245BC8" w:rsidRDefault="006B1AB2" w:rsidP="006B1AB2">
            <w:pPr>
              <w:pStyle w:val="Tabletextcentred"/>
            </w:pPr>
            <w:r w:rsidRPr="00245BC8">
              <w:t>Yes</w:t>
            </w:r>
          </w:p>
        </w:tc>
      </w:tr>
      <w:tr w:rsidR="006B1AB2" w:rsidRPr="005113AA" w14:paraId="69F036A2" w14:textId="77777777" w:rsidTr="00C302EB">
        <w:trPr>
          <w:cantSplit/>
        </w:trPr>
        <w:tc>
          <w:tcPr>
            <w:tcW w:w="5245" w:type="dxa"/>
            <w:tcBorders>
              <w:top w:val="single" w:sz="4" w:space="0" w:color="auto"/>
              <w:left w:val="nil"/>
              <w:bottom w:val="single" w:sz="4" w:space="0" w:color="auto"/>
              <w:right w:val="nil"/>
            </w:tcBorders>
          </w:tcPr>
          <w:p w14:paraId="6AA0FBF3" w14:textId="3F6CC7AF" w:rsidR="006B1AB2" w:rsidRPr="00245BC8" w:rsidRDefault="006B1AB2" w:rsidP="006B1AB2">
            <w:pPr>
              <w:pStyle w:val="Tabletext"/>
            </w:pPr>
            <w:r w:rsidRPr="00245BC8">
              <w:t xml:space="preserve">Love: Season 2 </w:t>
            </w:r>
          </w:p>
        </w:tc>
        <w:tc>
          <w:tcPr>
            <w:tcW w:w="1276" w:type="dxa"/>
            <w:tcBorders>
              <w:top w:val="single" w:sz="4" w:space="0" w:color="auto"/>
              <w:left w:val="nil"/>
              <w:bottom w:val="single" w:sz="4" w:space="0" w:color="auto"/>
              <w:right w:val="nil"/>
            </w:tcBorders>
          </w:tcPr>
          <w:p w14:paraId="3CEE94E9" w14:textId="4B354E74"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27D37D3F" w14:textId="570F95BA"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7778A21D" w14:textId="0BEFD565" w:rsidR="006B1AB2" w:rsidRPr="00245BC8" w:rsidRDefault="006B1AB2" w:rsidP="006B1AB2">
            <w:pPr>
              <w:pStyle w:val="Tabletextcentred"/>
            </w:pPr>
            <w:r w:rsidRPr="00245BC8">
              <w:t>Yes</w:t>
            </w:r>
          </w:p>
        </w:tc>
      </w:tr>
      <w:tr w:rsidR="006B1AB2" w:rsidRPr="005113AA" w14:paraId="640D10FF" w14:textId="77777777" w:rsidTr="00C302EB">
        <w:trPr>
          <w:cantSplit/>
        </w:trPr>
        <w:tc>
          <w:tcPr>
            <w:tcW w:w="5245" w:type="dxa"/>
            <w:tcBorders>
              <w:top w:val="single" w:sz="4" w:space="0" w:color="auto"/>
              <w:left w:val="nil"/>
              <w:bottom w:val="single" w:sz="4" w:space="0" w:color="auto"/>
              <w:right w:val="nil"/>
            </w:tcBorders>
          </w:tcPr>
          <w:p w14:paraId="386BA15A" w14:textId="6451FFA5" w:rsidR="006B1AB2" w:rsidRPr="00245BC8" w:rsidRDefault="006B1AB2" w:rsidP="006B1AB2">
            <w:pPr>
              <w:pStyle w:val="Tabletext"/>
            </w:pPr>
            <w:r w:rsidRPr="00245BC8">
              <w:t xml:space="preserve">Barbra: The Music ... The </w:t>
            </w:r>
            <w:proofErr w:type="spellStart"/>
            <w:r w:rsidRPr="00245BC8">
              <w:t>Mem'ries</w:t>
            </w:r>
            <w:proofErr w:type="spellEnd"/>
            <w:r w:rsidRPr="00245BC8">
              <w:t xml:space="preserve"> ... The Magic!</w:t>
            </w:r>
          </w:p>
        </w:tc>
        <w:tc>
          <w:tcPr>
            <w:tcW w:w="1276" w:type="dxa"/>
            <w:tcBorders>
              <w:top w:val="single" w:sz="4" w:space="0" w:color="auto"/>
              <w:left w:val="nil"/>
              <w:bottom w:val="single" w:sz="4" w:space="0" w:color="auto"/>
              <w:right w:val="nil"/>
            </w:tcBorders>
          </w:tcPr>
          <w:p w14:paraId="1419CC0B" w14:textId="38C9443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3CB58D60" w14:textId="1C49F12E"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1BFD6B60" w14:textId="5BB64255" w:rsidR="006B1AB2" w:rsidRPr="00245BC8" w:rsidRDefault="006B1AB2" w:rsidP="006B1AB2">
            <w:pPr>
              <w:pStyle w:val="Tabletextcentred"/>
            </w:pPr>
            <w:r w:rsidRPr="00245BC8">
              <w:t>Yes</w:t>
            </w:r>
          </w:p>
        </w:tc>
      </w:tr>
      <w:tr w:rsidR="006B1AB2" w:rsidRPr="005113AA" w14:paraId="3C5A3282" w14:textId="77777777" w:rsidTr="00C302EB">
        <w:trPr>
          <w:cantSplit/>
        </w:trPr>
        <w:tc>
          <w:tcPr>
            <w:tcW w:w="5245" w:type="dxa"/>
            <w:tcBorders>
              <w:top w:val="single" w:sz="4" w:space="0" w:color="auto"/>
              <w:left w:val="nil"/>
              <w:bottom w:val="single" w:sz="4" w:space="0" w:color="auto"/>
              <w:right w:val="nil"/>
            </w:tcBorders>
          </w:tcPr>
          <w:p w14:paraId="5EDC20D4" w14:textId="6B507480" w:rsidR="006B1AB2" w:rsidRPr="00245BC8" w:rsidRDefault="006B1AB2" w:rsidP="006B1AB2">
            <w:pPr>
              <w:pStyle w:val="Tabletext"/>
            </w:pPr>
            <w:r w:rsidRPr="00245BC8">
              <w:t xml:space="preserve">I Am the Ambassador: Season 1, 2 </w:t>
            </w:r>
          </w:p>
        </w:tc>
        <w:tc>
          <w:tcPr>
            <w:tcW w:w="1276" w:type="dxa"/>
            <w:tcBorders>
              <w:top w:val="single" w:sz="4" w:space="0" w:color="auto"/>
              <w:left w:val="nil"/>
              <w:bottom w:val="single" w:sz="4" w:space="0" w:color="auto"/>
              <w:right w:val="nil"/>
            </w:tcBorders>
          </w:tcPr>
          <w:p w14:paraId="3DE4466C" w14:textId="08923316"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796E7C2A" w14:textId="6BBE8BB6"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1E9E5CC8" w14:textId="0802B237" w:rsidR="006B1AB2" w:rsidRPr="00245BC8" w:rsidRDefault="006B1AB2" w:rsidP="006B1AB2">
            <w:pPr>
              <w:pStyle w:val="Tabletextcentred"/>
            </w:pPr>
            <w:r w:rsidRPr="00245BC8">
              <w:t>Yes</w:t>
            </w:r>
          </w:p>
        </w:tc>
      </w:tr>
      <w:tr w:rsidR="006B1AB2" w:rsidRPr="005113AA" w14:paraId="3EB9905B" w14:textId="77777777" w:rsidTr="00C302EB">
        <w:trPr>
          <w:cantSplit/>
        </w:trPr>
        <w:tc>
          <w:tcPr>
            <w:tcW w:w="5245" w:type="dxa"/>
            <w:tcBorders>
              <w:top w:val="single" w:sz="4" w:space="0" w:color="auto"/>
              <w:left w:val="nil"/>
              <w:bottom w:val="single" w:sz="4" w:space="0" w:color="auto"/>
              <w:right w:val="nil"/>
            </w:tcBorders>
          </w:tcPr>
          <w:p w14:paraId="22B434C7" w14:textId="6FE3D0CB" w:rsidR="006B1AB2" w:rsidRPr="00245BC8" w:rsidRDefault="006B1AB2" w:rsidP="006B1AB2">
            <w:pPr>
              <w:pStyle w:val="Tabletext"/>
            </w:pPr>
            <w:r w:rsidRPr="00245BC8">
              <w:t>Sonic Boom: Season 1</w:t>
            </w:r>
          </w:p>
        </w:tc>
        <w:tc>
          <w:tcPr>
            <w:tcW w:w="1276" w:type="dxa"/>
            <w:tcBorders>
              <w:top w:val="single" w:sz="4" w:space="0" w:color="auto"/>
              <w:left w:val="nil"/>
              <w:bottom w:val="single" w:sz="4" w:space="0" w:color="auto"/>
              <w:right w:val="nil"/>
            </w:tcBorders>
          </w:tcPr>
          <w:p w14:paraId="765985DD" w14:textId="11CDDE81"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63716BBD" w14:textId="21DDBDED"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113F26A0" w14:textId="52CBF660" w:rsidR="006B1AB2" w:rsidRPr="00245BC8" w:rsidRDefault="006B1AB2" w:rsidP="006B1AB2">
            <w:pPr>
              <w:pStyle w:val="Tabletextcentred"/>
            </w:pPr>
            <w:r w:rsidRPr="00245BC8">
              <w:t>Yes</w:t>
            </w:r>
          </w:p>
        </w:tc>
      </w:tr>
      <w:tr w:rsidR="006B1AB2" w:rsidRPr="005113AA" w14:paraId="4E2298E8" w14:textId="77777777" w:rsidTr="00C302EB">
        <w:trPr>
          <w:cantSplit/>
        </w:trPr>
        <w:tc>
          <w:tcPr>
            <w:tcW w:w="5245" w:type="dxa"/>
            <w:tcBorders>
              <w:top w:val="single" w:sz="4" w:space="0" w:color="auto"/>
              <w:left w:val="nil"/>
              <w:bottom w:val="single" w:sz="4" w:space="0" w:color="auto"/>
              <w:right w:val="nil"/>
            </w:tcBorders>
          </w:tcPr>
          <w:p w14:paraId="002EDF06" w14:textId="2050E51C" w:rsidR="006B1AB2" w:rsidRPr="00245BC8" w:rsidRDefault="006B1AB2" w:rsidP="006B1AB2">
            <w:pPr>
              <w:pStyle w:val="Tabletext"/>
            </w:pPr>
            <w:r w:rsidRPr="00245BC8">
              <w:t xml:space="preserve">Beyond Bollywood </w:t>
            </w:r>
          </w:p>
        </w:tc>
        <w:tc>
          <w:tcPr>
            <w:tcW w:w="1276" w:type="dxa"/>
            <w:tcBorders>
              <w:top w:val="single" w:sz="4" w:space="0" w:color="auto"/>
              <w:left w:val="nil"/>
              <w:bottom w:val="single" w:sz="4" w:space="0" w:color="auto"/>
              <w:right w:val="nil"/>
            </w:tcBorders>
          </w:tcPr>
          <w:p w14:paraId="212E935E" w14:textId="5A721B1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2D83ABE" w14:textId="66854858"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C5258BA" w14:textId="22354AC3" w:rsidR="006B1AB2" w:rsidRPr="00245BC8" w:rsidRDefault="006B1AB2" w:rsidP="006B1AB2">
            <w:pPr>
              <w:pStyle w:val="Tabletextcentred"/>
            </w:pPr>
            <w:r w:rsidRPr="00245BC8">
              <w:t>Yes</w:t>
            </w:r>
          </w:p>
        </w:tc>
      </w:tr>
      <w:tr w:rsidR="006B1AB2" w:rsidRPr="005113AA" w14:paraId="28E2095F" w14:textId="77777777" w:rsidTr="00C302EB">
        <w:trPr>
          <w:cantSplit/>
        </w:trPr>
        <w:tc>
          <w:tcPr>
            <w:tcW w:w="5245" w:type="dxa"/>
            <w:tcBorders>
              <w:top w:val="single" w:sz="4" w:space="0" w:color="auto"/>
              <w:left w:val="nil"/>
              <w:bottom w:val="single" w:sz="4" w:space="0" w:color="auto"/>
              <w:right w:val="nil"/>
            </w:tcBorders>
          </w:tcPr>
          <w:p w14:paraId="0C72F145" w14:textId="028E56B6" w:rsidR="006B1AB2" w:rsidRPr="00245BC8" w:rsidRDefault="006B1AB2" w:rsidP="006B1AB2">
            <w:pPr>
              <w:pStyle w:val="Tabletext"/>
            </w:pPr>
            <w:r w:rsidRPr="00245BC8">
              <w:t xml:space="preserve">The State of Marriage </w:t>
            </w:r>
          </w:p>
        </w:tc>
        <w:tc>
          <w:tcPr>
            <w:tcW w:w="1276" w:type="dxa"/>
            <w:tcBorders>
              <w:top w:val="single" w:sz="4" w:space="0" w:color="auto"/>
              <w:left w:val="nil"/>
              <w:bottom w:val="single" w:sz="4" w:space="0" w:color="auto"/>
              <w:right w:val="nil"/>
            </w:tcBorders>
          </w:tcPr>
          <w:p w14:paraId="309EA94D" w14:textId="29A12563"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1D1C284" w14:textId="26241352"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77203018" w14:textId="5105FECA" w:rsidR="006B1AB2" w:rsidRPr="00245BC8" w:rsidRDefault="006B1AB2" w:rsidP="006B1AB2">
            <w:pPr>
              <w:pStyle w:val="Tabletextcentred"/>
            </w:pPr>
            <w:r w:rsidRPr="00245BC8">
              <w:t>Yes</w:t>
            </w:r>
          </w:p>
        </w:tc>
      </w:tr>
      <w:tr w:rsidR="006B1AB2" w:rsidRPr="005113AA" w14:paraId="3CDEED3C" w14:textId="77777777" w:rsidTr="00C302EB">
        <w:trPr>
          <w:cantSplit/>
        </w:trPr>
        <w:tc>
          <w:tcPr>
            <w:tcW w:w="5245" w:type="dxa"/>
            <w:tcBorders>
              <w:top w:val="single" w:sz="4" w:space="0" w:color="auto"/>
              <w:left w:val="nil"/>
              <w:bottom w:val="single" w:sz="4" w:space="0" w:color="auto"/>
              <w:right w:val="nil"/>
            </w:tcBorders>
          </w:tcPr>
          <w:p w14:paraId="295C069A" w14:textId="4F3FF821" w:rsidR="006B1AB2" w:rsidRPr="00245BC8" w:rsidRDefault="006B1AB2" w:rsidP="006B1AB2">
            <w:pPr>
              <w:pStyle w:val="Tabletext"/>
            </w:pPr>
            <w:r w:rsidRPr="00245BC8">
              <w:t xml:space="preserve">Concrete Football </w:t>
            </w:r>
          </w:p>
        </w:tc>
        <w:tc>
          <w:tcPr>
            <w:tcW w:w="1276" w:type="dxa"/>
            <w:tcBorders>
              <w:top w:val="single" w:sz="4" w:space="0" w:color="auto"/>
              <w:left w:val="nil"/>
              <w:bottom w:val="single" w:sz="4" w:space="0" w:color="auto"/>
              <w:right w:val="nil"/>
            </w:tcBorders>
          </w:tcPr>
          <w:p w14:paraId="4A7603A8" w14:textId="641EE1F4"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C772956" w14:textId="0FCF30ED"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27991E5" w14:textId="1A949B10" w:rsidR="006B1AB2" w:rsidRPr="00245BC8" w:rsidRDefault="006B1AB2" w:rsidP="006B1AB2">
            <w:pPr>
              <w:pStyle w:val="Tabletextcentred"/>
            </w:pPr>
            <w:r w:rsidRPr="00245BC8">
              <w:t>Yes</w:t>
            </w:r>
          </w:p>
        </w:tc>
      </w:tr>
      <w:tr w:rsidR="006B1AB2" w:rsidRPr="005113AA" w14:paraId="2464EBEF" w14:textId="77777777" w:rsidTr="00C302EB">
        <w:trPr>
          <w:cantSplit/>
        </w:trPr>
        <w:tc>
          <w:tcPr>
            <w:tcW w:w="5245" w:type="dxa"/>
            <w:tcBorders>
              <w:top w:val="single" w:sz="4" w:space="0" w:color="auto"/>
              <w:left w:val="nil"/>
              <w:bottom w:val="single" w:sz="4" w:space="0" w:color="auto"/>
              <w:right w:val="nil"/>
            </w:tcBorders>
          </w:tcPr>
          <w:p w14:paraId="223F66B9" w14:textId="4EBBE8FE" w:rsidR="006B1AB2" w:rsidRPr="00245BC8" w:rsidRDefault="006B1AB2" w:rsidP="006B1AB2">
            <w:pPr>
              <w:pStyle w:val="Tabletext"/>
            </w:pPr>
            <w:r w:rsidRPr="00245BC8">
              <w:t xml:space="preserve">Todd Barry: Spicy Honey </w:t>
            </w:r>
          </w:p>
        </w:tc>
        <w:tc>
          <w:tcPr>
            <w:tcW w:w="1276" w:type="dxa"/>
            <w:tcBorders>
              <w:top w:val="single" w:sz="4" w:space="0" w:color="auto"/>
              <w:left w:val="nil"/>
              <w:bottom w:val="single" w:sz="4" w:space="0" w:color="auto"/>
              <w:right w:val="nil"/>
            </w:tcBorders>
          </w:tcPr>
          <w:p w14:paraId="75547BCE" w14:textId="19E648D2"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451E7B4E" w14:textId="32844D06"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3D6D47B6" w14:textId="188BA384" w:rsidR="006B1AB2" w:rsidRPr="00245BC8" w:rsidRDefault="006B1AB2" w:rsidP="006B1AB2">
            <w:pPr>
              <w:pStyle w:val="Tabletextcentred"/>
            </w:pPr>
            <w:r w:rsidRPr="00245BC8">
              <w:t>Yes</w:t>
            </w:r>
          </w:p>
        </w:tc>
      </w:tr>
      <w:tr w:rsidR="006B1AB2" w:rsidRPr="005113AA" w14:paraId="354395ED" w14:textId="77777777" w:rsidTr="00C302EB">
        <w:trPr>
          <w:cantSplit/>
        </w:trPr>
        <w:tc>
          <w:tcPr>
            <w:tcW w:w="5245" w:type="dxa"/>
            <w:tcBorders>
              <w:top w:val="single" w:sz="4" w:space="0" w:color="auto"/>
              <w:left w:val="nil"/>
              <w:bottom w:val="single" w:sz="4" w:space="0" w:color="auto"/>
              <w:right w:val="nil"/>
            </w:tcBorders>
          </w:tcPr>
          <w:p w14:paraId="0E56E87E" w14:textId="7CDB6A67" w:rsidR="006B1AB2" w:rsidRPr="00245BC8" w:rsidRDefault="006B1AB2" w:rsidP="006B1AB2">
            <w:pPr>
              <w:pStyle w:val="Tabletext"/>
            </w:pPr>
            <w:r w:rsidRPr="00245BC8">
              <w:t xml:space="preserve">Joan </w:t>
            </w:r>
            <w:proofErr w:type="spellStart"/>
            <w:r w:rsidRPr="00245BC8">
              <w:t>Didion</w:t>
            </w:r>
            <w:proofErr w:type="spellEnd"/>
            <w:r w:rsidRPr="00245BC8">
              <w:t xml:space="preserve">: The </w:t>
            </w:r>
            <w:proofErr w:type="spellStart"/>
            <w:r w:rsidRPr="00245BC8">
              <w:t>Center</w:t>
            </w:r>
            <w:proofErr w:type="spellEnd"/>
            <w:r w:rsidRPr="00245BC8">
              <w:t xml:space="preserve"> Will Not Hold </w:t>
            </w:r>
          </w:p>
        </w:tc>
        <w:tc>
          <w:tcPr>
            <w:tcW w:w="1276" w:type="dxa"/>
            <w:tcBorders>
              <w:top w:val="single" w:sz="4" w:space="0" w:color="auto"/>
              <w:left w:val="nil"/>
              <w:bottom w:val="single" w:sz="4" w:space="0" w:color="auto"/>
              <w:right w:val="nil"/>
            </w:tcBorders>
          </w:tcPr>
          <w:p w14:paraId="3721D469" w14:textId="088DF24C"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7DE812F" w14:textId="48951145"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1E0EB507" w14:textId="19C45EBB" w:rsidR="006B1AB2" w:rsidRPr="00245BC8" w:rsidRDefault="006B1AB2" w:rsidP="006B1AB2">
            <w:pPr>
              <w:pStyle w:val="Tabletextcentred"/>
            </w:pPr>
            <w:r w:rsidRPr="00245BC8">
              <w:t>Yes</w:t>
            </w:r>
          </w:p>
        </w:tc>
      </w:tr>
      <w:tr w:rsidR="006B1AB2" w:rsidRPr="005113AA" w14:paraId="042BB831" w14:textId="77777777" w:rsidTr="00C302EB">
        <w:trPr>
          <w:cantSplit/>
        </w:trPr>
        <w:tc>
          <w:tcPr>
            <w:tcW w:w="5245" w:type="dxa"/>
            <w:tcBorders>
              <w:top w:val="single" w:sz="4" w:space="0" w:color="auto"/>
              <w:left w:val="nil"/>
              <w:bottom w:val="single" w:sz="4" w:space="0" w:color="auto"/>
              <w:right w:val="nil"/>
            </w:tcBorders>
          </w:tcPr>
          <w:p w14:paraId="453224C2" w14:textId="1C45DA10" w:rsidR="006B1AB2" w:rsidRPr="00245BC8" w:rsidRDefault="006B1AB2" w:rsidP="006B1AB2">
            <w:pPr>
              <w:pStyle w:val="Tabletext"/>
            </w:pPr>
            <w:r w:rsidRPr="00245BC8">
              <w:t xml:space="preserve">Flaked: Season 2 </w:t>
            </w:r>
          </w:p>
        </w:tc>
        <w:tc>
          <w:tcPr>
            <w:tcW w:w="1276" w:type="dxa"/>
            <w:tcBorders>
              <w:top w:val="single" w:sz="4" w:space="0" w:color="auto"/>
              <w:left w:val="nil"/>
              <w:bottom w:val="single" w:sz="4" w:space="0" w:color="auto"/>
              <w:right w:val="nil"/>
            </w:tcBorders>
          </w:tcPr>
          <w:p w14:paraId="2FB8F59A" w14:textId="3ECB5C5F"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65B2E797" w14:textId="1AA38A12"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1B6B731C" w14:textId="0EF49B0D" w:rsidR="006B1AB2" w:rsidRPr="00245BC8" w:rsidRDefault="006B1AB2" w:rsidP="006B1AB2">
            <w:pPr>
              <w:pStyle w:val="Tabletextcentred"/>
            </w:pPr>
            <w:r w:rsidRPr="00245BC8">
              <w:t>Yes</w:t>
            </w:r>
          </w:p>
        </w:tc>
      </w:tr>
      <w:tr w:rsidR="006B1AB2" w:rsidRPr="005113AA" w14:paraId="7F87FF61" w14:textId="77777777" w:rsidTr="00C302EB">
        <w:trPr>
          <w:cantSplit/>
        </w:trPr>
        <w:tc>
          <w:tcPr>
            <w:tcW w:w="5245" w:type="dxa"/>
            <w:tcBorders>
              <w:top w:val="single" w:sz="4" w:space="0" w:color="auto"/>
              <w:left w:val="nil"/>
              <w:bottom w:val="single" w:sz="4" w:space="0" w:color="auto"/>
              <w:right w:val="nil"/>
            </w:tcBorders>
          </w:tcPr>
          <w:p w14:paraId="15CF32F2" w14:textId="1F5D300A" w:rsidR="006B1AB2" w:rsidRPr="00245BC8" w:rsidRDefault="006B1AB2" w:rsidP="006B1AB2">
            <w:pPr>
              <w:pStyle w:val="Tabletext"/>
            </w:pPr>
            <w:r w:rsidRPr="00245BC8">
              <w:t xml:space="preserve">The Testimony </w:t>
            </w:r>
          </w:p>
        </w:tc>
        <w:tc>
          <w:tcPr>
            <w:tcW w:w="1276" w:type="dxa"/>
            <w:tcBorders>
              <w:top w:val="single" w:sz="4" w:space="0" w:color="auto"/>
              <w:left w:val="nil"/>
              <w:bottom w:val="single" w:sz="4" w:space="0" w:color="auto"/>
              <w:right w:val="nil"/>
            </w:tcBorders>
          </w:tcPr>
          <w:p w14:paraId="48E237DE" w14:textId="5508B697"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9862434" w14:textId="4A519938"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1A27AF97" w14:textId="376FD56E" w:rsidR="006B1AB2" w:rsidRPr="00245BC8" w:rsidRDefault="006B1AB2" w:rsidP="006B1AB2">
            <w:pPr>
              <w:pStyle w:val="Tabletextcentred"/>
            </w:pPr>
            <w:r w:rsidRPr="00245BC8">
              <w:t>Yes</w:t>
            </w:r>
          </w:p>
        </w:tc>
      </w:tr>
      <w:tr w:rsidR="006B1AB2" w:rsidRPr="005113AA" w14:paraId="4CC42842" w14:textId="77777777" w:rsidTr="00C302EB">
        <w:trPr>
          <w:cantSplit/>
        </w:trPr>
        <w:tc>
          <w:tcPr>
            <w:tcW w:w="5245" w:type="dxa"/>
            <w:tcBorders>
              <w:top w:val="single" w:sz="4" w:space="0" w:color="auto"/>
              <w:left w:val="nil"/>
              <w:bottom w:val="single" w:sz="4" w:space="0" w:color="auto"/>
              <w:right w:val="nil"/>
            </w:tcBorders>
          </w:tcPr>
          <w:p w14:paraId="43E6D2C9" w14:textId="1C493735" w:rsidR="006B1AB2" w:rsidRPr="00245BC8" w:rsidRDefault="006B1AB2" w:rsidP="006B1AB2">
            <w:pPr>
              <w:pStyle w:val="Tabletext"/>
            </w:pPr>
            <w:proofErr w:type="spellStart"/>
            <w:r w:rsidRPr="00245BC8">
              <w:t>Jago</w:t>
            </w:r>
            <w:proofErr w:type="spellEnd"/>
            <w:r w:rsidRPr="00245BC8">
              <w:t xml:space="preserve">: A Life Underwater </w:t>
            </w:r>
          </w:p>
        </w:tc>
        <w:tc>
          <w:tcPr>
            <w:tcW w:w="1276" w:type="dxa"/>
            <w:tcBorders>
              <w:top w:val="single" w:sz="4" w:space="0" w:color="auto"/>
              <w:left w:val="nil"/>
              <w:bottom w:val="single" w:sz="4" w:space="0" w:color="auto"/>
              <w:right w:val="nil"/>
            </w:tcBorders>
          </w:tcPr>
          <w:p w14:paraId="09313C58" w14:textId="3FD7ADD1"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40E4AED8" w14:textId="5034024B"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0147B1F" w14:textId="7648C924" w:rsidR="006B1AB2" w:rsidRPr="00245BC8" w:rsidRDefault="006B1AB2" w:rsidP="006B1AB2">
            <w:pPr>
              <w:pStyle w:val="Tabletextcentred"/>
            </w:pPr>
            <w:r w:rsidRPr="00245BC8">
              <w:t>Yes</w:t>
            </w:r>
          </w:p>
        </w:tc>
      </w:tr>
      <w:tr w:rsidR="006B1AB2" w:rsidRPr="005113AA" w14:paraId="0540D208" w14:textId="77777777" w:rsidTr="00C302EB">
        <w:trPr>
          <w:cantSplit/>
        </w:trPr>
        <w:tc>
          <w:tcPr>
            <w:tcW w:w="5245" w:type="dxa"/>
            <w:tcBorders>
              <w:top w:val="single" w:sz="4" w:space="0" w:color="auto"/>
              <w:left w:val="nil"/>
              <w:bottom w:val="single" w:sz="4" w:space="0" w:color="auto"/>
              <w:right w:val="nil"/>
            </w:tcBorders>
          </w:tcPr>
          <w:p w14:paraId="10EDFA4B" w14:textId="22C62B34" w:rsidR="006B1AB2" w:rsidRPr="00245BC8" w:rsidRDefault="006B1AB2" w:rsidP="006B1AB2">
            <w:pPr>
              <w:pStyle w:val="Tabletext"/>
            </w:pPr>
            <w:r w:rsidRPr="00245BC8">
              <w:t xml:space="preserve">The Drowning </w:t>
            </w:r>
          </w:p>
        </w:tc>
        <w:tc>
          <w:tcPr>
            <w:tcW w:w="1276" w:type="dxa"/>
            <w:tcBorders>
              <w:top w:val="single" w:sz="4" w:space="0" w:color="auto"/>
              <w:left w:val="nil"/>
              <w:bottom w:val="single" w:sz="4" w:space="0" w:color="auto"/>
              <w:right w:val="nil"/>
            </w:tcBorders>
          </w:tcPr>
          <w:p w14:paraId="14A7C306" w14:textId="27743E37"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02F1845E" w14:textId="31838C23"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66FACB2" w14:textId="1EA3F17C" w:rsidR="006B1AB2" w:rsidRPr="00245BC8" w:rsidRDefault="006B1AB2" w:rsidP="006B1AB2">
            <w:pPr>
              <w:pStyle w:val="Tabletextcentred"/>
            </w:pPr>
            <w:r w:rsidRPr="00245BC8">
              <w:t>Yes</w:t>
            </w:r>
          </w:p>
        </w:tc>
      </w:tr>
      <w:tr w:rsidR="006B1AB2" w:rsidRPr="005113AA" w14:paraId="3CA994CD" w14:textId="77777777" w:rsidTr="00C302EB">
        <w:trPr>
          <w:cantSplit/>
        </w:trPr>
        <w:tc>
          <w:tcPr>
            <w:tcW w:w="5245" w:type="dxa"/>
            <w:tcBorders>
              <w:top w:val="single" w:sz="4" w:space="0" w:color="auto"/>
              <w:left w:val="nil"/>
              <w:bottom w:val="single" w:sz="4" w:space="0" w:color="auto"/>
              <w:right w:val="nil"/>
            </w:tcBorders>
          </w:tcPr>
          <w:p w14:paraId="50E1044E" w14:textId="50BE5E1B" w:rsidR="006B1AB2" w:rsidRPr="00245BC8" w:rsidRDefault="006B1AB2" w:rsidP="006B1AB2">
            <w:pPr>
              <w:pStyle w:val="Tabletext"/>
            </w:pPr>
            <w:r w:rsidRPr="00245BC8">
              <w:t xml:space="preserve">Date with Love </w:t>
            </w:r>
          </w:p>
        </w:tc>
        <w:tc>
          <w:tcPr>
            <w:tcW w:w="1276" w:type="dxa"/>
            <w:tcBorders>
              <w:top w:val="single" w:sz="4" w:space="0" w:color="auto"/>
              <w:left w:val="nil"/>
              <w:bottom w:val="single" w:sz="4" w:space="0" w:color="auto"/>
              <w:right w:val="nil"/>
            </w:tcBorders>
          </w:tcPr>
          <w:p w14:paraId="636EFC13" w14:textId="322CFF49"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33C959A4" w14:textId="034A6652"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4E80C244" w14:textId="58440040" w:rsidR="006B1AB2" w:rsidRPr="00245BC8" w:rsidRDefault="006B1AB2" w:rsidP="006B1AB2">
            <w:pPr>
              <w:pStyle w:val="Tabletextcentred"/>
            </w:pPr>
            <w:r w:rsidRPr="00245BC8">
              <w:t>Yes</w:t>
            </w:r>
          </w:p>
        </w:tc>
      </w:tr>
      <w:tr w:rsidR="006B1AB2" w:rsidRPr="005113AA" w14:paraId="3422CACB" w14:textId="77777777" w:rsidTr="00C302EB">
        <w:trPr>
          <w:cantSplit/>
        </w:trPr>
        <w:tc>
          <w:tcPr>
            <w:tcW w:w="5245" w:type="dxa"/>
            <w:tcBorders>
              <w:top w:val="single" w:sz="4" w:space="0" w:color="auto"/>
              <w:left w:val="nil"/>
              <w:bottom w:val="single" w:sz="4" w:space="0" w:color="auto"/>
              <w:right w:val="nil"/>
            </w:tcBorders>
          </w:tcPr>
          <w:p w14:paraId="5AA415F5" w14:textId="35CA9C7F" w:rsidR="006B1AB2" w:rsidRPr="00245BC8" w:rsidRDefault="006B1AB2" w:rsidP="006B1AB2">
            <w:pPr>
              <w:pStyle w:val="Tabletext"/>
            </w:pPr>
            <w:r w:rsidRPr="00245BC8">
              <w:t>9 Seconds</w:t>
            </w:r>
            <w:r>
              <w:t>—</w:t>
            </w:r>
            <w:r w:rsidRPr="00245BC8">
              <w:t xml:space="preserve">Eternal Time: Season 1 </w:t>
            </w:r>
          </w:p>
        </w:tc>
        <w:tc>
          <w:tcPr>
            <w:tcW w:w="1276" w:type="dxa"/>
            <w:tcBorders>
              <w:top w:val="single" w:sz="4" w:space="0" w:color="auto"/>
              <w:left w:val="nil"/>
              <w:bottom w:val="single" w:sz="4" w:space="0" w:color="auto"/>
              <w:right w:val="nil"/>
            </w:tcBorders>
          </w:tcPr>
          <w:p w14:paraId="63EB519C" w14:textId="38E28A4E"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5A6C64E" w14:textId="65E0A7D4"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7A12891B" w14:textId="76935384" w:rsidR="006B1AB2" w:rsidRPr="00245BC8" w:rsidRDefault="006B1AB2" w:rsidP="006B1AB2">
            <w:pPr>
              <w:pStyle w:val="Tabletextcentred"/>
            </w:pPr>
            <w:r w:rsidRPr="00245BC8">
              <w:t>Yes</w:t>
            </w:r>
          </w:p>
        </w:tc>
      </w:tr>
      <w:tr w:rsidR="006B1AB2" w:rsidRPr="005113AA" w14:paraId="385E22DC" w14:textId="77777777" w:rsidTr="00C302EB">
        <w:trPr>
          <w:cantSplit/>
        </w:trPr>
        <w:tc>
          <w:tcPr>
            <w:tcW w:w="5245" w:type="dxa"/>
            <w:tcBorders>
              <w:top w:val="single" w:sz="4" w:space="0" w:color="auto"/>
              <w:left w:val="nil"/>
              <w:bottom w:val="single" w:sz="4" w:space="0" w:color="auto"/>
              <w:right w:val="nil"/>
            </w:tcBorders>
          </w:tcPr>
          <w:p w14:paraId="1AA22FE3" w14:textId="0E6C3641" w:rsidR="006B1AB2" w:rsidRPr="00245BC8" w:rsidRDefault="006B1AB2" w:rsidP="006B1AB2">
            <w:pPr>
              <w:pStyle w:val="Tabletext"/>
            </w:pPr>
            <w:proofErr w:type="spellStart"/>
            <w:r w:rsidRPr="00245BC8">
              <w:t>Australien</w:t>
            </w:r>
            <w:proofErr w:type="spellEnd"/>
            <w:r w:rsidRPr="00245BC8">
              <w:t xml:space="preserve"> Skies </w:t>
            </w:r>
          </w:p>
        </w:tc>
        <w:tc>
          <w:tcPr>
            <w:tcW w:w="1276" w:type="dxa"/>
            <w:tcBorders>
              <w:top w:val="single" w:sz="4" w:space="0" w:color="auto"/>
              <w:left w:val="nil"/>
              <w:bottom w:val="single" w:sz="4" w:space="0" w:color="auto"/>
              <w:right w:val="nil"/>
            </w:tcBorders>
          </w:tcPr>
          <w:p w14:paraId="5B13D9ED" w14:textId="686A1767"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239C375C" w14:textId="4910C8AC"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3B048B3B" w14:textId="23EF4ACC" w:rsidR="006B1AB2" w:rsidRPr="00245BC8" w:rsidRDefault="006B1AB2" w:rsidP="006B1AB2">
            <w:pPr>
              <w:pStyle w:val="Tabletextcentred"/>
            </w:pPr>
            <w:r w:rsidRPr="00245BC8">
              <w:t>Yes</w:t>
            </w:r>
          </w:p>
        </w:tc>
      </w:tr>
      <w:tr w:rsidR="006B1AB2" w:rsidRPr="005113AA" w14:paraId="25736A3E" w14:textId="77777777" w:rsidTr="00C302EB">
        <w:trPr>
          <w:cantSplit/>
        </w:trPr>
        <w:tc>
          <w:tcPr>
            <w:tcW w:w="5245" w:type="dxa"/>
            <w:tcBorders>
              <w:top w:val="single" w:sz="4" w:space="0" w:color="auto"/>
              <w:left w:val="nil"/>
              <w:bottom w:val="single" w:sz="4" w:space="0" w:color="auto"/>
              <w:right w:val="nil"/>
            </w:tcBorders>
          </w:tcPr>
          <w:p w14:paraId="6B978938" w14:textId="57BF83F8" w:rsidR="006B1AB2" w:rsidRPr="00245BC8" w:rsidRDefault="006B1AB2" w:rsidP="006B1AB2">
            <w:pPr>
              <w:pStyle w:val="Tabletext"/>
            </w:pPr>
            <w:r w:rsidRPr="00245BC8">
              <w:lastRenderedPageBreak/>
              <w:t xml:space="preserve">Big Bang </w:t>
            </w:r>
          </w:p>
        </w:tc>
        <w:tc>
          <w:tcPr>
            <w:tcW w:w="1276" w:type="dxa"/>
            <w:tcBorders>
              <w:top w:val="single" w:sz="4" w:space="0" w:color="auto"/>
              <w:left w:val="nil"/>
              <w:bottom w:val="single" w:sz="4" w:space="0" w:color="auto"/>
              <w:right w:val="nil"/>
            </w:tcBorders>
          </w:tcPr>
          <w:p w14:paraId="2F7819AA" w14:textId="6936AAD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D7D4D06" w14:textId="7143F914"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3B00B6D9" w14:textId="57B75658" w:rsidR="006B1AB2" w:rsidRPr="00245BC8" w:rsidRDefault="006B1AB2" w:rsidP="006B1AB2">
            <w:pPr>
              <w:pStyle w:val="Tabletextcentred"/>
            </w:pPr>
            <w:r w:rsidRPr="00245BC8">
              <w:t>Yes</w:t>
            </w:r>
          </w:p>
        </w:tc>
      </w:tr>
      <w:tr w:rsidR="006B1AB2" w:rsidRPr="005113AA" w14:paraId="4C3A21D3" w14:textId="77777777" w:rsidTr="00C302EB">
        <w:trPr>
          <w:cantSplit/>
        </w:trPr>
        <w:tc>
          <w:tcPr>
            <w:tcW w:w="5245" w:type="dxa"/>
            <w:tcBorders>
              <w:top w:val="single" w:sz="4" w:space="0" w:color="auto"/>
              <w:left w:val="nil"/>
              <w:bottom w:val="single" w:sz="4" w:space="0" w:color="auto"/>
              <w:right w:val="nil"/>
            </w:tcBorders>
          </w:tcPr>
          <w:p w14:paraId="4356AF14" w14:textId="6D306A1A" w:rsidR="006B1AB2" w:rsidRPr="00245BC8" w:rsidRDefault="006B1AB2" w:rsidP="006B1AB2">
            <w:pPr>
              <w:pStyle w:val="Tabletext"/>
            </w:pPr>
            <w:proofErr w:type="spellStart"/>
            <w:r w:rsidRPr="00245BC8">
              <w:t>Sandook</w:t>
            </w:r>
            <w:proofErr w:type="spellEnd"/>
            <w:r w:rsidRPr="00245BC8">
              <w:t xml:space="preserve"> </w:t>
            </w:r>
          </w:p>
        </w:tc>
        <w:tc>
          <w:tcPr>
            <w:tcW w:w="1276" w:type="dxa"/>
            <w:tcBorders>
              <w:top w:val="single" w:sz="4" w:space="0" w:color="auto"/>
              <w:left w:val="nil"/>
              <w:bottom w:val="single" w:sz="4" w:space="0" w:color="auto"/>
              <w:right w:val="nil"/>
            </w:tcBorders>
          </w:tcPr>
          <w:p w14:paraId="6F876CC7" w14:textId="7563481A"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3964F851" w14:textId="7CD1F392"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1971629" w14:textId="1D7A180F" w:rsidR="006B1AB2" w:rsidRPr="00245BC8" w:rsidRDefault="006B1AB2" w:rsidP="006B1AB2">
            <w:pPr>
              <w:pStyle w:val="Tabletextcentred"/>
            </w:pPr>
            <w:r w:rsidRPr="00245BC8">
              <w:t>Yes</w:t>
            </w:r>
          </w:p>
        </w:tc>
      </w:tr>
      <w:tr w:rsidR="006B1AB2" w:rsidRPr="005113AA" w14:paraId="1EE4AA5F" w14:textId="77777777" w:rsidTr="00C302EB">
        <w:trPr>
          <w:cantSplit/>
        </w:trPr>
        <w:tc>
          <w:tcPr>
            <w:tcW w:w="5245" w:type="dxa"/>
            <w:tcBorders>
              <w:top w:val="single" w:sz="4" w:space="0" w:color="auto"/>
              <w:left w:val="nil"/>
              <w:bottom w:val="single" w:sz="4" w:space="0" w:color="auto"/>
              <w:right w:val="nil"/>
            </w:tcBorders>
          </w:tcPr>
          <w:p w14:paraId="4209F5C3" w14:textId="4568B343" w:rsidR="006B1AB2" w:rsidRPr="00245BC8" w:rsidRDefault="006B1AB2" w:rsidP="006B1AB2">
            <w:pPr>
              <w:pStyle w:val="Tabletext"/>
            </w:pPr>
            <w:proofErr w:type="spellStart"/>
            <w:r w:rsidRPr="00245BC8">
              <w:t>Krish</w:t>
            </w:r>
            <w:proofErr w:type="spellEnd"/>
            <w:r w:rsidRPr="00245BC8">
              <w:t xml:space="preserve"> Trish and </w:t>
            </w:r>
            <w:proofErr w:type="spellStart"/>
            <w:r w:rsidRPr="00245BC8">
              <w:t>Baltiboy</w:t>
            </w:r>
            <w:proofErr w:type="spellEnd"/>
            <w:r w:rsidRPr="00245BC8">
              <w:t xml:space="preserve">: Best Friends Forever </w:t>
            </w:r>
          </w:p>
        </w:tc>
        <w:tc>
          <w:tcPr>
            <w:tcW w:w="1276" w:type="dxa"/>
            <w:tcBorders>
              <w:top w:val="single" w:sz="4" w:space="0" w:color="auto"/>
              <w:left w:val="nil"/>
              <w:bottom w:val="single" w:sz="4" w:space="0" w:color="auto"/>
              <w:right w:val="nil"/>
            </w:tcBorders>
          </w:tcPr>
          <w:p w14:paraId="13261841" w14:textId="5CB1E662"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377D23FF" w14:textId="2FE01DA9"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56DAB1D2" w14:textId="43DEB0FD" w:rsidR="006B1AB2" w:rsidRPr="00245BC8" w:rsidRDefault="006B1AB2" w:rsidP="006B1AB2">
            <w:pPr>
              <w:pStyle w:val="Tabletextcentred"/>
            </w:pPr>
            <w:r w:rsidRPr="00245BC8">
              <w:t>Yes</w:t>
            </w:r>
          </w:p>
        </w:tc>
      </w:tr>
      <w:tr w:rsidR="006B1AB2" w:rsidRPr="005113AA" w14:paraId="1D8B06B2" w14:textId="77777777" w:rsidTr="00C302EB">
        <w:trPr>
          <w:cantSplit/>
        </w:trPr>
        <w:tc>
          <w:tcPr>
            <w:tcW w:w="5245" w:type="dxa"/>
            <w:tcBorders>
              <w:top w:val="single" w:sz="4" w:space="0" w:color="auto"/>
              <w:left w:val="nil"/>
              <w:bottom w:val="single" w:sz="4" w:space="0" w:color="auto"/>
              <w:right w:val="nil"/>
            </w:tcBorders>
          </w:tcPr>
          <w:p w14:paraId="0D306F1B" w14:textId="798CA703" w:rsidR="006B1AB2" w:rsidRPr="00245BC8" w:rsidRDefault="006B1AB2" w:rsidP="006B1AB2">
            <w:pPr>
              <w:pStyle w:val="Tabletext"/>
            </w:pPr>
            <w:r w:rsidRPr="00245BC8">
              <w:t xml:space="preserve">The Day I Met El </w:t>
            </w:r>
            <w:proofErr w:type="spellStart"/>
            <w:r w:rsidRPr="00245BC8">
              <w:t>Chapo</w:t>
            </w:r>
            <w:proofErr w:type="spellEnd"/>
            <w:r w:rsidRPr="00245BC8">
              <w:t xml:space="preserve">: Series 1 </w:t>
            </w:r>
          </w:p>
        </w:tc>
        <w:tc>
          <w:tcPr>
            <w:tcW w:w="1276" w:type="dxa"/>
            <w:tcBorders>
              <w:top w:val="single" w:sz="4" w:space="0" w:color="auto"/>
              <w:left w:val="nil"/>
              <w:bottom w:val="single" w:sz="4" w:space="0" w:color="auto"/>
              <w:right w:val="nil"/>
            </w:tcBorders>
          </w:tcPr>
          <w:p w14:paraId="1623094C" w14:textId="23F021D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9285BB6" w14:textId="4E4E0EFD"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C532A4F" w14:textId="23A1E55D" w:rsidR="006B1AB2" w:rsidRPr="00245BC8" w:rsidRDefault="006B1AB2" w:rsidP="006B1AB2">
            <w:pPr>
              <w:pStyle w:val="Tabletextcentred"/>
            </w:pPr>
            <w:r w:rsidRPr="00245BC8">
              <w:t>Yes</w:t>
            </w:r>
          </w:p>
        </w:tc>
      </w:tr>
      <w:tr w:rsidR="006B1AB2" w:rsidRPr="005113AA" w14:paraId="5F52740E" w14:textId="77777777" w:rsidTr="00C302EB">
        <w:trPr>
          <w:cantSplit/>
        </w:trPr>
        <w:tc>
          <w:tcPr>
            <w:tcW w:w="5245" w:type="dxa"/>
            <w:tcBorders>
              <w:top w:val="single" w:sz="4" w:space="0" w:color="auto"/>
              <w:left w:val="nil"/>
              <w:bottom w:val="single" w:sz="4" w:space="0" w:color="auto"/>
              <w:right w:val="nil"/>
            </w:tcBorders>
          </w:tcPr>
          <w:p w14:paraId="4C860E67" w14:textId="793B1BB8" w:rsidR="006B1AB2" w:rsidRPr="00245BC8" w:rsidRDefault="006B1AB2" w:rsidP="006B1AB2">
            <w:pPr>
              <w:pStyle w:val="Tabletext"/>
            </w:pPr>
            <w:proofErr w:type="spellStart"/>
            <w:r w:rsidRPr="00245BC8">
              <w:t>Loreena</w:t>
            </w:r>
            <w:proofErr w:type="spellEnd"/>
            <w:r w:rsidRPr="00245BC8">
              <w:t xml:space="preserve"> </w:t>
            </w:r>
            <w:proofErr w:type="spellStart"/>
            <w:r w:rsidRPr="00245BC8">
              <w:t>McKennitt</w:t>
            </w:r>
            <w:proofErr w:type="spellEnd"/>
            <w:r w:rsidRPr="00245BC8">
              <w:t>: Nights From The Alhambra</w:t>
            </w:r>
          </w:p>
        </w:tc>
        <w:tc>
          <w:tcPr>
            <w:tcW w:w="1276" w:type="dxa"/>
            <w:tcBorders>
              <w:top w:val="single" w:sz="4" w:space="0" w:color="auto"/>
              <w:left w:val="nil"/>
              <w:bottom w:val="single" w:sz="4" w:space="0" w:color="auto"/>
              <w:right w:val="nil"/>
            </w:tcBorders>
          </w:tcPr>
          <w:p w14:paraId="4DE363C1" w14:textId="6BA34B7E"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2776B0E4" w14:textId="7293FF1B"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0F6CE323" w14:textId="32AEA306" w:rsidR="006B1AB2" w:rsidRPr="00245BC8" w:rsidRDefault="006B1AB2" w:rsidP="006B1AB2">
            <w:pPr>
              <w:pStyle w:val="Tabletextcentred"/>
            </w:pPr>
            <w:r w:rsidRPr="00245BC8">
              <w:t>Yes</w:t>
            </w:r>
          </w:p>
        </w:tc>
      </w:tr>
      <w:tr w:rsidR="006B1AB2" w:rsidRPr="005113AA" w14:paraId="3CDB2B2F" w14:textId="77777777" w:rsidTr="00C302EB">
        <w:trPr>
          <w:cantSplit/>
        </w:trPr>
        <w:tc>
          <w:tcPr>
            <w:tcW w:w="5245" w:type="dxa"/>
            <w:tcBorders>
              <w:top w:val="single" w:sz="4" w:space="0" w:color="auto"/>
              <w:left w:val="nil"/>
              <w:bottom w:val="single" w:sz="4" w:space="0" w:color="auto"/>
              <w:right w:val="nil"/>
            </w:tcBorders>
          </w:tcPr>
          <w:p w14:paraId="6BE808E6" w14:textId="3F147168" w:rsidR="006B1AB2" w:rsidRPr="00245BC8" w:rsidRDefault="006B1AB2" w:rsidP="006B1AB2">
            <w:pPr>
              <w:pStyle w:val="Tabletext"/>
            </w:pPr>
            <w:r w:rsidRPr="00245BC8">
              <w:t xml:space="preserve">Almost Holy </w:t>
            </w:r>
          </w:p>
        </w:tc>
        <w:tc>
          <w:tcPr>
            <w:tcW w:w="1276" w:type="dxa"/>
            <w:tcBorders>
              <w:top w:val="single" w:sz="4" w:space="0" w:color="auto"/>
              <w:left w:val="nil"/>
              <w:bottom w:val="single" w:sz="4" w:space="0" w:color="auto"/>
              <w:right w:val="nil"/>
            </w:tcBorders>
          </w:tcPr>
          <w:p w14:paraId="3FAA5A23" w14:textId="0E4F79A0"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0550D0DA" w14:textId="19F9B69C"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868F066" w14:textId="1BDF3D17" w:rsidR="006B1AB2" w:rsidRPr="00245BC8" w:rsidRDefault="006B1AB2" w:rsidP="006B1AB2">
            <w:pPr>
              <w:pStyle w:val="Tabletextcentred"/>
            </w:pPr>
            <w:r w:rsidRPr="00245BC8">
              <w:t>Yes</w:t>
            </w:r>
          </w:p>
        </w:tc>
      </w:tr>
      <w:tr w:rsidR="006B1AB2" w:rsidRPr="005113AA" w14:paraId="7D5CFEB6" w14:textId="77777777" w:rsidTr="00C302EB">
        <w:trPr>
          <w:cantSplit/>
        </w:trPr>
        <w:tc>
          <w:tcPr>
            <w:tcW w:w="5245" w:type="dxa"/>
            <w:tcBorders>
              <w:top w:val="single" w:sz="4" w:space="0" w:color="auto"/>
              <w:left w:val="nil"/>
              <w:bottom w:val="single" w:sz="4" w:space="0" w:color="auto"/>
              <w:right w:val="nil"/>
            </w:tcBorders>
          </w:tcPr>
          <w:p w14:paraId="19F77287" w14:textId="73A49130" w:rsidR="006B1AB2" w:rsidRPr="00245BC8" w:rsidRDefault="006B1AB2" w:rsidP="006B1AB2">
            <w:pPr>
              <w:pStyle w:val="Tabletext"/>
            </w:pPr>
            <w:r w:rsidRPr="00245BC8">
              <w:t xml:space="preserve">Madre </w:t>
            </w:r>
          </w:p>
        </w:tc>
        <w:tc>
          <w:tcPr>
            <w:tcW w:w="1276" w:type="dxa"/>
            <w:tcBorders>
              <w:top w:val="single" w:sz="4" w:space="0" w:color="auto"/>
              <w:left w:val="nil"/>
              <w:bottom w:val="single" w:sz="4" w:space="0" w:color="auto"/>
              <w:right w:val="nil"/>
            </w:tcBorders>
          </w:tcPr>
          <w:p w14:paraId="44F16482" w14:textId="0B62CF0F"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7BA9A34B" w14:textId="68AE2639"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35EA6CCF" w14:textId="7BFD4640" w:rsidR="006B1AB2" w:rsidRPr="00245BC8" w:rsidRDefault="006B1AB2" w:rsidP="006B1AB2">
            <w:pPr>
              <w:pStyle w:val="Tabletextcentred"/>
            </w:pPr>
            <w:r w:rsidRPr="00245BC8">
              <w:t>Yes</w:t>
            </w:r>
          </w:p>
        </w:tc>
      </w:tr>
      <w:tr w:rsidR="006B1AB2" w:rsidRPr="005113AA" w14:paraId="71A5E0FD" w14:textId="77777777" w:rsidTr="00C302EB">
        <w:trPr>
          <w:cantSplit/>
        </w:trPr>
        <w:tc>
          <w:tcPr>
            <w:tcW w:w="5245" w:type="dxa"/>
            <w:tcBorders>
              <w:top w:val="single" w:sz="4" w:space="0" w:color="auto"/>
              <w:left w:val="nil"/>
              <w:bottom w:val="single" w:sz="4" w:space="0" w:color="auto"/>
              <w:right w:val="nil"/>
            </w:tcBorders>
          </w:tcPr>
          <w:p w14:paraId="63659D35" w14:textId="03B540AD" w:rsidR="006B1AB2" w:rsidRPr="00245BC8" w:rsidRDefault="006B1AB2" w:rsidP="006B1AB2">
            <w:pPr>
              <w:pStyle w:val="Tabletext"/>
            </w:pPr>
            <w:r w:rsidRPr="00245BC8">
              <w:t xml:space="preserve">Fate/Apocrypha: Part 1 </w:t>
            </w:r>
          </w:p>
        </w:tc>
        <w:tc>
          <w:tcPr>
            <w:tcW w:w="1276" w:type="dxa"/>
            <w:tcBorders>
              <w:top w:val="single" w:sz="4" w:space="0" w:color="auto"/>
              <w:left w:val="nil"/>
              <w:bottom w:val="single" w:sz="4" w:space="0" w:color="auto"/>
              <w:right w:val="nil"/>
            </w:tcBorders>
          </w:tcPr>
          <w:p w14:paraId="4C4CF7E9" w14:textId="5B7EDC93"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3FCF7093" w14:textId="2CE0E84B"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141E8375" w14:textId="4B3C4682" w:rsidR="006B1AB2" w:rsidRPr="00245BC8" w:rsidRDefault="006B1AB2" w:rsidP="006B1AB2">
            <w:pPr>
              <w:pStyle w:val="Tabletextcentred"/>
            </w:pPr>
            <w:r w:rsidRPr="00245BC8">
              <w:t>Yes</w:t>
            </w:r>
          </w:p>
        </w:tc>
      </w:tr>
      <w:tr w:rsidR="006B1AB2" w:rsidRPr="005113AA" w14:paraId="1DE1D67C" w14:textId="77777777" w:rsidTr="00C302EB">
        <w:trPr>
          <w:cantSplit/>
        </w:trPr>
        <w:tc>
          <w:tcPr>
            <w:tcW w:w="5245" w:type="dxa"/>
            <w:tcBorders>
              <w:top w:val="single" w:sz="4" w:space="0" w:color="auto"/>
              <w:left w:val="nil"/>
              <w:bottom w:val="single" w:sz="4" w:space="0" w:color="auto"/>
              <w:right w:val="nil"/>
            </w:tcBorders>
          </w:tcPr>
          <w:p w14:paraId="4E026B0F" w14:textId="7BEE22D8" w:rsidR="006B1AB2" w:rsidRPr="00245BC8" w:rsidRDefault="006B1AB2" w:rsidP="006B1AB2">
            <w:pPr>
              <w:pStyle w:val="Tabletext"/>
            </w:pPr>
            <w:r w:rsidRPr="00245BC8">
              <w:t xml:space="preserve">Stretch Armstrong &amp; the Flex Fighters: Season 1 </w:t>
            </w:r>
          </w:p>
        </w:tc>
        <w:tc>
          <w:tcPr>
            <w:tcW w:w="1276" w:type="dxa"/>
            <w:tcBorders>
              <w:top w:val="single" w:sz="4" w:space="0" w:color="auto"/>
              <w:left w:val="nil"/>
              <w:bottom w:val="single" w:sz="4" w:space="0" w:color="auto"/>
              <w:right w:val="nil"/>
            </w:tcBorders>
          </w:tcPr>
          <w:p w14:paraId="4DD1FEBB" w14:textId="79BBA377"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0C263570" w14:textId="2E7AF4C2"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30DCB393" w14:textId="3E0C78F0" w:rsidR="006B1AB2" w:rsidRPr="00245BC8" w:rsidRDefault="006B1AB2" w:rsidP="006B1AB2">
            <w:pPr>
              <w:pStyle w:val="Tabletextcentred"/>
            </w:pPr>
            <w:r w:rsidRPr="00245BC8">
              <w:t>Yes</w:t>
            </w:r>
          </w:p>
        </w:tc>
      </w:tr>
      <w:tr w:rsidR="006B1AB2" w:rsidRPr="005113AA" w14:paraId="30625000" w14:textId="77777777" w:rsidTr="00C302EB">
        <w:trPr>
          <w:cantSplit/>
        </w:trPr>
        <w:tc>
          <w:tcPr>
            <w:tcW w:w="5245" w:type="dxa"/>
            <w:tcBorders>
              <w:top w:val="single" w:sz="4" w:space="0" w:color="auto"/>
              <w:left w:val="nil"/>
              <w:bottom w:val="single" w:sz="4" w:space="0" w:color="auto"/>
              <w:right w:val="nil"/>
            </w:tcBorders>
          </w:tcPr>
          <w:p w14:paraId="62ABEB13" w14:textId="46A3DBD4" w:rsidR="006B1AB2" w:rsidRPr="00245BC8" w:rsidRDefault="006B1AB2" w:rsidP="006B1AB2">
            <w:pPr>
              <w:pStyle w:val="Tabletext"/>
            </w:pPr>
            <w:r w:rsidRPr="00245BC8">
              <w:t xml:space="preserve">Je </w:t>
            </w:r>
            <w:proofErr w:type="spellStart"/>
            <w:r w:rsidRPr="00245BC8">
              <w:t>suis</w:t>
            </w:r>
            <w:proofErr w:type="spellEnd"/>
            <w:r w:rsidRPr="00245BC8">
              <w:t xml:space="preserve"> Charlie </w:t>
            </w:r>
          </w:p>
        </w:tc>
        <w:tc>
          <w:tcPr>
            <w:tcW w:w="1276" w:type="dxa"/>
            <w:tcBorders>
              <w:top w:val="single" w:sz="4" w:space="0" w:color="auto"/>
              <w:left w:val="nil"/>
              <w:bottom w:val="single" w:sz="4" w:space="0" w:color="auto"/>
              <w:right w:val="nil"/>
            </w:tcBorders>
          </w:tcPr>
          <w:p w14:paraId="7866102A" w14:textId="173526F7"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7E871A68" w14:textId="6D248820"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200D116D" w14:textId="2D872EE2" w:rsidR="006B1AB2" w:rsidRPr="00245BC8" w:rsidRDefault="006B1AB2" w:rsidP="006B1AB2">
            <w:pPr>
              <w:pStyle w:val="Tabletextcentred"/>
            </w:pPr>
            <w:r w:rsidRPr="00245BC8">
              <w:t>Yes</w:t>
            </w:r>
          </w:p>
        </w:tc>
      </w:tr>
      <w:tr w:rsidR="006B1AB2" w:rsidRPr="005113AA" w14:paraId="56B6B19C" w14:textId="77777777" w:rsidTr="00C302EB">
        <w:trPr>
          <w:cantSplit/>
        </w:trPr>
        <w:tc>
          <w:tcPr>
            <w:tcW w:w="5245" w:type="dxa"/>
            <w:tcBorders>
              <w:top w:val="single" w:sz="4" w:space="0" w:color="auto"/>
              <w:left w:val="nil"/>
              <w:bottom w:val="single" w:sz="4" w:space="0" w:color="auto"/>
              <w:right w:val="nil"/>
            </w:tcBorders>
          </w:tcPr>
          <w:p w14:paraId="37F237D1" w14:textId="39C8A2DC" w:rsidR="006B1AB2" w:rsidRPr="00245BC8" w:rsidRDefault="006B1AB2" w:rsidP="006B1AB2">
            <w:pPr>
              <w:pStyle w:val="Tabletext"/>
            </w:pPr>
            <w:r w:rsidRPr="00245BC8">
              <w:t xml:space="preserve">Louis C.K.: Live at the Comedy Store </w:t>
            </w:r>
          </w:p>
        </w:tc>
        <w:tc>
          <w:tcPr>
            <w:tcW w:w="1276" w:type="dxa"/>
            <w:tcBorders>
              <w:top w:val="single" w:sz="4" w:space="0" w:color="auto"/>
              <w:left w:val="nil"/>
              <w:bottom w:val="single" w:sz="4" w:space="0" w:color="auto"/>
              <w:right w:val="nil"/>
            </w:tcBorders>
          </w:tcPr>
          <w:p w14:paraId="625410A9" w14:textId="611CAF0E"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4E100507" w14:textId="2474A3D3"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579DAB05" w14:textId="29BD932C" w:rsidR="006B1AB2" w:rsidRPr="00245BC8" w:rsidRDefault="006B1AB2" w:rsidP="006B1AB2">
            <w:pPr>
              <w:pStyle w:val="Tabletextcentred"/>
            </w:pPr>
            <w:r w:rsidRPr="00245BC8">
              <w:t>Yes</w:t>
            </w:r>
          </w:p>
        </w:tc>
      </w:tr>
      <w:tr w:rsidR="006B1AB2" w:rsidRPr="005113AA" w14:paraId="744DE97E" w14:textId="77777777" w:rsidTr="00C302EB">
        <w:trPr>
          <w:cantSplit/>
        </w:trPr>
        <w:tc>
          <w:tcPr>
            <w:tcW w:w="5245" w:type="dxa"/>
            <w:tcBorders>
              <w:top w:val="single" w:sz="4" w:space="0" w:color="auto"/>
              <w:left w:val="nil"/>
              <w:bottom w:val="single" w:sz="4" w:space="0" w:color="auto"/>
              <w:right w:val="nil"/>
            </w:tcBorders>
          </w:tcPr>
          <w:p w14:paraId="2D7D2A05" w14:textId="6C037331" w:rsidR="006B1AB2" w:rsidRPr="00245BC8" w:rsidRDefault="006B1AB2" w:rsidP="006B1AB2">
            <w:pPr>
              <w:pStyle w:val="Tabletext"/>
            </w:pPr>
            <w:r w:rsidRPr="00245BC8">
              <w:t xml:space="preserve">Falling Flowers </w:t>
            </w:r>
          </w:p>
        </w:tc>
        <w:tc>
          <w:tcPr>
            <w:tcW w:w="1276" w:type="dxa"/>
            <w:tcBorders>
              <w:top w:val="single" w:sz="4" w:space="0" w:color="auto"/>
              <w:left w:val="nil"/>
              <w:bottom w:val="single" w:sz="4" w:space="0" w:color="auto"/>
              <w:right w:val="nil"/>
            </w:tcBorders>
          </w:tcPr>
          <w:p w14:paraId="35C1D12B" w14:textId="5B6718B5"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67821FCE" w14:textId="1D2BC5FA"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60B2317" w14:textId="3356C2B7" w:rsidR="006B1AB2" w:rsidRPr="00245BC8" w:rsidRDefault="006B1AB2" w:rsidP="006B1AB2">
            <w:pPr>
              <w:pStyle w:val="Tabletextcentred"/>
            </w:pPr>
            <w:r w:rsidRPr="00245BC8">
              <w:t>Yes</w:t>
            </w:r>
          </w:p>
        </w:tc>
      </w:tr>
      <w:tr w:rsidR="006B1AB2" w:rsidRPr="005113AA" w14:paraId="0DF0FBDB" w14:textId="77777777" w:rsidTr="00C302EB">
        <w:trPr>
          <w:cantSplit/>
        </w:trPr>
        <w:tc>
          <w:tcPr>
            <w:tcW w:w="5245" w:type="dxa"/>
            <w:tcBorders>
              <w:top w:val="single" w:sz="4" w:space="0" w:color="auto"/>
              <w:left w:val="nil"/>
              <w:bottom w:val="single" w:sz="4" w:space="0" w:color="auto"/>
              <w:right w:val="nil"/>
            </w:tcBorders>
          </w:tcPr>
          <w:p w14:paraId="2F670A1A" w14:textId="70FAAC9D" w:rsidR="006B1AB2" w:rsidRPr="00245BC8" w:rsidRDefault="006B1AB2" w:rsidP="006B1AB2">
            <w:pPr>
              <w:pStyle w:val="Tabletext"/>
            </w:pPr>
            <w:r w:rsidRPr="00245BC8">
              <w:t xml:space="preserve">Winning </w:t>
            </w:r>
          </w:p>
        </w:tc>
        <w:tc>
          <w:tcPr>
            <w:tcW w:w="1276" w:type="dxa"/>
            <w:tcBorders>
              <w:top w:val="single" w:sz="4" w:space="0" w:color="auto"/>
              <w:left w:val="nil"/>
              <w:bottom w:val="single" w:sz="4" w:space="0" w:color="auto"/>
              <w:right w:val="nil"/>
            </w:tcBorders>
          </w:tcPr>
          <w:p w14:paraId="1EFB61F6" w14:textId="5BBCFBBE"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2CE9DE07" w14:textId="7C1299D6"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2F78D35" w14:textId="70A4A392" w:rsidR="006B1AB2" w:rsidRPr="00245BC8" w:rsidRDefault="006B1AB2" w:rsidP="006B1AB2">
            <w:pPr>
              <w:pStyle w:val="Tabletextcentred"/>
            </w:pPr>
            <w:r w:rsidRPr="00245BC8">
              <w:t>Yes</w:t>
            </w:r>
          </w:p>
        </w:tc>
      </w:tr>
      <w:tr w:rsidR="006B1AB2" w:rsidRPr="005113AA" w14:paraId="5EC7AFFD" w14:textId="77777777" w:rsidTr="00C302EB">
        <w:trPr>
          <w:cantSplit/>
        </w:trPr>
        <w:tc>
          <w:tcPr>
            <w:tcW w:w="5245" w:type="dxa"/>
            <w:tcBorders>
              <w:top w:val="single" w:sz="4" w:space="0" w:color="auto"/>
              <w:left w:val="nil"/>
              <w:bottom w:val="single" w:sz="4" w:space="0" w:color="auto"/>
              <w:right w:val="nil"/>
            </w:tcBorders>
          </w:tcPr>
          <w:p w14:paraId="3FBAE116" w14:textId="2DB76A62" w:rsidR="006B1AB2" w:rsidRPr="00245BC8" w:rsidRDefault="006B1AB2" w:rsidP="006B1AB2">
            <w:pPr>
              <w:pStyle w:val="Tabletext"/>
            </w:pPr>
            <w:r w:rsidRPr="00245BC8">
              <w:t xml:space="preserve">Discovering Bigfoot </w:t>
            </w:r>
          </w:p>
        </w:tc>
        <w:tc>
          <w:tcPr>
            <w:tcW w:w="1276" w:type="dxa"/>
            <w:tcBorders>
              <w:top w:val="single" w:sz="4" w:space="0" w:color="auto"/>
              <w:left w:val="nil"/>
              <w:bottom w:val="single" w:sz="4" w:space="0" w:color="auto"/>
              <w:right w:val="nil"/>
            </w:tcBorders>
          </w:tcPr>
          <w:p w14:paraId="7F59DC4F" w14:textId="7078F389"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3565C24E" w14:textId="6B23C8FA"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1BDBEAB4" w14:textId="56E2028C" w:rsidR="006B1AB2" w:rsidRPr="00245BC8" w:rsidRDefault="006B1AB2" w:rsidP="006B1AB2">
            <w:pPr>
              <w:pStyle w:val="Tabletextcentred"/>
            </w:pPr>
            <w:r w:rsidRPr="00245BC8">
              <w:t>Yes</w:t>
            </w:r>
          </w:p>
        </w:tc>
      </w:tr>
      <w:tr w:rsidR="006B1AB2" w:rsidRPr="005113AA" w14:paraId="2ACE6BC0" w14:textId="77777777" w:rsidTr="00C302EB">
        <w:trPr>
          <w:cantSplit/>
        </w:trPr>
        <w:tc>
          <w:tcPr>
            <w:tcW w:w="5245" w:type="dxa"/>
            <w:tcBorders>
              <w:top w:val="single" w:sz="4" w:space="0" w:color="auto"/>
              <w:left w:val="nil"/>
              <w:bottom w:val="single" w:sz="4" w:space="0" w:color="auto"/>
              <w:right w:val="nil"/>
            </w:tcBorders>
          </w:tcPr>
          <w:p w14:paraId="06649C7C" w14:textId="4C086471" w:rsidR="006B1AB2" w:rsidRPr="00245BC8" w:rsidRDefault="006B1AB2" w:rsidP="006B1AB2">
            <w:pPr>
              <w:pStyle w:val="Tabletext"/>
            </w:pPr>
            <w:r w:rsidRPr="00245BC8">
              <w:t xml:space="preserve">The Killer </w:t>
            </w:r>
          </w:p>
        </w:tc>
        <w:tc>
          <w:tcPr>
            <w:tcW w:w="1276" w:type="dxa"/>
            <w:tcBorders>
              <w:top w:val="single" w:sz="4" w:space="0" w:color="auto"/>
              <w:left w:val="nil"/>
              <w:bottom w:val="single" w:sz="4" w:space="0" w:color="auto"/>
              <w:right w:val="nil"/>
            </w:tcBorders>
          </w:tcPr>
          <w:p w14:paraId="5CD3F80B" w14:textId="79021129"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4ADFA446" w14:textId="5F594CC6"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00ADE8F3" w14:textId="7FE343EF" w:rsidR="006B1AB2" w:rsidRPr="00245BC8" w:rsidRDefault="006B1AB2" w:rsidP="006B1AB2">
            <w:pPr>
              <w:pStyle w:val="Tabletextcentred"/>
            </w:pPr>
            <w:r w:rsidRPr="00245BC8">
              <w:t>Yes</w:t>
            </w:r>
          </w:p>
        </w:tc>
      </w:tr>
      <w:tr w:rsidR="006B1AB2" w:rsidRPr="005113AA" w14:paraId="15ED5C81" w14:textId="77777777" w:rsidTr="00C302EB">
        <w:trPr>
          <w:cantSplit/>
        </w:trPr>
        <w:tc>
          <w:tcPr>
            <w:tcW w:w="5245" w:type="dxa"/>
            <w:tcBorders>
              <w:top w:val="single" w:sz="4" w:space="0" w:color="auto"/>
              <w:left w:val="nil"/>
              <w:bottom w:val="single" w:sz="4" w:space="0" w:color="auto"/>
              <w:right w:val="nil"/>
            </w:tcBorders>
          </w:tcPr>
          <w:p w14:paraId="0514B221" w14:textId="4E027A08" w:rsidR="006B1AB2" w:rsidRPr="00245BC8" w:rsidRDefault="006B1AB2" w:rsidP="006B1AB2">
            <w:pPr>
              <w:pStyle w:val="Tabletext"/>
            </w:pPr>
            <w:r w:rsidRPr="00245BC8">
              <w:t>Steak (R)evolution</w:t>
            </w:r>
          </w:p>
        </w:tc>
        <w:tc>
          <w:tcPr>
            <w:tcW w:w="1276" w:type="dxa"/>
            <w:tcBorders>
              <w:top w:val="single" w:sz="4" w:space="0" w:color="auto"/>
              <w:left w:val="nil"/>
              <w:bottom w:val="single" w:sz="4" w:space="0" w:color="auto"/>
              <w:right w:val="nil"/>
            </w:tcBorders>
          </w:tcPr>
          <w:p w14:paraId="060259A8" w14:textId="50107573"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23364851" w14:textId="22768FE0"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74810D6F" w14:textId="397A48B6" w:rsidR="006B1AB2" w:rsidRPr="00245BC8" w:rsidRDefault="006B1AB2" w:rsidP="006B1AB2">
            <w:pPr>
              <w:pStyle w:val="Tabletextcentred"/>
            </w:pPr>
            <w:r w:rsidRPr="00245BC8">
              <w:t>Yes</w:t>
            </w:r>
          </w:p>
        </w:tc>
      </w:tr>
      <w:tr w:rsidR="006B1AB2" w:rsidRPr="005113AA" w14:paraId="2804A0F6" w14:textId="77777777" w:rsidTr="00C302EB">
        <w:trPr>
          <w:cantSplit/>
        </w:trPr>
        <w:tc>
          <w:tcPr>
            <w:tcW w:w="5245" w:type="dxa"/>
            <w:tcBorders>
              <w:top w:val="single" w:sz="4" w:space="0" w:color="auto"/>
              <w:left w:val="nil"/>
              <w:bottom w:val="single" w:sz="4" w:space="0" w:color="auto"/>
              <w:right w:val="nil"/>
            </w:tcBorders>
          </w:tcPr>
          <w:p w14:paraId="46928FC6" w14:textId="549FC586" w:rsidR="006B1AB2" w:rsidRPr="00245BC8" w:rsidRDefault="006B1AB2" w:rsidP="006B1AB2">
            <w:pPr>
              <w:pStyle w:val="Tabletext"/>
            </w:pPr>
            <w:r w:rsidRPr="00245BC8">
              <w:t xml:space="preserve">Testing the Menu: Season 1 </w:t>
            </w:r>
          </w:p>
        </w:tc>
        <w:tc>
          <w:tcPr>
            <w:tcW w:w="1276" w:type="dxa"/>
            <w:tcBorders>
              <w:top w:val="single" w:sz="4" w:space="0" w:color="auto"/>
              <w:left w:val="nil"/>
              <w:bottom w:val="single" w:sz="4" w:space="0" w:color="auto"/>
              <w:right w:val="nil"/>
            </w:tcBorders>
          </w:tcPr>
          <w:p w14:paraId="7FA27F49" w14:textId="10697C73"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17FA03FD" w14:textId="39D8084B"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6D77CD1C" w14:textId="2FC2E7C9" w:rsidR="006B1AB2" w:rsidRPr="00245BC8" w:rsidRDefault="006B1AB2" w:rsidP="006B1AB2">
            <w:pPr>
              <w:pStyle w:val="Tabletextcentred"/>
            </w:pPr>
            <w:r w:rsidRPr="00245BC8">
              <w:t>Yes</w:t>
            </w:r>
          </w:p>
        </w:tc>
      </w:tr>
      <w:tr w:rsidR="006B1AB2" w:rsidRPr="005113AA" w14:paraId="64368A90" w14:textId="77777777" w:rsidTr="00C302EB">
        <w:trPr>
          <w:cantSplit/>
        </w:trPr>
        <w:tc>
          <w:tcPr>
            <w:tcW w:w="5245" w:type="dxa"/>
            <w:tcBorders>
              <w:top w:val="single" w:sz="4" w:space="0" w:color="auto"/>
              <w:left w:val="nil"/>
              <w:bottom w:val="single" w:sz="4" w:space="0" w:color="auto"/>
              <w:right w:val="nil"/>
            </w:tcBorders>
          </w:tcPr>
          <w:p w14:paraId="4AEEFC78" w14:textId="1B6EABF4" w:rsidR="006B1AB2" w:rsidRPr="00245BC8" w:rsidRDefault="006B1AB2" w:rsidP="006B1AB2">
            <w:pPr>
              <w:pStyle w:val="Tabletext"/>
            </w:pPr>
            <w:r w:rsidRPr="00245BC8">
              <w:t xml:space="preserve">Brain Games: Season 4 </w:t>
            </w:r>
          </w:p>
        </w:tc>
        <w:tc>
          <w:tcPr>
            <w:tcW w:w="1276" w:type="dxa"/>
            <w:tcBorders>
              <w:top w:val="single" w:sz="4" w:space="0" w:color="auto"/>
              <w:left w:val="nil"/>
              <w:bottom w:val="single" w:sz="4" w:space="0" w:color="auto"/>
              <w:right w:val="nil"/>
            </w:tcBorders>
          </w:tcPr>
          <w:p w14:paraId="4D58615B" w14:textId="7FC769DB"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29BD120" w14:textId="2034FBEF"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3EB29623" w14:textId="2BB1BF97" w:rsidR="006B1AB2" w:rsidRPr="00245BC8" w:rsidRDefault="006B1AB2" w:rsidP="006B1AB2">
            <w:pPr>
              <w:pStyle w:val="Tabletextcentred"/>
            </w:pPr>
            <w:r w:rsidRPr="00245BC8">
              <w:t>Yes</w:t>
            </w:r>
          </w:p>
        </w:tc>
      </w:tr>
      <w:tr w:rsidR="006B1AB2" w:rsidRPr="005113AA" w14:paraId="5236973D" w14:textId="77777777" w:rsidTr="00C302EB">
        <w:trPr>
          <w:cantSplit/>
        </w:trPr>
        <w:tc>
          <w:tcPr>
            <w:tcW w:w="5245" w:type="dxa"/>
            <w:tcBorders>
              <w:top w:val="single" w:sz="4" w:space="0" w:color="auto"/>
              <w:left w:val="nil"/>
              <w:bottom w:val="single" w:sz="4" w:space="0" w:color="auto"/>
              <w:right w:val="nil"/>
            </w:tcBorders>
          </w:tcPr>
          <w:p w14:paraId="1D645BF3" w14:textId="1354F16E" w:rsidR="006B1AB2" w:rsidRPr="00245BC8" w:rsidRDefault="006B1AB2" w:rsidP="006B1AB2">
            <w:pPr>
              <w:pStyle w:val="Tabletext"/>
            </w:pPr>
            <w:r w:rsidRPr="00245BC8">
              <w:t xml:space="preserve">Williams </w:t>
            </w:r>
          </w:p>
        </w:tc>
        <w:tc>
          <w:tcPr>
            <w:tcW w:w="1276" w:type="dxa"/>
            <w:tcBorders>
              <w:top w:val="single" w:sz="4" w:space="0" w:color="auto"/>
              <w:left w:val="nil"/>
              <w:bottom w:val="single" w:sz="4" w:space="0" w:color="auto"/>
              <w:right w:val="nil"/>
            </w:tcBorders>
          </w:tcPr>
          <w:p w14:paraId="2E283419" w14:textId="3CBEBC83"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7636D1C" w14:textId="7C52C63A"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1C5DB6B2" w14:textId="0E8B9AB5" w:rsidR="006B1AB2" w:rsidRPr="00245BC8" w:rsidRDefault="006B1AB2" w:rsidP="006B1AB2">
            <w:pPr>
              <w:pStyle w:val="Tabletextcentred"/>
            </w:pPr>
            <w:r w:rsidRPr="00245BC8">
              <w:t>Yes</w:t>
            </w:r>
          </w:p>
        </w:tc>
      </w:tr>
      <w:tr w:rsidR="006B1AB2" w:rsidRPr="005113AA" w14:paraId="36B8BC74" w14:textId="77777777" w:rsidTr="00C302EB">
        <w:trPr>
          <w:cantSplit/>
        </w:trPr>
        <w:tc>
          <w:tcPr>
            <w:tcW w:w="5245" w:type="dxa"/>
            <w:tcBorders>
              <w:top w:val="single" w:sz="4" w:space="0" w:color="auto"/>
              <w:left w:val="nil"/>
              <w:bottom w:val="single" w:sz="4" w:space="0" w:color="auto"/>
              <w:right w:val="nil"/>
            </w:tcBorders>
          </w:tcPr>
          <w:p w14:paraId="320D8E41" w14:textId="6822741F" w:rsidR="006B1AB2" w:rsidRPr="00245BC8" w:rsidRDefault="006B1AB2" w:rsidP="006B1AB2">
            <w:pPr>
              <w:pStyle w:val="Tabletext"/>
            </w:pPr>
            <w:r w:rsidRPr="00245BC8">
              <w:t xml:space="preserve">Invasion 1897 </w:t>
            </w:r>
          </w:p>
        </w:tc>
        <w:tc>
          <w:tcPr>
            <w:tcW w:w="1276" w:type="dxa"/>
            <w:tcBorders>
              <w:top w:val="single" w:sz="4" w:space="0" w:color="auto"/>
              <w:left w:val="nil"/>
              <w:bottom w:val="single" w:sz="4" w:space="0" w:color="auto"/>
              <w:right w:val="nil"/>
            </w:tcBorders>
          </w:tcPr>
          <w:p w14:paraId="4D173279" w14:textId="0CCDBC21"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0DF82427" w14:textId="4BB702EC"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038F97A1" w14:textId="46F7F5C5" w:rsidR="006B1AB2" w:rsidRPr="00245BC8" w:rsidRDefault="006B1AB2" w:rsidP="006B1AB2">
            <w:pPr>
              <w:pStyle w:val="Tabletextcentred"/>
            </w:pPr>
            <w:r w:rsidRPr="00245BC8">
              <w:t>Yes</w:t>
            </w:r>
          </w:p>
        </w:tc>
      </w:tr>
      <w:tr w:rsidR="006B1AB2" w:rsidRPr="005113AA" w14:paraId="30FD8857" w14:textId="77777777" w:rsidTr="00C302EB">
        <w:trPr>
          <w:cantSplit/>
        </w:trPr>
        <w:tc>
          <w:tcPr>
            <w:tcW w:w="5245" w:type="dxa"/>
            <w:tcBorders>
              <w:top w:val="single" w:sz="4" w:space="0" w:color="auto"/>
              <w:left w:val="nil"/>
              <w:bottom w:val="single" w:sz="4" w:space="0" w:color="auto"/>
              <w:right w:val="nil"/>
            </w:tcBorders>
          </w:tcPr>
          <w:p w14:paraId="019730DC" w14:textId="09642F80" w:rsidR="006B1AB2" w:rsidRPr="00245BC8" w:rsidRDefault="006B1AB2" w:rsidP="006B1AB2">
            <w:pPr>
              <w:pStyle w:val="Tabletext"/>
            </w:pPr>
            <w:proofErr w:type="spellStart"/>
            <w:r w:rsidRPr="00245BC8">
              <w:t>Ek</w:t>
            </w:r>
            <w:proofErr w:type="spellEnd"/>
            <w:r w:rsidRPr="00245BC8">
              <w:t xml:space="preserve"> </w:t>
            </w:r>
            <w:proofErr w:type="spellStart"/>
            <w:r w:rsidRPr="00245BC8">
              <w:t>Jaan</w:t>
            </w:r>
            <w:proofErr w:type="spellEnd"/>
            <w:r w:rsidRPr="00245BC8">
              <w:t xml:space="preserve"> Hain Hum </w:t>
            </w:r>
          </w:p>
        </w:tc>
        <w:tc>
          <w:tcPr>
            <w:tcW w:w="1276" w:type="dxa"/>
            <w:tcBorders>
              <w:top w:val="single" w:sz="4" w:space="0" w:color="auto"/>
              <w:left w:val="nil"/>
              <w:bottom w:val="single" w:sz="4" w:space="0" w:color="auto"/>
              <w:right w:val="nil"/>
            </w:tcBorders>
          </w:tcPr>
          <w:p w14:paraId="203A1841" w14:textId="637EF653"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6FC12F28" w14:textId="18BCAA2B"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613B0A0D" w14:textId="18D8E933" w:rsidR="006B1AB2" w:rsidRPr="00245BC8" w:rsidRDefault="006B1AB2" w:rsidP="006B1AB2">
            <w:pPr>
              <w:pStyle w:val="Tabletextcentred"/>
            </w:pPr>
            <w:r w:rsidRPr="00245BC8">
              <w:t>Yes</w:t>
            </w:r>
          </w:p>
        </w:tc>
      </w:tr>
      <w:tr w:rsidR="006B1AB2" w:rsidRPr="005113AA" w14:paraId="4561CB16" w14:textId="77777777" w:rsidTr="00C302EB">
        <w:trPr>
          <w:cantSplit/>
        </w:trPr>
        <w:tc>
          <w:tcPr>
            <w:tcW w:w="5245" w:type="dxa"/>
            <w:tcBorders>
              <w:top w:val="single" w:sz="4" w:space="0" w:color="auto"/>
              <w:left w:val="nil"/>
              <w:bottom w:val="single" w:sz="4" w:space="0" w:color="auto"/>
              <w:right w:val="nil"/>
            </w:tcBorders>
          </w:tcPr>
          <w:p w14:paraId="7F0D9487" w14:textId="53B8DB77" w:rsidR="006B1AB2" w:rsidRPr="00245BC8" w:rsidRDefault="006B1AB2" w:rsidP="006B1AB2">
            <w:pPr>
              <w:pStyle w:val="Tabletext"/>
            </w:pPr>
            <w:r w:rsidRPr="00245BC8">
              <w:t xml:space="preserve">The Lost Brother </w:t>
            </w:r>
          </w:p>
        </w:tc>
        <w:tc>
          <w:tcPr>
            <w:tcW w:w="1276" w:type="dxa"/>
            <w:tcBorders>
              <w:top w:val="single" w:sz="4" w:space="0" w:color="auto"/>
              <w:left w:val="nil"/>
              <w:bottom w:val="single" w:sz="4" w:space="0" w:color="auto"/>
              <w:right w:val="nil"/>
            </w:tcBorders>
          </w:tcPr>
          <w:p w14:paraId="4707EE03" w14:textId="75C84137"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1642C362" w14:textId="1E7AC4C8"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1A4E355C" w14:textId="66DBF26A" w:rsidR="006B1AB2" w:rsidRPr="00245BC8" w:rsidRDefault="006B1AB2" w:rsidP="006B1AB2">
            <w:pPr>
              <w:pStyle w:val="Tabletextcentred"/>
            </w:pPr>
            <w:r w:rsidRPr="00245BC8">
              <w:t>Yes</w:t>
            </w:r>
          </w:p>
        </w:tc>
      </w:tr>
      <w:tr w:rsidR="006B1AB2" w:rsidRPr="005113AA" w14:paraId="6F03D946" w14:textId="77777777" w:rsidTr="00C302EB">
        <w:trPr>
          <w:cantSplit/>
        </w:trPr>
        <w:tc>
          <w:tcPr>
            <w:tcW w:w="5245" w:type="dxa"/>
            <w:tcBorders>
              <w:top w:val="single" w:sz="4" w:space="0" w:color="auto"/>
              <w:left w:val="nil"/>
              <w:bottom w:val="single" w:sz="4" w:space="0" w:color="auto"/>
              <w:right w:val="nil"/>
            </w:tcBorders>
          </w:tcPr>
          <w:p w14:paraId="0A1731A8" w14:textId="01B35449" w:rsidR="006B1AB2" w:rsidRPr="00245BC8" w:rsidRDefault="006B1AB2" w:rsidP="006B1AB2">
            <w:pPr>
              <w:pStyle w:val="Tabletext"/>
            </w:pPr>
            <w:r w:rsidRPr="00245BC8">
              <w:t>El Camino Christmas</w:t>
            </w:r>
          </w:p>
        </w:tc>
        <w:tc>
          <w:tcPr>
            <w:tcW w:w="1276" w:type="dxa"/>
            <w:tcBorders>
              <w:top w:val="single" w:sz="4" w:space="0" w:color="auto"/>
              <w:left w:val="nil"/>
              <w:bottom w:val="single" w:sz="4" w:space="0" w:color="auto"/>
              <w:right w:val="nil"/>
            </w:tcBorders>
          </w:tcPr>
          <w:p w14:paraId="36D8B141" w14:textId="57B51FC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3214DF6F" w14:textId="5A900189"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65CC707A" w14:textId="6197CE1E" w:rsidR="006B1AB2" w:rsidRPr="00245BC8" w:rsidRDefault="006B1AB2" w:rsidP="006B1AB2">
            <w:pPr>
              <w:pStyle w:val="Tabletextcentred"/>
            </w:pPr>
            <w:r w:rsidRPr="00245BC8">
              <w:t>Yes</w:t>
            </w:r>
          </w:p>
        </w:tc>
      </w:tr>
      <w:tr w:rsidR="006B1AB2" w:rsidRPr="005113AA" w14:paraId="1DD04092" w14:textId="77777777" w:rsidTr="00C302EB">
        <w:trPr>
          <w:cantSplit/>
        </w:trPr>
        <w:tc>
          <w:tcPr>
            <w:tcW w:w="5245" w:type="dxa"/>
            <w:tcBorders>
              <w:top w:val="single" w:sz="4" w:space="0" w:color="auto"/>
              <w:left w:val="nil"/>
              <w:bottom w:val="single" w:sz="4" w:space="0" w:color="auto"/>
              <w:right w:val="nil"/>
            </w:tcBorders>
          </w:tcPr>
          <w:p w14:paraId="5B8CF4EE" w14:textId="5949F3FC" w:rsidR="006B1AB2" w:rsidRPr="00245BC8" w:rsidRDefault="006B1AB2" w:rsidP="006B1AB2">
            <w:pPr>
              <w:pStyle w:val="Tabletext"/>
            </w:pPr>
            <w:r w:rsidRPr="00245BC8">
              <w:t xml:space="preserve">A Stand Up Guy </w:t>
            </w:r>
          </w:p>
        </w:tc>
        <w:tc>
          <w:tcPr>
            <w:tcW w:w="1276" w:type="dxa"/>
            <w:tcBorders>
              <w:top w:val="single" w:sz="4" w:space="0" w:color="auto"/>
              <w:left w:val="nil"/>
              <w:bottom w:val="single" w:sz="4" w:space="0" w:color="auto"/>
              <w:right w:val="nil"/>
            </w:tcBorders>
          </w:tcPr>
          <w:p w14:paraId="499D2F7E" w14:textId="0521E750"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2E33D73B" w14:textId="00B39699"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15D4BFD6" w14:textId="04A51758" w:rsidR="006B1AB2" w:rsidRPr="00245BC8" w:rsidRDefault="006B1AB2" w:rsidP="006B1AB2">
            <w:pPr>
              <w:pStyle w:val="Tabletextcentred"/>
            </w:pPr>
            <w:r w:rsidRPr="00245BC8">
              <w:t>Yes</w:t>
            </w:r>
          </w:p>
        </w:tc>
      </w:tr>
      <w:tr w:rsidR="006B1AB2" w:rsidRPr="005113AA" w14:paraId="1BB715F4" w14:textId="77777777" w:rsidTr="00C302EB">
        <w:trPr>
          <w:cantSplit/>
        </w:trPr>
        <w:tc>
          <w:tcPr>
            <w:tcW w:w="5245" w:type="dxa"/>
            <w:tcBorders>
              <w:top w:val="single" w:sz="4" w:space="0" w:color="auto"/>
              <w:left w:val="nil"/>
              <w:bottom w:val="single" w:sz="4" w:space="0" w:color="auto"/>
              <w:right w:val="nil"/>
            </w:tcBorders>
          </w:tcPr>
          <w:p w14:paraId="2B9C019A" w14:textId="59D1F706" w:rsidR="006B1AB2" w:rsidRPr="00245BC8" w:rsidRDefault="006B1AB2" w:rsidP="006B1AB2">
            <w:pPr>
              <w:pStyle w:val="Tabletext"/>
            </w:pPr>
            <w:proofErr w:type="spellStart"/>
            <w:r w:rsidRPr="00245BC8">
              <w:t>Masaan</w:t>
            </w:r>
            <w:proofErr w:type="spellEnd"/>
            <w:r w:rsidRPr="00245BC8">
              <w:t xml:space="preserve"> </w:t>
            </w:r>
          </w:p>
        </w:tc>
        <w:tc>
          <w:tcPr>
            <w:tcW w:w="1276" w:type="dxa"/>
            <w:tcBorders>
              <w:top w:val="single" w:sz="4" w:space="0" w:color="auto"/>
              <w:left w:val="nil"/>
              <w:bottom w:val="single" w:sz="4" w:space="0" w:color="auto"/>
              <w:right w:val="nil"/>
            </w:tcBorders>
          </w:tcPr>
          <w:p w14:paraId="1AF64970" w14:textId="66FE82A9"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756C1504" w14:textId="4CE7734C"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E6F37A8" w14:textId="663F05A5" w:rsidR="006B1AB2" w:rsidRPr="00245BC8" w:rsidRDefault="006B1AB2" w:rsidP="006B1AB2">
            <w:pPr>
              <w:pStyle w:val="Tabletextcentred"/>
            </w:pPr>
            <w:r w:rsidRPr="00245BC8">
              <w:t>Yes</w:t>
            </w:r>
          </w:p>
        </w:tc>
      </w:tr>
      <w:tr w:rsidR="006B1AB2" w:rsidRPr="005113AA" w14:paraId="6C0E3C56" w14:textId="77777777" w:rsidTr="00C302EB">
        <w:trPr>
          <w:cantSplit/>
        </w:trPr>
        <w:tc>
          <w:tcPr>
            <w:tcW w:w="5245" w:type="dxa"/>
            <w:tcBorders>
              <w:top w:val="single" w:sz="4" w:space="0" w:color="auto"/>
              <w:left w:val="nil"/>
              <w:bottom w:val="single" w:sz="4" w:space="0" w:color="auto"/>
              <w:right w:val="nil"/>
            </w:tcBorders>
          </w:tcPr>
          <w:p w14:paraId="0C85B5FA" w14:textId="792D9405" w:rsidR="006B1AB2" w:rsidRPr="00245BC8" w:rsidRDefault="006B1AB2" w:rsidP="006B1AB2">
            <w:pPr>
              <w:pStyle w:val="Tabletext"/>
            </w:pPr>
            <w:r w:rsidRPr="00245BC8">
              <w:t xml:space="preserve">Hello, My Twenties!: Season 1 </w:t>
            </w:r>
          </w:p>
        </w:tc>
        <w:tc>
          <w:tcPr>
            <w:tcW w:w="1276" w:type="dxa"/>
            <w:tcBorders>
              <w:top w:val="single" w:sz="4" w:space="0" w:color="auto"/>
              <w:left w:val="nil"/>
              <w:bottom w:val="single" w:sz="4" w:space="0" w:color="auto"/>
              <w:right w:val="nil"/>
            </w:tcBorders>
          </w:tcPr>
          <w:p w14:paraId="00A2EA1A" w14:textId="6494697E"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04FB965B" w14:textId="2C9FF359"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2C3C94C" w14:textId="0F475861" w:rsidR="006B1AB2" w:rsidRPr="00245BC8" w:rsidRDefault="006B1AB2" w:rsidP="006B1AB2">
            <w:pPr>
              <w:pStyle w:val="Tabletextcentred"/>
            </w:pPr>
            <w:r w:rsidRPr="00245BC8">
              <w:t>Yes</w:t>
            </w:r>
          </w:p>
        </w:tc>
      </w:tr>
      <w:tr w:rsidR="006B1AB2" w:rsidRPr="005113AA" w14:paraId="2955318D" w14:textId="77777777" w:rsidTr="00C302EB">
        <w:trPr>
          <w:cantSplit/>
        </w:trPr>
        <w:tc>
          <w:tcPr>
            <w:tcW w:w="5245" w:type="dxa"/>
            <w:tcBorders>
              <w:top w:val="single" w:sz="4" w:space="0" w:color="auto"/>
              <w:left w:val="nil"/>
              <w:bottom w:val="single" w:sz="4" w:space="0" w:color="auto"/>
              <w:right w:val="nil"/>
            </w:tcBorders>
          </w:tcPr>
          <w:p w14:paraId="6DC42E30" w14:textId="445AAAD7" w:rsidR="006B1AB2" w:rsidRPr="00245BC8" w:rsidRDefault="006B1AB2" w:rsidP="006B1AB2">
            <w:pPr>
              <w:pStyle w:val="Tabletext"/>
            </w:pPr>
            <w:r w:rsidRPr="00245BC8">
              <w:t xml:space="preserve">Making the American Man </w:t>
            </w:r>
          </w:p>
        </w:tc>
        <w:tc>
          <w:tcPr>
            <w:tcW w:w="1276" w:type="dxa"/>
            <w:tcBorders>
              <w:top w:val="single" w:sz="4" w:space="0" w:color="auto"/>
              <w:left w:val="nil"/>
              <w:bottom w:val="single" w:sz="4" w:space="0" w:color="auto"/>
              <w:right w:val="nil"/>
            </w:tcBorders>
          </w:tcPr>
          <w:p w14:paraId="1A2CEC10" w14:textId="6558D1EB"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4868E8C5" w14:textId="1B7A2015"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BB6A7ED" w14:textId="372D74D6" w:rsidR="006B1AB2" w:rsidRPr="00245BC8" w:rsidRDefault="006B1AB2" w:rsidP="006B1AB2">
            <w:pPr>
              <w:pStyle w:val="Tabletextcentred"/>
            </w:pPr>
            <w:r w:rsidRPr="00245BC8">
              <w:t>Yes</w:t>
            </w:r>
          </w:p>
        </w:tc>
      </w:tr>
      <w:tr w:rsidR="006B1AB2" w:rsidRPr="005113AA" w14:paraId="2EB2F7C3" w14:textId="77777777" w:rsidTr="00C302EB">
        <w:trPr>
          <w:cantSplit/>
        </w:trPr>
        <w:tc>
          <w:tcPr>
            <w:tcW w:w="5245" w:type="dxa"/>
            <w:tcBorders>
              <w:top w:val="single" w:sz="4" w:space="0" w:color="auto"/>
              <w:left w:val="nil"/>
              <w:bottom w:val="single" w:sz="4" w:space="0" w:color="auto"/>
              <w:right w:val="nil"/>
            </w:tcBorders>
          </w:tcPr>
          <w:p w14:paraId="63FA0155" w14:textId="22D7C6A3" w:rsidR="006B1AB2" w:rsidRPr="00245BC8" w:rsidRDefault="006B1AB2" w:rsidP="006B1AB2">
            <w:pPr>
              <w:pStyle w:val="Tabletext"/>
            </w:pPr>
            <w:r w:rsidRPr="00245BC8">
              <w:t xml:space="preserve">Finding Traction </w:t>
            </w:r>
          </w:p>
        </w:tc>
        <w:tc>
          <w:tcPr>
            <w:tcW w:w="1276" w:type="dxa"/>
            <w:tcBorders>
              <w:top w:val="single" w:sz="4" w:space="0" w:color="auto"/>
              <w:left w:val="nil"/>
              <w:bottom w:val="single" w:sz="4" w:space="0" w:color="auto"/>
              <w:right w:val="nil"/>
            </w:tcBorders>
          </w:tcPr>
          <w:p w14:paraId="09120315" w14:textId="4AEC2A0A"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130CF102" w14:textId="61159EC4"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72868BED" w14:textId="1578BCF1" w:rsidR="006B1AB2" w:rsidRPr="00245BC8" w:rsidRDefault="006B1AB2" w:rsidP="006B1AB2">
            <w:pPr>
              <w:pStyle w:val="Tabletextcentred"/>
            </w:pPr>
            <w:r w:rsidRPr="00245BC8">
              <w:t>Yes</w:t>
            </w:r>
          </w:p>
        </w:tc>
      </w:tr>
      <w:tr w:rsidR="006B1AB2" w:rsidRPr="005113AA" w14:paraId="0BC3D9CB" w14:textId="77777777" w:rsidTr="00C302EB">
        <w:trPr>
          <w:cantSplit/>
        </w:trPr>
        <w:tc>
          <w:tcPr>
            <w:tcW w:w="5245" w:type="dxa"/>
            <w:tcBorders>
              <w:top w:val="single" w:sz="4" w:space="0" w:color="auto"/>
              <w:left w:val="nil"/>
              <w:bottom w:val="single" w:sz="4" w:space="0" w:color="auto"/>
              <w:right w:val="nil"/>
            </w:tcBorders>
          </w:tcPr>
          <w:p w14:paraId="0EB26DBB" w14:textId="7386F378" w:rsidR="006B1AB2" w:rsidRPr="00245BC8" w:rsidRDefault="006B1AB2" w:rsidP="006B1AB2">
            <w:pPr>
              <w:pStyle w:val="Tabletext"/>
            </w:pPr>
            <w:r w:rsidRPr="00245BC8">
              <w:t xml:space="preserve">The Toys That Made Us: Season 1 </w:t>
            </w:r>
          </w:p>
        </w:tc>
        <w:tc>
          <w:tcPr>
            <w:tcW w:w="1276" w:type="dxa"/>
            <w:tcBorders>
              <w:top w:val="single" w:sz="4" w:space="0" w:color="auto"/>
              <w:left w:val="nil"/>
              <w:bottom w:val="single" w:sz="4" w:space="0" w:color="auto"/>
              <w:right w:val="nil"/>
            </w:tcBorders>
          </w:tcPr>
          <w:p w14:paraId="6E2867FC" w14:textId="1B3741AD"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F2A3293" w14:textId="31DF3FB9"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30E2E6FA" w14:textId="5C9C66AF" w:rsidR="006B1AB2" w:rsidRPr="00245BC8" w:rsidRDefault="006B1AB2" w:rsidP="006B1AB2">
            <w:pPr>
              <w:pStyle w:val="Tabletextcentred"/>
            </w:pPr>
            <w:r w:rsidRPr="00245BC8">
              <w:t>Yes</w:t>
            </w:r>
          </w:p>
        </w:tc>
      </w:tr>
      <w:tr w:rsidR="006B1AB2" w:rsidRPr="005113AA" w14:paraId="5D1C5B13" w14:textId="77777777" w:rsidTr="00C302EB">
        <w:trPr>
          <w:cantSplit/>
        </w:trPr>
        <w:tc>
          <w:tcPr>
            <w:tcW w:w="5245" w:type="dxa"/>
            <w:tcBorders>
              <w:top w:val="single" w:sz="4" w:space="0" w:color="auto"/>
              <w:left w:val="nil"/>
              <w:bottom w:val="single" w:sz="4" w:space="0" w:color="auto"/>
              <w:right w:val="nil"/>
            </w:tcBorders>
          </w:tcPr>
          <w:p w14:paraId="4F2A7A4B" w14:textId="23DED380" w:rsidR="006B1AB2" w:rsidRPr="00245BC8" w:rsidRDefault="006B1AB2" w:rsidP="006B1AB2">
            <w:pPr>
              <w:pStyle w:val="Tabletext"/>
            </w:pPr>
            <w:r w:rsidRPr="00245BC8">
              <w:t xml:space="preserve">Office </w:t>
            </w:r>
          </w:p>
        </w:tc>
        <w:tc>
          <w:tcPr>
            <w:tcW w:w="1276" w:type="dxa"/>
            <w:tcBorders>
              <w:top w:val="single" w:sz="4" w:space="0" w:color="auto"/>
              <w:left w:val="nil"/>
              <w:bottom w:val="single" w:sz="4" w:space="0" w:color="auto"/>
              <w:right w:val="nil"/>
            </w:tcBorders>
          </w:tcPr>
          <w:p w14:paraId="2BA26FC1" w14:textId="3664A90C"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11A61728" w14:textId="4EB5F924"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2BD31D6B" w14:textId="3623B45E" w:rsidR="006B1AB2" w:rsidRPr="00245BC8" w:rsidRDefault="006B1AB2" w:rsidP="006B1AB2">
            <w:pPr>
              <w:pStyle w:val="Tabletextcentred"/>
            </w:pPr>
            <w:r w:rsidRPr="00245BC8">
              <w:t>Yes</w:t>
            </w:r>
          </w:p>
        </w:tc>
      </w:tr>
      <w:tr w:rsidR="006B1AB2" w:rsidRPr="005113AA" w14:paraId="25E08147" w14:textId="77777777" w:rsidTr="00C302EB">
        <w:trPr>
          <w:cantSplit/>
        </w:trPr>
        <w:tc>
          <w:tcPr>
            <w:tcW w:w="5245" w:type="dxa"/>
            <w:tcBorders>
              <w:top w:val="single" w:sz="4" w:space="0" w:color="auto"/>
              <w:left w:val="nil"/>
              <w:bottom w:val="single" w:sz="4" w:space="0" w:color="auto"/>
              <w:right w:val="nil"/>
            </w:tcBorders>
          </w:tcPr>
          <w:p w14:paraId="5BA9AB00" w14:textId="30CC3D43" w:rsidR="006B1AB2" w:rsidRPr="00245BC8" w:rsidRDefault="006B1AB2" w:rsidP="006B1AB2">
            <w:pPr>
              <w:pStyle w:val="Tabletext"/>
            </w:pPr>
            <w:r w:rsidRPr="00245BC8">
              <w:t xml:space="preserve">Yes We Can!: Season 1 </w:t>
            </w:r>
          </w:p>
        </w:tc>
        <w:tc>
          <w:tcPr>
            <w:tcW w:w="1276" w:type="dxa"/>
            <w:tcBorders>
              <w:top w:val="single" w:sz="4" w:space="0" w:color="auto"/>
              <w:left w:val="nil"/>
              <w:bottom w:val="single" w:sz="4" w:space="0" w:color="auto"/>
              <w:right w:val="nil"/>
            </w:tcBorders>
          </w:tcPr>
          <w:p w14:paraId="17120B20" w14:textId="2656FD39"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2A418239" w14:textId="723D2AED"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E2D9601" w14:textId="2FA4C148" w:rsidR="006B1AB2" w:rsidRPr="00245BC8" w:rsidRDefault="006B1AB2" w:rsidP="006B1AB2">
            <w:pPr>
              <w:pStyle w:val="Tabletextcentred"/>
            </w:pPr>
            <w:r w:rsidRPr="00245BC8">
              <w:t>Yes</w:t>
            </w:r>
          </w:p>
        </w:tc>
      </w:tr>
      <w:tr w:rsidR="006B1AB2" w:rsidRPr="005113AA" w14:paraId="113F9F68" w14:textId="77777777" w:rsidTr="00C302EB">
        <w:trPr>
          <w:cantSplit/>
        </w:trPr>
        <w:tc>
          <w:tcPr>
            <w:tcW w:w="5245" w:type="dxa"/>
            <w:tcBorders>
              <w:top w:val="single" w:sz="4" w:space="0" w:color="auto"/>
              <w:left w:val="nil"/>
              <w:bottom w:val="single" w:sz="4" w:space="0" w:color="auto"/>
              <w:right w:val="nil"/>
            </w:tcBorders>
          </w:tcPr>
          <w:p w14:paraId="5D1D736D" w14:textId="50D30C08" w:rsidR="006B1AB2" w:rsidRPr="00245BC8" w:rsidRDefault="006B1AB2" w:rsidP="006B1AB2">
            <w:pPr>
              <w:pStyle w:val="Tabletext"/>
            </w:pPr>
            <w:r w:rsidRPr="00245BC8">
              <w:t xml:space="preserve">Judd </w:t>
            </w:r>
            <w:proofErr w:type="spellStart"/>
            <w:r w:rsidRPr="00245BC8">
              <w:t>Apatow</w:t>
            </w:r>
            <w:proofErr w:type="spellEnd"/>
            <w:r w:rsidRPr="00245BC8">
              <w:t xml:space="preserve">: The Return </w:t>
            </w:r>
          </w:p>
        </w:tc>
        <w:tc>
          <w:tcPr>
            <w:tcW w:w="1276" w:type="dxa"/>
            <w:tcBorders>
              <w:top w:val="single" w:sz="4" w:space="0" w:color="auto"/>
              <w:left w:val="nil"/>
              <w:bottom w:val="single" w:sz="4" w:space="0" w:color="auto"/>
              <w:right w:val="nil"/>
            </w:tcBorders>
          </w:tcPr>
          <w:p w14:paraId="4DE2154E" w14:textId="4B817209"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75584313" w14:textId="4000A906"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561225C3" w14:textId="74611847" w:rsidR="006B1AB2" w:rsidRPr="00245BC8" w:rsidRDefault="006B1AB2" w:rsidP="006B1AB2">
            <w:pPr>
              <w:pStyle w:val="Tabletextcentred"/>
            </w:pPr>
            <w:r w:rsidRPr="00245BC8">
              <w:t>Yes</w:t>
            </w:r>
          </w:p>
        </w:tc>
      </w:tr>
      <w:tr w:rsidR="006B1AB2" w:rsidRPr="005113AA" w14:paraId="6EEEBD83" w14:textId="77777777" w:rsidTr="00C302EB">
        <w:trPr>
          <w:cantSplit/>
        </w:trPr>
        <w:tc>
          <w:tcPr>
            <w:tcW w:w="5245" w:type="dxa"/>
            <w:tcBorders>
              <w:top w:val="single" w:sz="4" w:space="0" w:color="auto"/>
              <w:left w:val="nil"/>
              <w:bottom w:val="single" w:sz="4" w:space="0" w:color="auto"/>
              <w:right w:val="nil"/>
            </w:tcBorders>
          </w:tcPr>
          <w:p w14:paraId="4CFE3848" w14:textId="57E94CE4" w:rsidR="006B1AB2" w:rsidRPr="00245BC8" w:rsidRDefault="006B1AB2" w:rsidP="006B1AB2">
            <w:pPr>
              <w:pStyle w:val="Tabletext"/>
            </w:pPr>
            <w:r w:rsidRPr="00245BC8">
              <w:t xml:space="preserve">Bikes vs Cars </w:t>
            </w:r>
          </w:p>
        </w:tc>
        <w:tc>
          <w:tcPr>
            <w:tcW w:w="1276" w:type="dxa"/>
            <w:tcBorders>
              <w:top w:val="single" w:sz="4" w:space="0" w:color="auto"/>
              <w:left w:val="nil"/>
              <w:bottom w:val="single" w:sz="4" w:space="0" w:color="auto"/>
              <w:right w:val="nil"/>
            </w:tcBorders>
          </w:tcPr>
          <w:p w14:paraId="4FC1EF68" w14:textId="2C379BE0"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E0A4D09" w14:textId="6C639A11"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C3A2D75" w14:textId="441A7922" w:rsidR="006B1AB2" w:rsidRPr="00245BC8" w:rsidRDefault="006B1AB2" w:rsidP="006B1AB2">
            <w:pPr>
              <w:pStyle w:val="Tabletextcentred"/>
            </w:pPr>
            <w:r w:rsidRPr="00245BC8">
              <w:t>Yes</w:t>
            </w:r>
          </w:p>
        </w:tc>
      </w:tr>
      <w:tr w:rsidR="006B1AB2" w:rsidRPr="005113AA" w14:paraId="44487E6E" w14:textId="77777777" w:rsidTr="00C302EB">
        <w:trPr>
          <w:cantSplit/>
        </w:trPr>
        <w:tc>
          <w:tcPr>
            <w:tcW w:w="5245" w:type="dxa"/>
            <w:tcBorders>
              <w:top w:val="single" w:sz="4" w:space="0" w:color="auto"/>
              <w:left w:val="nil"/>
              <w:bottom w:val="single" w:sz="4" w:space="0" w:color="auto"/>
              <w:right w:val="nil"/>
            </w:tcBorders>
          </w:tcPr>
          <w:p w14:paraId="204ABCBA" w14:textId="2C2713B6" w:rsidR="006B1AB2" w:rsidRPr="00245BC8" w:rsidRDefault="006B1AB2" w:rsidP="006B1AB2">
            <w:pPr>
              <w:pStyle w:val="Tabletext"/>
            </w:pPr>
            <w:r w:rsidRPr="00245BC8">
              <w:t xml:space="preserve">Enter the Battlefield </w:t>
            </w:r>
          </w:p>
        </w:tc>
        <w:tc>
          <w:tcPr>
            <w:tcW w:w="1276" w:type="dxa"/>
            <w:tcBorders>
              <w:top w:val="single" w:sz="4" w:space="0" w:color="auto"/>
              <w:left w:val="nil"/>
              <w:bottom w:val="single" w:sz="4" w:space="0" w:color="auto"/>
              <w:right w:val="nil"/>
            </w:tcBorders>
          </w:tcPr>
          <w:p w14:paraId="6E36E7CF" w14:textId="722BE71C"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4B67F1E6" w14:textId="194E0DA4"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6DB7EE93" w14:textId="626E18C7" w:rsidR="006B1AB2" w:rsidRPr="00245BC8" w:rsidRDefault="006B1AB2" w:rsidP="006B1AB2">
            <w:pPr>
              <w:pStyle w:val="Tabletextcentred"/>
            </w:pPr>
            <w:r w:rsidRPr="00245BC8">
              <w:t>Yes</w:t>
            </w:r>
          </w:p>
        </w:tc>
      </w:tr>
      <w:tr w:rsidR="006B1AB2" w:rsidRPr="005113AA" w14:paraId="704C4BDC" w14:textId="77777777" w:rsidTr="00C302EB">
        <w:trPr>
          <w:cantSplit/>
        </w:trPr>
        <w:tc>
          <w:tcPr>
            <w:tcW w:w="5245" w:type="dxa"/>
            <w:tcBorders>
              <w:top w:val="single" w:sz="4" w:space="0" w:color="auto"/>
              <w:left w:val="nil"/>
              <w:bottom w:val="single" w:sz="4" w:space="0" w:color="auto"/>
              <w:right w:val="nil"/>
            </w:tcBorders>
          </w:tcPr>
          <w:p w14:paraId="30928918" w14:textId="3A0722D2" w:rsidR="006B1AB2" w:rsidRPr="00245BC8" w:rsidRDefault="006B1AB2" w:rsidP="006B1AB2">
            <w:pPr>
              <w:pStyle w:val="Tabletext"/>
            </w:pPr>
            <w:r w:rsidRPr="00245BC8">
              <w:t xml:space="preserve">Most Valuable Players </w:t>
            </w:r>
          </w:p>
        </w:tc>
        <w:tc>
          <w:tcPr>
            <w:tcW w:w="1276" w:type="dxa"/>
            <w:tcBorders>
              <w:top w:val="single" w:sz="4" w:space="0" w:color="auto"/>
              <w:left w:val="nil"/>
              <w:bottom w:val="single" w:sz="4" w:space="0" w:color="auto"/>
              <w:right w:val="nil"/>
            </w:tcBorders>
          </w:tcPr>
          <w:p w14:paraId="00A21C96" w14:textId="3ECF9B58"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662F692D" w14:textId="3D875CA1"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43E2D684" w14:textId="0CF96847" w:rsidR="006B1AB2" w:rsidRPr="00245BC8" w:rsidRDefault="006B1AB2" w:rsidP="006B1AB2">
            <w:pPr>
              <w:pStyle w:val="Tabletextcentred"/>
            </w:pPr>
            <w:r w:rsidRPr="00245BC8">
              <w:t>Yes</w:t>
            </w:r>
          </w:p>
        </w:tc>
      </w:tr>
      <w:tr w:rsidR="006B1AB2" w:rsidRPr="005113AA" w14:paraId="1595F00E" w14:textId="77777777" w:rsidTr="00C302EB">
        <w:trPr>
          <w:cantSplit/>
        </w:trPr>
        <w:tc>
          <w:tcPr>
            <w:tcW w:w="5245" w:type="dxa"/>
            <w:tcBorders>
              <w:top w:val="single" w:sz="4" w:space="0" w:color="auto"/>
              <w:left w:val="nil"/>
              <w:bottom w:val="single" w:sz="4" w:space="0" w:color="auto"/>
              <w:right w:val="nil"/>
            </w:tcBorders>
          </w:tcPr>
          <w:p w14:paraId="42E02C56" w14:textId="34270973" w:rsidR="006B1AB2" w:rsidRPr="00245BC8" w:rsidRDefault="006B1AB2" w:rsidP="006B1AB2">
            <w:pPr>
              <w:pStyle w:val="Tabletext"/>
            </w:pPr>
            <w:r w:rsidRPr="00245BC8">
              <w:t xml:space="preserve">Trailer Park Boys: Season 11 </w:t>
            </w:r>
          </w:p>
        </w:tc>
        <w:tc>
          <w:tcPr>
            <w:tcW w:w="1276" w:type="dxa"/>
            <w:tcBorders>
              <w:top w:val="single" w:sz="4" w:space="0" w:color="auto"/>
              <w:left w:val="nil"/>
              <w:bottom w:val="single" w:sz="4" w:space="0" w:color="auto"/>
              <w:right w:val="nil"/>
            </w:tcBorders>
          </w:tcPr>
          <w:p w14:paraId="2D11CA77" w14:textId="58A25BBD"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1E910E4D" w14:textId="67A64F21"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3DDE55FF" w14:textId="72368D49" w:rsidR="006B1AB2" w:rsidRPr="00245BC8" w:rsidRDefault="006B1AB2" w:rsidP="006B1AB2">
            <w:pPr>
              <w:pStyle w:val="Tabletextcentred"/>
            </w:pPr>
            <w:r w:rsidRPr="00245BC8">
              <w:t>Yes</w:t>
            </w:r>
          </w:p>
        </w:tc>
      </w:tr>
      <w:tr w:rsidR="006B1AB2" w:rsidRPr="005113AA" w14:paraId="67E8F6DE" w14:textId="77777777" w:rsidTr="00C302EB">
        <w:trPr>
          <w:cantSplit/>
        </w:trPr>
        <w:tc>
          <w:tcPr>
            <w:tcW w:w="5245" w:type="dxa"/>
            <w:tcBorders>
              <w:top w:val="single" w:sz="4" w:space="0" w:color="auto"/>
              <w:left w:val="nil"/>
              <w:bottom w:val="single" w:sz="4" w:space="0" w:color="auto"/>
              <w:right w:val="nil"/>
            </w:tcBorders>
          </w:tcPr>
          <w:p w14:paraId="3F6FD06B" w14:textId="6F538BC5" w:rsidR="006B1AB2" w:rsidRPr="00245BC8" w:rsidRDefault="006B1AB2" w:rsidP="006B1AB2">
            <w:pPr>
              <w:pStyle w:val="Tabletext"/>
            </w:pPr>
            <w:r w:rsidRPr="00245BC8">
              <w:lastRenderedPageBreak/>
              <w:t xml:space="preserve">Wild Australia with Ray Mears: Season 1 </w:t>
            </w:r>
          </w:p>
        </w:tc>
        <w:tc>
          <w:tcPr>
            <w:tcW w:w="1276" w:type="dxa"/>
            <w:tcBorders>
              <w:top w:val="single" w:sz="4" w:space="0" w:color="auto"/>
              <w:left w:val="nil"/>
              <w:bottom w:val="single" w:sz="4" w:space="0" w:color="auto"/>
              <w:right w:val="nil"/>
            </w:tcBorders>
          </w:tcPr>
          <w:p w14:paraId="3F9B6021" w14:textId="7325FEB2"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46C3A1DD" w14:textId="13A8F5DE"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5A2566E3" w14:textId="53ECFB39" w:rsidR="006B1AB2" w:rsidRPr="00245BC8" w:rsidRDefault="006B1AB2" w:rsidP="006B1AB2">
            <w:pPr>
              <w:pStyle w:val="Tabletextcentred"/>
            </w:pPr>
            <w:r w:rsidRPr="00245BC8">
              <w:t>Yes</w:t>
            </w:r>
          </w:p>
        </w:tc>
      </w:tr>
      <w:tr w:rsidR="006B1AB2" w:rsidRPr="005113AA" w14:paraId="636FC080" w14:textId="77777777" w:rsidTr="00C302EB">
        <w:trPr>
          <w:cantSplit/>
        </w:trPr>
        <w:tc>
          <w:tcPr>
            <w:tcW w:w="5245" w:type="dxa"/>
            <w:tcBorders>
              <w:top w:val="single" w:sz="4" w:space="0" w:color="auto"/>
              <w:left w:val="nil"/>
              <w:bottom w:val="single" w:sz="4" w:space="0" w:color="auto"/>
              <w:right w:val="nil"/>
            </w:tcBorders>
          </w:tcPr>
          <w:p w14:paraId="75A16902" w14:textId="5138E556" w:rsidR="006B1AB2" w:rsidRPr="00245BC8" w:rsidRDefault="006B1AB2" w:rsidP="006B1AB2">
            <w:pPr>
              <w:pStyle w:val="Tabletext"/>
            </w:pPr>
            <w:r w:rsidRPr="00245BC8">
              <w:t xml:space="preserve">Continuum: Season 4 </w:t>
            </w:r>
          </w:p>
        </w:tc>
        <w:tc>
          <w:tcPr>
            <w:tcW w:w="1276" w:type="dxa"/>
            <w:tcBorders>
              <w:top w:val="single" w:sz="4" w:space="0" w:color="auto"/>
              <w:left w:val="nil"/>
              <w:bottom w:val="single" w:sz="4" w:space="0" w:color="auto"/>
              <w:right w:val="nil"/>
            </w:tcBorders>
          </w:tcPr>
          <w:p w14:paraId="4C4660B2" w14:textId="0EC2F13B"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42F866F4" w14:textId="67AD27DE"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4E9273C2" w14:textId="78DF5BC4" w:rsidR="006B1AB2" w:rsidRPr="00245BC8" w:rsidRDefault="006B1AB2" w:rsidP="006B1AB2">
            <w:pPr>
              <w:pStyle w:val="Tabletextcentred"/>
            </w:pPr>
            <w:r w:rsidRPr="00245BC8">
              <w:t>Yes</w:t>
            </w:r>
          </w:p>
        </w:tc>
      </w:tr>
      <w:tr w:rsidR="006B1AB2" w:rsidRPr="005113AA" w14:paraId="2B303CAB" w14:textId="77777777" w:rsidTr="00C302EB">
        <w:trPr>
          <w:cantSplit/>
        </w:trPr>
        <w:tc>
          <w:tcPr>
            <w:tcW w:w="5245" w:type="dxa"/>
            <w:tcBorders>
              <w:top w:val="single" w:sz="4" w:space="0" w:color="auto"/>
              <w:left w:val="nil"/>
              <w:bottom w:val="single" w:sz="4" w:space="0" w:color="auto"/>
              <w:right w:val="nil"/>
            </w:tcBorders>
          </w:tcPr>
          <w:p w14:paraId="7616EF0B" w14:textId="74943672" w:rsidR="006B1AB2" w:rsidRPr="00245BC8" w:rsidRDefault="006B1AB2" w:rsidP="006B1AB2">
            <w:pPr>
              <w:pStyle w:val="Tabletext"/>
            </w:pPr>
            <w:r w:rsidRPr="00245BC8">
              <w:t xml:space="preserve">The Ranch: Part 3 </w:t>
            </w:r>
          </w:p>
        </w:tc>
        <w:tc>
          <w:tcPr>
            <w:tcW w:w="1276" w:type="dxa"/>
            <w:tcBorders>
              <w:top w:val="single" w:sz="4" w:space="0" w:color="auto"/>
              <w:left w:val="nil"/>
              <w:bottom w:val="single" w:sz="4" w:space="0" w:color="auto"/>
              <w:right w:val="nil"/>
            </w:tcBorders>
          </w:tcPr>
          <w:p w14:paraId="68DD6DCF" w14:textId="74F9BACE"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1CA7EEF" w14:textId="2B8079BB"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20745D69" w14:textId="7ACACF60" w:rsidR="006B1AB2" w:rsidRPr="00245BC8" w:rsidRDefault="006B1AB2" w:rsidP="006B1AB2">
            <w:pPr>
              <w:pStyle w:val="Tabletextcentred"/>
            </w:pPr>
            <w:r w:rsidRPr="00245BC8">
              <w:t>Yes</w:t>
            </w:r>
          </w:p>
        </w:tc>
      </w:tr>
      <w:tr w:rsidR="006B1AB2" w:rsidRPr="005113AA" w14:paraId="676E787D" w14:textId="77777777" w:rsidTr="00C302EB">
        <w:trPr>
          <w:cantSplit/>
        </w:trPr>
        <w:tc>
          <w:tcPr>
            <w:tcW w:w="5245" w:type="dxa"/>
            <w:tcBorders>
              <w:top w:val="single" w:sz="4" w:space="0" w:color="auto"/>
              <w:left w:val="nil"/>
              <w:bottom w:val="single" w:sz="4" w:space="0" w:color="auto"/>
              <w:right w:val="nil"/>
            </w:tcBorders>
          </w:tcPr>
          <w:p w14:paraId="0DCE2788" w14:textId="141147DA" w:rsidR="006B1AB2" w:rsidRPr="00245BC8" w:rsidRDefault="006B1AB2" w:rsidP="006B1AB2">
            <w:pPr>
              <w:pStyle w:val="Tabletext"/>
            </w:pPr>
            <w:proofErr w:type="spellStart"/>
            <w:r w:rsidRPr="00245BC8">
              <w:t>Krish</w:t>
            </w:r>
            <w:proofErr w:type="spellEnd"/>
            <w:r w:rsidRPr="00245BC8">
              <w:t xml:space="preserve"> Trish and </w:t>
            </w:r>
            <w:proofErr w:type="spellStart"/>
            <w:r w:rsidRPr="00245BC8">
              <w:t>Baltiboy</w:t>
            </w:r>
            <w:proofErr w:type="spellEnd"/>
            <w:r w:rsidRPr="00245BC8">
              <w:t xml:space="preserve"> </w:t>
            </w:r>
          </w:p>
        </w:tc>
        <w:tc>
          <w:tcPr>
            <w:tcW w:w="1276" w:type="dxa"/>
            <w:tcBorders>
              <w:top w:val="single" w:sz="4" w:space="0" w:color="auto"/>
              <w:left w:val="nil"/>
              <w:bottom w:val="single" w:sz="4" w:space="0" w:color="auto"/>
              <w:right w:val="nil"/>
            </w:tcBorders>
          </w:tcPr>
          <w:p w14:paraId="38CF3312" w14:textId="75FE3402"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7FE708E2" w14:textId="341E2B4F"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5D4CD404" w14:textId="047055D6" w:rsidR="006B1AB2" w:rsidRPr="00245BC8" w:rsidRDefault="006B1AB2" w:rsidP="006B1AB2">
            <w:pPr>
              <w:pStyle w:val="Tabletextcentred"/>
            </w:pPr>
            <w:r w:rsidRPr="00245BC8">
              <w:t>Yes</w:t>
            </w:r>
          </w:p>
        </w:tc>
      </w:tr>
      <w:tr w:rsidR="006B1AB2" w:rsidRPr="005113AA" w14:paraId="18BC32FF" w14:textId="77777777" w:rsidTr="00C302EB">
        <w:trPr>
          <w:cantSplit/>
        </w:trPr>
        <w:tc>
          <w:tcPr>
            <w:tcW w:w="5245" w:type="dxa"/>
            <w:tcBorders>
              <w:top w:val="single" w:sz="4" w:space="0" w:color="auto"/>
              <w:left w:val="nil"/>
              <w:bottom w:val="single" w:sz="4" w:space="0" w:color="auto"/>
              <w:right w:val="nil"/>
            </w:tcBorders>
          </w:tcPr>
          <w:p w14:paraId="4F18E3E7" w14:textId="06FD1CF5" w:rsidR="006B1AB2" w:rsidRPr="00245BC8" w:rsidRDefault="006B1AB2" w:rsidP="006B1AB2">
            <w:pPr>
              <w:pStyle w:val="Tabletext"/>
            </w:pPr>
            <w:r w:rsidRPr="00245BC8">
              <w:t xml:space="preserve">Couple of Days </w:t>
            </w:r>
          </w:p>
        </w:tc>
        <w:tc>
          <w:tcPr>
            <w:tcW w:w="1276" w:type="dxa"/>
            <w:tcBorders>
              <w:top w:val="single" w:sz="4" w:space="0" w:color="auto"/>
              <w:left w:val="nil"/>
              <w:bottom w:val="single" w:sz="4" w:space="0" w:color="auto"/>
              <w:right w:val="nil"/>
            </w:tcBorders>
          </w:tcPr>
          <w:p w14:paraId="08EBF9B3" w14:textId="374C9EF3"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FD70744" w14:textId="117A8FBF"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573EA13B" w14:textId="25E94018" w:rsidR="006B1AB2" w:rsidRPr="00245BC8" w:rsidRDefault="006B1AB2" w:rsidP="006B1AB2">
            <w:pPr>
              <w:pStyle w:val="Tabletextcentred"/>
            </w:pPr>
            <w:r w:rsidRPr="00245BC8">
              <w:t>Yes</w:t>
            </w:r>
          </w:p>
        </w:tc>
      </w:tr>
      <w:tr w:rsidR="006B1AB2" w:rsidRPr="005113AA" w14:paraId="40E3FC22" w14:textId="77777777" w:rsidTr="00C302EB">
        <w:trPr>
          <w:cantSplit/>
        </w:trPr>
        <w:tc>
          <w:tcPr>
            <w:tcW w:w="5245" w:type="dxa"/>
            <w:tcBorders>
              <w:top w:val="single" w:sz="4" w:space="0" w:color="auto"/>
              <w:left w:val="nil"/>
              <w:bottom w:val="single" w:sz="4" w:space="0" w:color="auto"/>
              <w:right w:val="nil"/>
            </w:tcBorders>
          </w:tcPr>
          <w:p w14:paraId="1A3AFE08" w14:textId="054C725B" w:rsidR="006B1AB2" w:rsidRPr="00245BC8" w:rsidRDefault="006B1AB2" w:rsidP="006B1AB2">
            <w:pPr>
              <w:pStyle w:val="Tabletext"/>
            </w:pPr>
            <w:r w:rsidRPr="00245BC8">
              <w:t xml:space="preserve">A Decent Arrangement </w:t>
            </w:r>
          </w:p>
        </w:tc>
        <w:tc>
          <w:tcPr>
            <w:tcW w:w="1276" w:type="dxa"/>
            <w:tcBorders>
              <w:top w:val="single" w:sz="4" w:space="0" w:color="auto"/>
              <w:left w:val="nil"/>
              <w:bottom w:val="single" w:sz="4" w:space="0" w:color="auto"/>
              <w:right w:val="nil"/>
            </w:tcBorders>
          </w:tcPr>
          <w:p w14:paraId="6430276F" w14:textId="60CBC3E8"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665C5D0" w14:textId="042773A0"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29627309" w14:textId="788B7A84" w:rsidR="006B1AB2" w:rsidRPr="00245BC8" w:rsidRDefault="006B1AB2" w:rsidP="006B1AB2">
            <w:pPr>
              <w:pStyle w:val="Tabletextcentred"/>
            </w:pPr>
            <w:r w:rsidRPr="00245BC8">
              <w:t>Yes</w:t>
            </w:r>
          </w:p>
        </w:tc>
      </w:tr>
      <w:tr w:rsidR="006B1AB2" w:rsidRPr="005113AA" w14:paraId="7D60A1EC" w14:textId="77777777" w:rsidTr="00C302EB">
        <w:trPr>
          <w:cantSplit/>
        </w:trPr>
        <w:tc>
          <w:tcPr>
            <w:tcW w:w="5245" w:type="dxa"/>
            <w:tcBorders>
              <w:top w:val="single" w:sz="4" w:space="0" w:color="auto"/>
              <w:left w:val="nil"/>
              <w:bottom w:val="single" w:sz="4" w:space="0" w:color="auto"/>
              <w:right w:val="nil"/>
            </w:tcBorders>
          </w:tcPr>
          <w:p w14:paraId="159EF577" w14:textId="7F30C38E" w:rsidR="006B1AB2" w:rsidRPr="00245BC8" w:rsidRDefault="006B1AB2" w:rsidP="006B1AB2">
            <w:pPr>
              <w:pStyle w:val="Tabletext"/>
            </w:pPr>
            <w:r w:rsidRPr="00245BC8">
              <w:t xml:space="preserve">30 Days in September </w:t>
            </w:r>
          </w:p>
        </w:tc>
        <w:tc>
          <w:tcPr>
            <w:tcW w:w="1276" w:type="dxa"/>
            <w:tcBorders>
              <w:top w:val="single" w:sz="4" w:space="0" w:color="auto"/>
              <w:left w:val="nil"/>
              <w:bottom w:val="single" w:sz="4" w:space="0" w:color="auto"/>
              <w:right w:val="nil"/>
            </w:tcBorders>
          </w:tcPr>
          <w:p w14:paraId="0E3B8ECE" w14:textId="0CCB234A"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DE22DA2" w14:textId="6815755E"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8FD6D8E" w14:textId="1A448CCA" w:rsidR="006B1AB2" w:rsidRPr="00245BC8" w:rsidRDefault="006B1AB2" w:rsidP="006B1AB2">
            <w:pPr>
              <w:pStyle w:val="Tabletextcentred"/>
            </w:pPr>
            <w:r w:rsidRPr="00245BC8">
              <w:t>Yes</w:t>
            </w:r>
          </w:p>
        </w:tc>
      </w:tr>
      <w:tr w:rsidR="006B1AB2" w:rsidRPr="005113AA" w14:paraId="09C80CBE" w14:textId="77777777" w:rsidTr="00C302EB">
        <w:trPr>
          <w:cantSplit/>
        </w:trPr>
        <w:tc>
          <w:tcPr>
            <w:tcW w:w="5245" w:type="dxa"/>
            <w:tcBorders>
              <w:top w:val="single" w:sz="4" w:space="0" w:color="auto"/>
              <w:left w:val="nil"/>
              <w:bottom w:val="single" w:sz="4" w:space="0" w:color="auto"/>
              <w:right w:val="nil"/>
            </w:tcBorders>
          </w:tcPr>
          <w:p w14:paraId="66DB5184" w14:textId="5A9D86B3" w:rsidR="006B1AB2" w:rsidRPr="00245BC8" w:rsidRDefault="006B1AB2" w:rsidP="006B1AB2">
            <w:pPr>
              <w:pStyle w:val="Tabletext"/>
            </w:pPr>
            <w:r w:rsidRPr="00245BC8">
              <w:t>Craig Ferguson: Tickle Fight</w:t>
            </w:r>
          </w:p>
        </w:tc>
        <w:tc>
          <w:tcPr>
            <w:tcW w:w="1276" w:type="dxa"/>
            <w:tcBorders>
              <w:top w:val="single" w:sz="4" w:space="0" w:color="auto"/>
              <w:left w:val="nil"/>
              <w:bottom w:val="single" w:sz="4" w:space="0" w:color="auto"/>
              <w:right w:val="nil"/>
            </w:tcBorders>
          </w:tcPr>
          <w:p w14:paraId="06D31A43" w14:textId="68456B46"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6BA31FA1" w14:textId="4A314BFF"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6C015288" w14:textId="603D613B" w:rsidR="006B1AB2" w:rsidRPr="00245BC8" w:rsidRDefault="006B1AB2" w:rsidP="006B1AB2">
            <w:pPr>
              <w:pStyle w:val="Tabletextcentred"/>
            </w:pPr>
            <w:r w:rsidRPr="00245BC8">
              <w:t>Yes</w:t>
            </w:r>
          </w:p>
        </w:tc>
      </w:tr>
      <w:tr w:rsidR="006B1AB2" w:rsidRPr="005113AA" w14:paraId="41519B1F" w14:textId="77777777" w:rsidTr="00C302EB">
        <w:trPr>
          <w:cantSplit/>
        </w:trPr>
        <w:tc>
          <w:tcPr>
            <w:tcW w:w="5245" w:type="dxa"/>
            <w:tcBorders>
              <w:top w:val="single" w:sz="4" w:space="0" w:color="auto"/>
              <w:left w:val="nil"/>
              <w:bottom w:val="single" w:sz="4" w:space="0" w:color="auto"/>
              <w:right w:val="nil"/>
            </w:tcBorders>
          </w:tcPr>
          <w:p w14:paraId="0216F1A7" w14:textId="72B8D4EB" w:rsidR="006B1AB2" w:rsidRPr="00245BC8" w:rsidRDefault="006B1AB2" w:rsidP="006B1AB2">
            <w:pPr>
              <w:pStyle w:val="Tabletext"/>
            </w:pPr>
            <w:r w:rsidRPr="00245BC8">
              <w:t xml:space="preserve">Sense8: Season 2 </w:t>
            </w:r>
          </w:p>
        </w:tc>
        <w:tc>
          <w:tcPr>
            <w:tcW w:w="1276" w:type="dxa"/>
            <w:tcBorders>
              <w:top w:val="single" w:sz="4" w:space="0" w:color="auto"/>
              <w:left w:val="nil"/>
              <w:bottom w:val="single" w:sz="4" w:space="0" w:color="auto"/>
              <w:right w:val="nil"/>
            </w:tcBorders>
          </w:tcPr>
          <w:p w14:paraId="454139A8" w14:textId="37CD2159"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724DBF64" w14:textId="5385356A"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2BB45C9C" w14:textId="385EF46E" w:rsidR="006B1AB2" w:rsidRPr="00245BC8" w:rsidRDefault="006B1AB2" w:rsidP="006B1AB2">
            <w:pPr>
              <w:pStyle w:val="Tabletextcentred"/>
            </w:pPr>
            <w:r w:rsidRPr="00245BC8">
              <w:t>Yes</w:t>
            </w:r>
          </w:p>
        </w:tc>
      </w:tr>
      <w:tr w:rsidR="006B1AB2" w:rsidRPr="005113AA" w14:paraId="17E68EA8" w14:textId="77777777" w:rsidTr="00C302EB">
        <w:trPr>
          <w:cantSplit/>
        </w:trPr>
        <w:tc>
          <w:tcPr>
            <w:tcW w:w="5245" w:type="dxa"/>
            <w:tcBorders>
              <w:top w:val="single" w:sz="4" w:space="0" w:color="auto"/>
              <w:left w:val="nil"/>
              <w:bottom w:val="single" w:sz="4" w:space="0" w:color="auto"/>
              <w:right w:val="nil"/>
            </w:tcBorders>
          </w:tcPr>
          <w:p w14:paraId="734EC288" w14:textId="02FB7743" w:rsidR="006B1AB2" w:rsidRPr="00245BC8" w:rsidRDefault="006B1AB2" w:rsidP="006B1AB2">
            <w:pPr>
              <w:pStyle w:val="Tabletext"/>
            </w:pPr>
            <w:r w:rsidRPr="00245BC8">
              <w:t xml:space="preserve">Welcome Mr. President </w:t>
            </w:r>
          </w:p>
        </w:tc>
        <w:tc>
          <w:tcPr>
            <w:tcW w:w="1276" w:type="dxa"/>
            <w:tcBorders>
              <w:top w:val="single" w:sz="4" w:space="0" w:color="auto"/>
              <w:left w:val="nil"/>
              <w:bottom w:val="single" w:sz="4" w:space="0" w:color="auto"/>
              <w:right w:val="nil"/>
            </w:tcBorders>
          </w:tcPr>
          <w:p w14:paraId="2F89C3A2" w14:textId="041AE99C"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322EACD" w14:textId="1780B5DB"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D96A937" w14:textId="3FCD5529" w:rsidR="006B1AB2" w:rsidRPr="00245BC8" w:rsidRDefault="006B1AB2" w:rsidP="006B1AB2">
            <w:pPr>
              <w:pStyle w:val="Tabletextcentred"/>
            </w:pPr>
            <w:r w:rsidRPr="00245BC8">
              <w:t>Yes</w:t>
            </w:r>
          </w:p>
        </w:tc>
      </w:tr>
      <w:tr w:rsidR="006B1AB2" w:rsidRPr="005113AA" w14:paraId="209930BB" w14:textId="77777777" w:rsidTr="00C302EB">
        <w:trPr>
          <w:cantSplit/>
        </w:trPr>
        <w:tc>
          <w:tcPr>
            <w:tcW w:w="5245" w:type="dxa"/>
            <w:tcBorders>
              <w:top w:val="single" w:sz="4" w:space="0" w:color="auto"/>
              <w:left w:val="nil"/>
              <w:bottom w:val="single" w:sz="4" w:space="0" w:color="auto"/>
              <w:right w:val="nil"/>
            </w:tcBorders>
          </w:tcPr>
          <w:p w14:paraId="2B10AD19" w14:textId="2FEF4C2D" w:rsidR="006B1AB2" w:rsidRPr="00245BC8" w:rsidRDefault="006B1AB2" w:rsidP="006B1AB2">
            <w:pPr>
              <w:pStyle w:val="Tabletext"/>
            </w:pPr>
            <w:r w:rsidRPr="00245BC8">
              <w:t xml:space="preserve">Death of a Gentleman </w:t>
            </w:r>
          </w:p>
        </w:tc>
        <w:tc>
          <w:tcPr>
            <w:tcW w:w="1276" w:type="dxa"/>
            <w:tcBorders>
              <w:top w:val="single" w:sz="4" w:space="0" w:color="auto"/>
              <w:left w:val="nil"/>
              <w:bottom w:val="single" w:sz="4" w:space="0" w:color="auto"/>
              <w:right w:val="nil"/>
            </w:tcBorders>
          </w:tcPr>
          <w:p w14:paraId="39CD6A5B" w14:textId="0A4A36D0"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875E979" w14:textId="5C258295"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E8A7436" w14:textId="260F70BD" w:rsidR="006B1AB2" w:rsidRPr="00245BC8" w:rsidRDefault="006B1AB2" w:rsidP="006B1AB2">
            <w:pPr>
              <w:pStyle w:val="Tabletextcentred"/>
            </w:pPr>
            <w:r w:rsidRPr="00245BC8">
              <w:t>Yes</w:t>
            </w:r>
          </w:p>
        </w:tc>
      </w:tr>
      <w:tr w:rsidR="006B1AB2" w:rsidRPr="005113AA" w14:paraId="767BCC64" w14:textId="77777777" w:rsidTr="00C302EB">
        <w:trPr>
          <w:cantSplit/>
        </w:trPr>
        <w:tc>
          <w:tcPr>
            <w:tcW w:w="5245" w:type="dxa"/>
            <w:tcBorders>
              <w:top w:val="single" w:sz="4" w:space="0" w:color="auto"/>
              <w:left w:val="nil"/>
              <w:bottom w:val="single" w:sz="4" w:space="0" w:color="auto"/>
              <w:right w:val="nil"/>
            </w:tcBorders>
          </w:tcPr>
          <w:p w14:paraId="2345E9A7" w14:textId="065D0547" w:rsidR="006B1AB2" w:rsidRPr="00245BC8" w:rsidRDefault="006B1AB2" w:rsidP="006B1AB2">
            <w:pPr>
              <w:pStyle w:val="Tabletext"/>
            </w:pPr>
            <w:r w:rsidRPr="00245BC8">
              <w:t xml:space="preserve">The Overnighters </w:t>
            </w:r>
          </w:p>
        </w:tc>
        <w:tc>
          <w:tcPr>
            <w:tcW w:w="1276" w:type="dxa"/>
            <w:tcBorders>
              <w:top w:val="single" w:sz="4" w:space="0" w:color="auto"/>
              <w:left w:val="nil"/>
              <w:bottom w:val="single" w:sz="4" w:space="0" w:color="auto"/>
              <w:right w:val="nil"/>
            </w:tcBorders>
          </w:tcPr>
          <w:p w14:paraId="4C218189" w14:textId="39A02C77"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3C7344C1" w14:textId="50D6A97F"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2D216DBE" w14:textId="563145ED" w:rsidR="006B1AB2" w:rsidRPr="00245BC8" w:rsidRDefault="006B1AB2" w:rsidP="006B1AB2">
            <w:pPr>
              <w:pStyle w:val="Tabletextcentred"/>
            </w:pPr>
            <w:r w:rsidRPr="00245BC8">
              <w:t>Yes</w:t>
            </w:r>
          </w:p>
        </w:tc>
      </w:tr>
      <w:tr w:rsidR="006B1AB2" w:rsidRPr="005113AA" w14:paraId="0290FDD6" w14:textId="77777777" w:rsidTr="00C302EB">
        <w:trPr>
          <w:cantSplit/>
        </w:trPr>
        <w:tc>
          <w:tcPr>
            <w:tcW w:w="5245" w:type="dxa"/>
            <w:tcBorders>
              <w:top w:val="single" w:sz="4" w:space="0" w:color="auto"/>
              <w:left w:val="nil"/>
              <w:bottom w:val="single" w:sz="4" w:space="0" w:color="auto"/>
              <w:right w:val="nil"/>
            </w:tcBorders>
          </w:tcPr>
          <w:p w14:paraId="1B6E99C3" w14:textId="0F66AB13" w:rsidR="006B1AB2" w:rsidRPr="00245BC8" w:rsidRDefault="006B1AB2" w:rsidP="006B1AB2">
            <w:pPr>
              <w:pStyle w:val="Tabletext"/>
            </w:pPr>
            <w:r w:rsidRPr="00245BC8">
              <w:t xml:space="preserve">Jim Gaffigan: King Baby </w:t>
            </w:r>
          </w:p>
        </w:tc>
        <w:tc>
          <w:tcPr>
            <w:tcW w:w="1276" w:type="dxa"/>
            <w:tcBorders>
              <w:top w:val="single" w:sz="4" w:space="0" w:color="auto"/>
              <w:left w:val="nil"/>
              <w:bottom w:val="single" w:sz="4" w:space="0" w:color="auto"/>
              <w:right w:val="nil"/>
            </w:tcBorders>
          </w:tcPr>
          <w:p w14:paraId="7D0D947E" w14:textId="70BDB172"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0D06B0FE" w14:textId="384D6670"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54C0C6A1" w14:textId="0C5FB2A1" w:rsidR="006B1AB2" w:rsidRPr="00245BC8" w:rsidRDefault="006B1AB2" w:rsidP="006B1AB2">
            <w:pPr>
              <w:pStyle w:val="Tabletextcentred"/>
            </w:pPr>
            <w:r w:rsidRPr="00245BC8">
              <w:t>Yes</w:t>
            </w:r>
          </w:p>
        </w:tc>
      </w:tr>
      <w:tr w:rsidR="006B1AB2" w:rsidRPr="005113AA" w14:paraId="0657AC64" w14:textId="77777777" w:rsidTr="00C302EB">
        <w:trPr>
          <w:cantSplit/>
        </w:trPr>
        <w:tc>
          <w:tcPr>
            <w:tcW w:w="5245" w:type="dxa"/>
            <w:tcBorders>
              <w:top w:val="single" w:sz="4" w:space="0" w:color="auto"/>
              <w:left w:val="nil"/>
              <w:bottom w:val="single" w:sz="4" w:space="0" w:color="auto"/>
              <w:right w:val="nil"/>
            </w:tcBorders>
          </w:tcPr>
          <w:p w14:paraId="4586D75E" w14:textId="6C7D21FC" w:rsidR="006B1AB2" w:rsidRPr="00245BC8" w:rsidRDefault="006B1AB2" w:rsidP="006B1AB2">
            <w:pPr>
              <w:pStyle w:val="Tabletext"/>
            </w:pPr>
            <w:r w:rsidRPr="00245BC8">
              <w:t xml:space="preserve">A Matter of Faith </w:t>
            </w:r>
          </w:p>
        </w:tc>
        <w:tc>
          <w:tcPr>
            <w:tcW w:w="1276" w:type="dxa"/>
            <w:tcBorders>
              <w:top w:val="single" w:sz="4" w:space="0" w:color="auto"/>
              <w:left w:val="nil"/>
              <w:bottom w:val="single" w:sz="4" w:space="0" w:color="auto"/>
              <w:right w:val="nil"/>
            </w:tcBorders>
          </w:tcPr>
          <w:p w14:paraId="6100F9E7" w14:textId="178DC074"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7D7FFB11" w14:textId="341CD804"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31CFA773" w14:textId="5197DBEE" w:rsidR="006B1AB2" w:rsidRPr="00245BC8" w:rsidRDefault="006B1AB2" w:rsidP="006B1AB2">
            <w:pPr>
              <w:pStyle w:val="Tabletextcentred"/>
            </w:pPr>
            <w:r w:rsidRPr="00245BC8">
              <w:t>Yes</w:t>
            </w:r>
          </w:p>
        </w:tc>
      </w:tr>
      <w:tr w:rsidR="006B1AB2" w:rsidRPr="005113AA" w14:paraId="3345855C" w14:textId="77777777" w:rsidTr="00C302EB">
        <w:trPr>
          <w:cantSplit/>
        </w:trPr>
        <w:tc>
          <w:tcPr>
            <w:tcW w:w="5245" w:type="dxa"/>
            <w:tcBorders>
              <w:top w:val="single" w:sz="4" w:space="0" w:color="auto"/>
              <w:left w:val="nil"/>
              <w:bottom w:val="single" w:sz="4" w:space="0" w:color="auto"/>
              <w:right w:val="nil"/>
            </w:tcBorders>
          </w:tcPr>
          <w:p w14:paraId="75E249C4" w14:textId="0D19DD90" w:rsidR="006B1AB2" w:rsidRPr="00245BC8" w:rsidRDefault="006B1AB2" w:rsidP="006B1AB2">
            <w:pPr>
              <w:pStyle w:val="Tabletext"/>
            </w:pPr>
            <w:proofErr w:type="spellStart"/>
            <w:r w:rsidRPr="00245BC8">
              <w:t>Darkweb</w:t>
            </w:r>
            <w:proofErr w:type="spellEnd"/>
            <w:r w:rsidRPr="00245BC8">
              <w:t xml:space="preserve"> </w:t>
            </w:r>
          </w:p>
        </w:tc>
        <w:tc>
          <w:tcPr>
            <w:tcW w:w="1276" w:type="dxa"/>
            <w:tcBorders>
              <w:top w:val="single" w:sz="4" w:space="0" w:color="auto"/>
              <w:left w:val="nil"/>
              <w:bottom w:val="single" w:sz="4" w:space="0" w:color="auto"/>
              <w:right w:val="nil"/>
            </w:tcBorders>
          </w:tcPr>
          <w:p w14:paraId="0534D2A7" w14:textId="34558733"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5681FA41" w14:textId="5030779C"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536A622F" w14:textId="6E696B78" w:rsidR="006B1AB2" w:rsidRPr="00245BC8" w:rsidRDefault="006B1AB2" w:rsidP="006B1AB2">
            <w:pPr>
              <w:pStyle w:val="Tabletextcentred"/>
            </w:pPr>
            <w:r w:rsidRPr="00245BC8">
              <w:t>Yes</w:t>
            </w:r>
          </w:p>
        </w:tc>
      </w:tr>
      <w:tr w:rsidR="006B1AB2" w:rsidRPr="005113AA" w14:paraId="4A3675EF" w14:textId="77777777" w:rsidTr="00C302EB">
        <w:trPr>
          <w:cantSplit/>
        </w:trPr>
        <w:tc>
          <w:tcPr>
            <w:tcW w:w="5245" w:type="dxa"/>
            <w:tcBorders>
              <w:top w:val="single" w:sz="4" w:space="0" w:color="auto"/>
              <w:left w:val="nil"/>
              <w:bottom w:val="single" w:sz="4" w:space="0" w:color="auto"/>
              <w:right w:val="nil"/>
            </w:tcBorders>
          </w:tcPr>
          <w:p w14:paraId="43CCEDD2" w14:textId="26573FBF" w:rsidR="006B1AB2" w:rsidRPr="00245BC8" w:rsidRDefault="006B1AB2" w:rsidP="006B1AB2">
            <w:pPr>
              <w:pStyle w:val="Tabletext"/>
            </w:pPr>
            <w:r w:rsidRPr="00245BC8">
              <w:t xml:space="preserve">Bright </w:t>
            </w:r>
          </w:p>
        </w:tc>
        <w:tc>
          <w:tcPr>
            <w:tcW w:w="1276" w:type="dxa"/>
            <w:tcBorders>
              <w:top w:val="single" w:sz="4" w:space="0" w:color="auto"/>
              <w:left w:val="nil"/>
              <w:bottom w:val="single" w:sz="4" w:space="0" w:color="auto"/>
              <w:right w:val="nil"/>
            </w:tcBorders>
          </w:tcPr>
          <w:p w14:paraId="27CC5D58" w14:textId="7C3547C4"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6625BA74" w14:textId="230F320D"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506EEAE7" w14:textId="18FFDC57" w:rsidR="006B1AB2" w:rsidRPr="00245BC8" w:rsidRDefault="006B1AB2" w:rsidP="006B1AB2">
            <w:pPr>
              <w:pStyle w:val="Tabletextcentred"/>
            </w:pPr>
            <w:r w:rsidRPr="00245BC8">
              <w:t>Yes</w:t>
            </w:r>
          </w:p>
        </w:tc>
      </w:tr>
      <w:tr w:rsidR="006B1AB2" w:rsidRPr="005113AA" w14:paraId="7BFA3067" w14:textId="77777777" w:rsidTr="00C302EB">
        <w:trPr>
          <w:cantSplit/>
        </w:trPr>
        <w:tc>
          <w:tcPr>
            <w:tcW w:w="5245" w:type="dxa"/>
            <w:tcBorders>
              <w:top w:val="single" w:sz="4" w:space="0" w:color="auto"/>
              <w:left w:val="nil"/>
              <w:bottom w:val="single" w:sz="4" w:space="0" w:color="auto"/>
              <w:right w:val="nil"/>
            </w:tcBorders>
          </w:tcPr>
          <w:p w14:paraId="257B3ECE" w14:textId="481FEC0F" w:rsidR="006B1AB2" w:rsidRPr="00245BC8" w:rsidRDefault="006B1AB2" w:rsidP="006B1AB2">
            <w:pPr>
              <w:pStyle w:val="Tabletext"/>
            </w:pPr>
            <w:r w:rsidRPr="00245BC8">
              <w:t xml:space="preserve">Who the F**k Is That Guy? </w:t>
            </w:r>
          </w:p>
        </w:tc>
        <w:tc>
          <w:tcPr>
            <w:tcW w:w="1276" w:type="dxa"/>
            <w:tcBorders>
              <w:top w:val="single" w:sz="4" w:space="0" w:color="auto"/>
              <w:left w:val="nil"/>
              <w:bottom w:val="single" w:sz="4" w:space="0" w:color="auto"/>
              <w:right w:val="nil"/>
            </w:tcBorders>
          </w:tcPr>
          <w:p w14:paraId="04253A09" w14:textId="0BAFD30B"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3300C8A" w14:textId="73400D6E"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055DD67D" w14:textId="7B503D41" w:rsidR="006B1AB2" w:rsidRPr="00245BC8" w:rsidRDefault="006B1AB2" w:rsidP="006B1AB2">
            <w:pPr>
              <w:pStyle w:val="Tabletextcentred"/>
            </w:pPr>
            <w:r w:rsidRPr="00245BC8">
              <w:t>Yes</w:t>
            </w:r>
          </w:p>
        </w:tc>
      </w:tr>
      <w:tr w:rsidR="006B1AB2" w:rsidRPr="005113AA" w14:paraId="0A4E1054" w14:textId="77777777" w:rsidTr="00C302EB">
        <w:trPr>
          <w:cantSplit/>
        </w:trPr>
        <w:tc>
          <w:tcPr>
            <w:tcW w:w="5245" w:type="dxa"/>
            <w:tcBorders>
              <w:top w:val="single" w:sz="4" w:space="0" w:color="auto"/>
              <w:left w:val="nil"/>
              <w:bottom w:val="single" w:sz="4" w:space="0" w:color="auto"/>
              <w:right w:val="nil"/>
            </w:tcBorders>
          </w:tcPr>
          <w:p w14:paraId="4F45665B" w14:textId="6FD515DE" w:rsidR="006B1AB2" w:rsidRPr="00245BC8" w:rsidRDefault="006B1AB2" w:rsidP="006B1AB2">
            <w:pPr>
              <w:pStyle w:val="Tabletext"/>
            </w:pPr>
            <w:r w:rsidRPr="00245BC8">
              <w:t xml:space="preserve">My Happy Family </w:t>
            </w:r>
          </w:p>
        </w:tc>
        <w:tc>
          <w:tcPr>
            <w:tcW w:w="1276" w:type="dxa"/>
            <w:tcBorders>
              <w:top w:val="single" w:sz="4" w:space="0" w:color="auto"/>
              <w:left w:val="nil"/>
              <w:bottom w:val="single" w:sz="4" w:space="0" w:color="auto"/>
              <w:right w:val="nil"/>
            </w:tcBorders>
          </w:tcPr>
          <w:p w14:paraId="3474844E" w14:textId="5CB4DE0F"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7504769B" w14:textId="21B7BB65"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7470315" w14:textId="209CD248" w:rsidR="006B1AB2" w:rsidRPr="00245BC8" w:rsidRDefault="006B1AB2" w:rsidP="006B1AB2">
            <w:pPr>
              <w:pStyle w:val="Tabletextcentred"/>
            </w:pPr>
            <w:r w:rsidRPr="00245BC8">
              <w:t>Yes</w:t>
            </w:r>
          </w:p>
        </w:tc>
      </w:tr>
      <w:tr w:rsidR="006B1AB2" w:rsidRPr="005113AA" w14:paraId="11F8303A" w14:textId="77777777" w:rsidTr="00C302EB">
        <w:trPr>
          <w:cantSplit/>
        </w:trPr>
        <w:tc>
          <w:tcPr>
            <w:tcW w:w="5245" w:type="dxa"/>
            <w:tcBorders>
              <w:top w:val="single" w:sz="4" w:space="0" w:color="auto"/>
              <w:left w:val="nil"/>
              <w:bottom w:val="single" w:sz="4" w:space="0" w:color="auto"/>
              <w:right w:val="nil"/>
            </w:tcBorders>
          </w:tcPr>
          <w:p w14:paraId="1B6BE572" w14:textId="795EEEB1" w:rsidR="006B1AB2" w:rsidRPr="00245BC8" w:rsidRDefault="006B1AB2" w:rsidP="006B1AB2">
            <w:pPr>
              <w:pStyle w:val="Tabletext"/>
            </w:pPr>
            <w:r w:rsidRPr="00245BC8">
              <w:t>October Kiss</w:t>
            </w:r>
          </w:p>
        </w:tc>
        <w:tc>
          <w:tcPr>
            <w:tcW w:w="1276" w:type="dxa"/>
            <w:tcBorders>
              <w:top w:val="single" w:sz="4" w:space="0" w:color="auto"/>
              <w:left w:val="nil"/>
              <w:bottom w:val="single" w:sz="4" w:space="0" w:color="auto"/>
              <w:right w:val="nil"/>
            </w:tcBorders>
          </w:tcPr>
          <w:p w14:paraId="154E0CC6" w14:textId="49F80365"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6E4CD0E8" w14:textId="4AA726B6"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13F75157" w14:textId="0984F8F9" w:rsidR="006B1AB2" w:rsidRPr="00245BC8" w:rsidRDefault="006B1AB2" w:rsidP="006B1AB2">
            <w:pPr>
              <w:pStyle w:val="Tabletextcentred"/>
            </w:pPr>
            <w:r w:rsidRPr="00245BC8">
              <w:t>Yes</w:t>
            </w:r>
          </w:p>
        </w:tc>
      </w:tr>
      <w:tr w:rsidR="006B1AB2" w:rsidRPr="005113AA" w14:paraId="16CD6758" w14:textId="77777777" w:rsidTr="00C302EB">
        <w:trPr>
          <w:cantSplit/>
        </w:trPr>
        <w:tc>
          <w:tcPr>
            <w:tcW w:w="5245" w:type="dxa"/>
            <w:tcBorders>
              <w:top w:val="single" w:sz="4" w:space="0" w:color="auto"/>
              <w:left w:val="nil"/>
              <w:bottom w:val="single" w:sz="4" w:space="0" w:color="auto"/>
              <w:right w:val="nil"/>
            </w:tcBorders>
          </w:tcPr>
          <w:p w14:paraId="506A9811" w14:textId="61024F0B" w:rsidR="006B1AB2" w:rsidRPr="00245BC8" w:rsidRDefault="006B1AB2" w:rsidP="006B1AB2">
            <w:pPr>
              <w:pStyle w:val="Tabletext"/>
            </w:pPr>
            <w:r w:rsidRPr="00245BC8">
              <w:t xml:space="preserve">Jedi Junior High </w:t>
            </w:r>
          </w:p>
        </w:tc>
        <w:tc>
          <w:tcPr>
            <w:tcW w:w="1276" w:type="dxa"/>
            <w:tcBorders>
              <w:top w:val="single" w:sz="4" w:space="0" w:color="auto"/>
              <w:left w:val="nil"/>
              <w:bottom w:val="single" w:sz="4" w:space="0" w:color="auto"/>
              <w:right w:val="nil"/>
            </w:tcBorders>
          </w:tcPr>
          <w:p w14:paraId="2458ABE1" w14:textId="309F3C0D"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78C69932" w14:textId="67CF9D81"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75F017C9" w14:textId="22DA5573" w:rsidR="006B1AB2" w:rsidRPr="00245BC8" w:rsidRDefault="006B1AB2" w:rsidP="006B1AB2">
            <w:pPr>
              <w:pStyle w:val="Tabletextcentred"/>
            </w:pPr>
            <w:r w:rsidRPr="00245BC8">
              <w:t>Yes</w:t>
            </w:r>
          </w:p>
        </w:tc>
      </w:tr>
      <w:tr w:rsidR="006B1AB2" w:rsidRPr="005113AA" w14:paraId="1F56804F" w14:textId="77777777" w:rsidTr="00C302EB">
        <w:trPr>
          <w:cantSplit/>
        </w:trPr>
        <w:tc>
          <w:tcPr>
            <w:tcW w:w="5245" w:type="dxa"/>
            <w:tcBorders>
              <w:top w:val="single" w:sz="4" w:space="0" w:color="auto"/>
              <w:left w:val="nil"/>
              <w:bottom w:val="single" w:sz="4" w:space="0" w:color="auto"/>
              <w:right w:val="nil"/>
            </w:tcBorders>
          </w:tcPr>
          <w:p w14:paraId="39377881" w14:textId="5485071A" w:rsidR="006B1AB2" w:rsidRPr="00245BC8" w:rsidRDefault="006B1AB2" w:rsidP="006B1AB2">
            <w:pPr>
              <w:pStyle w:val="Tabletext"/>
            </w:pPr>
            <w:proofErr w:type="spellStart"/>
            <w:r w:rsidRPr="00245BC8">
              <w:t>Loktak</w:t>
            </w:r>
            <w:proofErr w:type="spellEnd"/>
            <w:r w:rsidRPr="00245BC8">
              <w:t xml:space="preserve"> </w:t>
            </w:r>
            <w:proofErr w:type="spellStart"/>
            <w:r w:rsidRPr="00245BC8">
              <w:t>Lairembee</w:t>
            </w:r>
            <w:proofErr w:type="spellEnd"/>
            <w:r w:rsidRPr="00245BC8">
              <w:t xml:space="preserve"> </w:t>
            </w:r>
          </w:p>
        </w:tc>
        <w:tc>
          <w:tcPr>
            <w:tcW w:w="1276" w:type="dxa"/>
            <w:tcBorders>
              <w:top w:val="single" w:sz="4" w:space="0" w:color="auto"/>
              <w:left w:val="nil"/>
              <w:bottom w:val="single" w:sz="4" w:space="0" w:color="auto"/>
              <w:right w:val="nil"/>
            </w:tcBorders>
          </w:tcPr>
          <w:p w14:paraId="2016B625" w14:textId="0E6E5753"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25675A5" w14:textId="3A18CDB0"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69EC0A5D" w14:textId="6497BE2A" w:rsidR="006B1AB2" w:rsidRPr="00245BC8" w:rsidRDefault="006B1AB2" w:rsidP="006B1AB2">
            <w:pPr>
              <w:pStyle w:val="Tabletextcentred"/>
            </w:pPr>
            <w:r w:rsidRPr="00245BC8">
              <w:t>Yes</w:t>
            </w:r>
          </w:p>
        </w:tc>
      </w:tr>
      <w:tr w:rsidR="006B1AB2" w:rsidRPr="005113AA" w14:paraId="1ED2DB42" w14:textId="77777777" w:rsidTr="00C302EB">
        <w:trPr>
          <w:cantSplit/>
        </w:trPr>
        <w:tc>
          <w:tcPr>
            <w:tcW w:w="5245" w:type="dxa"/>
            <w:tcBorders>
              <w:top w:val="single" w:sz="4" w:space="0" w:color="auto"/>
              <w:left w:val="nil"/>
              <w:bottom w:val="single" w:sz="4" w:space="0" w:color="auto"/>
              <w:right w:val="nil"/>
            </w:tcBorders>
          </w:tcPr>
          <w:p w14:paraId="6C105516" w14:textId="1A323FC8" w:rsidR="006B1AB2" w:rsidRPr="00245BC8" w:rsidRDefault="006B1AB2" w:rsidP="006B1AB2">
            <w:pPr>
              <w:pStyle w:val="Tabletext"/>
            </w:pPr>
            <w:r w:rsidRPr="00245BC8">
              <w:t>The Long, Long Holiday: Season 1</w:t>
            </w:r>
          </w:p>
        </w:tc>
        <w:tc>
          <w:tcPr>
            <w:tcW w:w="1276" w:type="dxa"/>
            <w:tcBorders>
              <w:top w:val="single" w:sz="4" w:space="0" w:color="auto"/>
              <w:left w:val="nil"/>
              <w:bottom w:val="single" w:sz="4" w:space="0" w:color="auto"/>
              <w:right w:val="nil"/>
            </w:tcBorders>
          </w:tcPr>
          <w:p w14:paraId="499D2507" w14:textId="14C5961A"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2CA25715" w14:textId="7B1C30FE"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6AF39CCA" w14:textId="03908068" w:rsidR="006B1AB2" w:rsidRPr="00245BC8" w:rsidRDefault="006B1AB2" w:rsidP="006B1AB2">
            <w:pPr>
              <w:pStyle w:val="Tabletextcentred"/>
            </w:pPr>
            <w:r w:rsidRPr="00245BC8">
              <w:t>Yes</w:t>
            </w:r>
          </w:p>
        </w:tc>
      </w:tr>
      <w:tr w:rsidR="006B1AB2" w:rsidRPr="005113AA" w14:paraId="4F945F3D" w14:textId="77777777" w:rsidTr="00C302EB">
        <w:trPr>
          <w:cantSplit/>
        </w:trPr>
        <w:tc>
          <w:tcPr>
            <w:tcW w:w="5245" w:type="dxa"/>
            <w:tcBorders>
              <w:top w:val="single" w:sz="4" w:space="0" w:color="auto"/>
              <w:left w:val="nil"/>
              <w:bottom w:val="single" w:sz="4" w:space="0" w:color="auto"/>
              <w:right w:val="nil"/>
            </w:tcBorders>
          </w:tcPr>
          <w:p w14:paraId="5A43E9C8" w14:textId="0A1674B7" w:rsidR="006B1AB2" w:rsidRPr="00245BC8" w:rsidRDefault="006B1AB2" w:rsidP="006B1AB2">
            <w:pPr>
              <w:pStyle w:val="Tabletext"/>
            </w:pPr>
            <w:r w:rsidRPr="00245BC8">
              <w:t xml:space="preserve">A Noble Intention </w:t>
            </w:r>
          </w:p>
        </w:tc>
        <w:tc>
          <w:tcPr>
            <w:tcW w:w="1276" w:type="dxa"/>
            <w:tcBorders>
              <w:top w:val="single" w:sz="4" w:space="0" w:color="auto"/>
              <w:left w:val="nil"/>
              <w:bottom w:val="single" w:sz="4" w:space="0" w:color="auto"/>
              <w:right w:val="nil"/>
            </w:tcBorders>
          </w:tcPr>
          <w:p w14:paraId="7A6C79D1" w14:textId="1A8843E2"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2E8A30CD" w14:textId="78A0FFCD"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067EF547" w14:textId="53825F58" w:rsidR="006B1AB2" w:rsidRPr="00245BC8" w:rsidRDefault="006B1AB2" w:rsidP="006B1AB2">
            <w:pPr>
              <w:pStyle w:val="Tabletextcentred"/>
            </w:pPr>
            <w:r w:rsidRPr="00245BC8">
              <w:t>Yes</w:t>
            </w:r>
          </w:p>
        </w:tc>
      </w:tr>
      <w:tr w:rsidR="006B1AB2" w:rsidRPr="005113AA" w14:paraId="712CBFA7" w14:textId="77777777" w:rsidTr="00C302EB">
        <w:trPr>
          <w:cantSplit/>
        </w:trPr>
        <w:tc>
          <w:tcPr>
            <w:tcW w:w="5245" w:type="dxa"/>
            <w:tcBorders>
              <w:top w:val="single" w:sz="4" w:space="0" w:color="auto"/>
              <w:left w:val="nil"/>
              <w:bottom w:val="single" w:sz="4" w:space="0" w:color="auto"/>
              <w:right w:val="nil"/>
            </w:tcBorders>
          </w:tcPr>
          <w:p w14:paraId="0086AE96" w14:textId="5CC16E5D" w:rsidR="006B1AB2" w:rsidRPr="00245BC8" w:rsidRDefault="006B1AB2" w:rsidP="006B1AB2">
            <w:pPr>
              <w:pStyle w:val="Tabletext"/>
            </w:pPr>
            <w:r w:rsidRPr="00245BC8">
              <w:t xml:space="preserve">La </w:t>
            </w:r>
            <w:proofErr w:type="spellStart"/>
            <w:r w:rsidRPr="00245BC8">
              <w:t>Mante</w:t>
            </w:r>
            <w:proofErr w:type="spellEnd"/>
            <w:r w:rsidRPr="00245BC8">
              <w:t xml:space="preserve">: Saison 1 </w:t>
            </w:r>
          </w:p>
        </w:tc>
        <w:tc>
          <w:tcPr>
            <w:tcW w:w="1276" w:type="dxa"/>
            <w:tcBorders>
              <w:top w:val="single" w:sz="4" w:space="0" w:color="auto"/>
              <w:left w:val="nil"/>
              <w:bottom w:val="single" w:sz="4" w:space="0" w:color="auto"/>
              <w:right w:val="nil"/>
            </w:tcBorders>
          </w:tcPr>
          <w:p w14:paraId="49E453B5" w14:textId="03B3DA01"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576C2ED4" w14:textId="25BF0147"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6C4D6BC8" w14:textId="2BA0BB04" w:rsidR="006B1AB2" w:rsidRPr="00245BC8" w:rsidRDefault="006B1AB2" w:rsidP="006B1AB2">
            <w:pPr>
              <w:pStyle w:val="Tabletextcentred"/>
            </w:pPr>
            <w:r w:rsidRPr="00245BC8">
              <w:t>Yes</w:t>
            </w:r>
          </w:p>
        </w:tc>
      </w:tr>
      <w:tr w:rsidR="006B1AB2" w:rsidRPr="005113AA" w14:paraId="519C3527" w14:textId="77777777" w:rsidTr="00C302EB">
        <w:trPr>
          <w:cantSplit/>
        </w:trPr>
        <w:tc>
          <w:tcPr>
            <w:tcW w:w="5245" w:type="dxa"/>
            <w:tcBorders>
              <w:top w:val="single" w:sz="4" w:space="0" w:color="auto"/>
              <w:left w:val="nil"/>
              <w:bottom w:val="single" w:sz="4" w:space="0" w:color="auto"/>
              <w:right w:val="nil"/>
            </w:tcBorders>
          </w:tcPr>
          <w:p w14:paraId="455F0A77" w14:textId="70B004B0" w:rsidR="006B1AB2" w:rsidRPr="00245BC8" w:rsidRDefault="006B1AB2" w:rsidP="006B1AB2">
            <w:pPr>
              <w:pStyle w:val="Tabletext"/>
            </w:pPr>
            <w:r w:rsidRPr="00245BC8">
              <w:t xml:space="preserve">Llama </w:t>
            </w:r>
            <w:proofErr w:type="spellStart"/>
            <w:r w:rsidRPr="00245BC8">
              <w:t>Llama</w:t>
            </w:r>
            <w:proofErr w:type="spellEnd"/>
            <w:r w:rsidRPr="00245BC8">
              <w:t xml:space="preserve">: Season 1 </w:t>
            </w:r>
          </w:p>
        </w:tc>
        <w:tc>
          <w:tcPr>
            <w:tcW w:w="1276" w:type="dxa"/>
            <w:tcBorders>
              <w:top w:val="single" w:sz="4" w:space="0" w:color="auto"/>
              <w:left w:val="nil"/>
              <w:bottom w:val="single" w:sz="4" w:space="0" w:color="auto"/>
              <w:right w:val="nil"/>
            </w:tcBorders>
          </w:tcPr>
          <w:p w14:paraId="6A2140E2" w14:textId="2BB0C6E1"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tcPr>
          <w:p w14:paraId="18C30D26" w14:textId="37CA71CB"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tcPr>
          <w:p w14:paraId="0DDC25A0" w14:textId="6C7C3A3B" w:rsidR="006B1AB2" w:rsidRPr="00245BC8" w:rsidRDefault="006B1AB2" w:rsidP="006B1AB2">
            <w:pPr>
              <w:pStyle w:val="Tabletextcentred"/>
            </w:pPr>
            <w:r w:rsidRPr="00245BC8">
              <w:t>Yes</w:t>
            </w:r>
          </w:p>
        </w:tc>
      </w:tr>
      <w:tr w:rsidR="006B1AB2" w:rsidRPr="005113AA" w14:paraId="1AEA6E6F" w14:textId="77777777" w:rsidTr="00C302EB">
        <w:trPr>
          <w:cantSplit/>
        </w:trPr>
        <w:tc>
          <w:tcPr>
            <w:tcW w:w="5245" w:type="dxa"/>
            <w:tcBorders>
              <w:top w:val="single" w:sz="4" w:space="0" w:color="auto"/>
              <w:left w:val="nil"/>
              <w:bottom w:val="single" w:sz="4" w:space="0" w:color="auto"/>
              <w:right w:val="nil"/>
            </w:tcBorders>
          </w:tcPr>
          <w:p w14:paraId="58CE5B5F" w14:textId="2E9B69D9" w:rsidR="006B1AB2" w:rsidRPr="00245BC8" w:rsidRDefault="006B1AB2" w:rsidP="006B1AB2">
            <w:pPr>
              <w:pStyle w:val="Tabletext"/>
            </w:pPr>
            <w:r w:rsidRPr="00245BC8">
              <w:t xml:space="preserve">A&amp;E: When Patients Attack </w:t>
            </w:r>
          </w:p>
        </w:tc>
        <w:tc>
          <w:tcPr>
            <w:tcW w:w="1276" w:type="dxa"/>
            <w:tcBorders>
              <w:top w:val="single" w:sz="4" w:space="0" w:color="auto"/>
              <w:left w:val="nil"/>
              <w:bottom w:val="single" w:sz="4" w:space="0" w:color="auto"/>
              <w:right w:val="nil"/>
            </w:tcBorders>
          </w:tcPr>
          <w:p w14:paraId="7F942E43" w14:textId="1B38754A"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72BFCFFA" w14:textId="5FF847FC"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439A8B9A" w14:textId="52EE7FEA" w:rsidR="006B1AB2" w:rsidRPr="00245BC8" w:rsidRDefault="006B1AB2" w:rsidP="006B1AB2">
            <w:pPr>
              <w:pStyle w:val="Tabletextcentred"/>
            </w:pPr>
            <w:r w:rsidRPr="00245BC8">
              <w:t>Yes</w:t>
            </w:r>
          </w:p>
        </w:tc>
      </w:tr>
      <w:tr w:rsidR="006B1AB2" w:rsidRPr="005113AA" w14:paraId="0E3CB9AB" w14:textId="77777777" w:rsidTr="00C302EB">
        <w:trPr>
          <w:cantSplit/>
        </w:trPr>
        <w:tc>
          <w:tcPr>
            <w:tcW w:w="5245" w:type="dxa"/>
            <w:tcBorders>
              <w:top w:val="single" w:sz="4" w:space="0" w:color="auto"/>
              <w:left w:val="nil"/>
              <w:bottom w:val="single" w:sz="4" w:space="0" w:color="auto"/>
              <w:right w:val="nil"/>
            </w:tcBorders>
          </w:tcPr>
          <w:p w14:paraId="1C735D5B" w14:textId="4AAB8347" w:rsidR="006B1AB2" w:rsidRPr="00245BC8" w:rsidRDefault="006B1AB2" w:rsidP="006B1AB2">
            <w:pPr>
              <w:pStyle w:val="Tabletext"/>
            </w:pPr>
            <w:r w:rsidRPr="00245BC8">
              <w:t xml:space="preserve">The Naked Truth: Season 1 </w:t>
            </w:r>
          </w:p>
        </w:tc>
        <w:tc>
          <w:tcPr>
            <w:tcW w:w="1276" w:type="dxa"/>
            <w:tcBorders>
              <w:top w:val="single" w:sz="4" w:space="0" w:color="auto"/>
              <w:left w:val="nil"/>
              <w:bottom w:val="single" w:sz="4" w:space="0" w:color="auto"/>
              <w:right w:val="nil"/>
            </w:tcBorders>
          </w:tcPr>
          <w:p w14:paraId="10D13A49" w14:textId="30D81070"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45B5CE46" w14:textId="6BFB63C3"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6AB71F68" w14:textId="262F3032" w:rsidR="006B1AB2" w:rsidRPr="00245BC8" w:rsidRDefault="006B1AB2" w:rsidP="006B1AB2">
            <w:pPr>
              <w:pStyle w:val="Tabletextcentred"/>
            </w:pPr>
            <w:r w:rsidRPr="00245BC8">
              <w:t>Yes</w:t>
            </w:r>
          </w:p>
        </w:tc>
      </w:tr>
      <w:tr w:rsidR="006B1AB2" w:rsidRPr="005113AA" w14:paraId="437CD0CC" w14:textId="77777777" w:rsidTr="00C302EB">
        <w:trPr>
          <w:cantSplit/>
        </w:trPr>
        <w:tc>
          <w:tcPr>
            <w:tcW w:w="5245" w:type="dxa"/>
            <w:tcBorders>
              <w:top w:val="single" w:sz="4" w:space="0" w:color="auto"/>
              <w:left w:val="nil"/>
              <w:bottom w:val="single" w:sz="4" w:space="0" w:color="auto"/>
              <w:right w:val="nil"/>
            </w:tcBorders>
          </w:tcPr>
          <w:p w14:paraId="683AE05E" w14:textId="2662EED6" w:rsidR="006B1AB2" w:rsidRPr="00245BC8" w:rsidRDefault="006B1AB2" w:rsidP="006B1AB2">
            <w:pPr>
              <w:pStyle w:val="Tabletext"/>
            </w:pPr>
            <w:r w:rsidRPr="00245BC8">
              <w:t xml:space="preserve">After School: Lucky or Not: Season 2 </w:t>
            </w:r>
          </w:p>
        </w:tc>
        <w:tc>
          <w:tcPr>
            <w:tcW w:w="1276" w:type="dxa"/>
            <w:tcBorders>
              <w:top w:val="single" w:sz="4" w:space="0" w:color="auto"/>
              <w:left w:val="nil"/>
              <w:bottom w:val="single" w:sz="4" w:space="0" w:color="auto"/>
              <w:right w:val="nil"/>
            </w:tcBorders>
          </w:tcPr>
          <w:p w14:paraId="35BE6C89" w14:textId="3C716195"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65569D4F" w14:textId="64B962CD"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6DDBBDC" w14:textId="37102BDD" w:rsidR="006B1AB2" w:rsidRPr="00245BC8" w:rsidRDefault="006B1AB2" w:rsidP="006B1AB2">
            <w:pPr>
              <w:pStyle w:val="Tabletextcentred"/>
            </w:pPr>
            <w:r w:rsidRPr="00245BC8">
              <w:t>Yes</w:t>
            </w:r>
          </w:p>
        </w:tc>
      </w:tr>
      <w:tr w:rsidR="006B1AB2" w:rsidRPr="005113AA" w14:paraId="2B42A3D2" w14:textId="77777777" w:rsidTr="00C302EB">
        <w:trPr>
          <w:cantSplit/>
        </w:trPr>
        <w:tc>
          <w:tcPr>
            <w:tcW w:w="5245" w:type="dxa"/>
            <w:tcBorders>
              <w:top w:val="single" w:sz="4" w:space="0" w:color="auto"/>
              <w:left w:val="nil"/>
              <w:bottom w:val="single" w:sz="4" w:space="0" w:color="auto"/>
              <w:right w:val="nil"/>
            </w:tcBorders>
          </w:tcPr>
          <w:p w14:paraId="774C45E9" w14:textId="36937054" w:rsidR="006B1AB2" w:rsidRPr="00245BC8" w:rsidRDefault="006B1AB2" w:rsidP="006B1AB2">
            <w:pPr>
              <w:pStyle w:val="Tabletext"/>
            </w:pPr>
            <w:r w:rsidRPr="00245BC8">
              <w:t xml:space="preserve">Security </w:t>
            </w:r>
          </w:p>
        </w:tc>
        <w:tc>
          <w:tcPr>
            <w:tcW w:w="1276" w:type="dxa"/>
            <w:tcBorders>
              <w:top w:val="single" w:sz="4" w:space="0" w:color="auto"/>
              <w:left w:val="nil"/>
              <w:bottom w:val="single" w:sz="4" w:space="0" w:color="auto"/>
              <w:right w:val="nil"/>
            </w:tcBorders>
          </w:tcPr>
          <w:p w14:paraId="4422F661" w14:textId="51491377"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0C52AF19" w14:textId="7B7CAAF9"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5B140CF9" w14:textId="78B7FE20" w:rsidR="006B1AB2" w:rsidRPr="00245BC8" w:rsidRDefault="006B1AB2" w:rsidP="006B1AB2">
            <w:pPr>
              <w:pStyle w:val="Tabletextcentred"/>
            </w:pPr>
            <w:r w:rsidRPr="00245BC8">
              <w:t>Yes</w:t>
            </w:r>
          </w:p>
        </w:tc>
      </w:tr>
      <w:tr w:rsidR="006B1AB2" w:rsidRPr="005113AA" w14:paraId="488BCB6A" w14:textId="77777777" w:rsidTr="00C302EB">
        <w:trPr>
          <w:cantSplit/>
        </w:trPr>
        <w:tc>
          <w:tcPr>
            <w:tcW w:w="5245" w:type="dxa"/>
            <w:tcBorders>
              <w:top w:val="single" w:sz="4" w:space="0" w:color="auto"/>
              <w:left w:val="nil"/>
              <w:bottom w:val="single" w:sz="4" w:space="0" w:color="auto"/>
              <w:right w:val="nil"/>
            </w:tcBorders>
          </w:tcPr>
          <w:p w14:paraId="71D0E2AA" w14:textId="360785D6" w:rsidR="006B1AB2" w:rsidRPr="00245BC8" w:rsidRDefault="006B1AB2" w:rsidP="006B1AB2">
            <w:pPr>
              <w:pStyle w:val="Tabletext"/>
            </w:pPr>
            <w:r w:rsidRPr="00245BC8">
              <w:t xml:space="preserve">Deadly Paradise </w:t>
            </w:r>
          </w:p>
        </w:tc>
        <w:tc>
          <w:tcPr>
            <w:tcW w:w="1276" w:type="dxa"/>
            <w:tcBorders>
              <w:top w:val="single" w:sz="4" w:space="0" w:color="auto"/>
              <w:left w:val="nil"/>
              <w:bottom w:val="single" w:sz="4" w:space="0" w:color="auto"/>
              <w:right w:val="nil"/>
            </w:tcBorders>
          </w:tcPr>
          <w:p w14:paraId="75949AB3" w14:textId="59A644E6"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60FFCA79" w14:textId="5AAE0372"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50077120" w14:textId="60C708B9" w:rsidR="006B1AB2" w:rsidRPr="00245BC8" w:rsidRDefault="006B1AB2" w:rsidP="006B1AB2">
            <w:pPr>
              <w:pStyle w:val="Tabletextcentred"/>
            </w:pPr>
            <w:r w:rsidRPr="00245BC8">
              <w:t>Yes</w:t>
            </w:r>
          </w:p>
        </w:tc>
      </w:tr>
      <w:tr w:rsidR="006B1AB2" w:rsidRPr="005113AA" w14:paraId="28E3561B" w14:textId="77777777" w:rsidTr="00C302EB">
        <w:trPr>
          <w:cantSplit/>
        </w:trPr>
        <w:tc>
          <w:tcPr>
            <w:tcW w:w="5245" w:type="dxa"/>
            <w:tcBorders>
              <w:top w:val="single" w:sz="4" w:space="0" w:color="auto"/>
              <w:left w:val="nil"/>
              <w:bottom w:val="single" w:sz="4" w:space="0" w:color="auto"/>
              <w:right w:val="nil"/>
            </w:tcBorders>
          </w:tcPr>
          <w:p w14:paraId="34911B18" w14:textId="346B07B3" w:rsidR="006B1AB2" w:rsidRPr="00245BC8" w:rsidRDefault="006B1AB2" w:rsidP="006B1AB2">
            <w:pPr>
              <w:pStyle w:val="Tabletext"/>
            </w:pPr>
            <w:proofErr w:type="spellStart"/>
            <w:r w:rsidRPr="00245BC8">
              <w:t>Chapo</w:t>
            </w:r>
            <w:proofErr w:type="spellEnd"/>
            <w:r w:rsidRPr="00245BC8">
              <w:t xml:space="preserve">: el escape del </w:t>
            </w:r>
            <w:proofErr w:type="spellStart"/>
            <w:r w:rsidRPr="00245BC8">
              <w:t>siglo</w:t>
            </w:r>
            <w:proofErr w:type="spellEnd"/>
            <w:r w:rsidRPr="00245BC8">
              <w:t xml:space="preserve"> </w:t>
            </w:r>
          </w:p>
        </w:tc>
        <w:tc>
          <w:tcPr>
            <w:tcW w:w="1276" w:type="dxa"/>
            <w:tcBorders>
              <w:top w:val="single" w:sz="4" w:space="0" w:color="auto"/>
              <w:left w:val="nil"/>
              <w:bottom w:val="single" w:sz="4" w:space="0" w:color="auto"/>
              <w:right w:val="nil"/>
            </w:tcBorders>
          </w:tcPr>
          <w:p w14:paraId="3DC939B1" w14:textId="09133938"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6BB70A33" w14:textId="4186CEFE"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680F2AA1" w14:textId="6BBFC235" w:rsidR="006B1AB2" w:rsidRPr="00245BC8" w:rsidRDefault="006B1AB2" w:rsidP="006B1AB2">
            <w:pPr>
              <w:pStyle w:val="Tabletextcentred"/>
            </w:pPr>
            <w:r w:rsidRPr="00245BC8">
              <w:t>Yes</w:t>
            </w:r>
          </w:p>
        </w:tc>
      </w:tr>
      <w:tr w:rsidR="006B1AB2" w:rsidRPr="005113AA" w14:paraId="03C597D0" w14:textId="77777777" w:rsidTr="00C302EB">
        <w:trPr>
          <w:cantSplit/>
        </w:trPr>
        <w:tc>
          <w:tcPr>
            <w:tcW w:w="5245" w:type="dxa"/>
            <w:tcBorders>
              <w:top w:val="single" w:sz="4" w:space="0" w:color="auto"/>
              <w:left w:val="nil"/>
              <w:bottom w:val="single" w:sz="4" w:space="0" w:color="auto"/>
              <w:right w:val="nil"/>
            </w:tcBorders>
          </w:tcPr>
          <w:p w14:paraId="5179CD61" w14:textId="4E5DA5F5" w:rsidR="006B1AB2" w:rsidRPr="00245BC8" w:rsidRDefault="006B1AB2" w:rsidP="006B1AB2">
            <w:pPr>
              <w:pStyle w:val="Tabletext"/>
            </w:pPr>
            <w:r w:rsidRPr="00245BC8">
              <w:t xml:space="preserve">Teach Us All </w:t>
            </w:r>
          </w:p>
        </w:tc>
        <w:tc>
          <w:tcPr>
            <w:tcW w:w="1276" w:type="dxa"/>
            <w:tcBorders>
              <w:top w:val="single" w:sz="4" w:space="0" w:color="auto"/>
              <w:left w:val="nil"/>
              <w:bottom w:val="single" w:sz="4" w:space="0" w:color="auto"/>
              <w:right w:val="nil"/>
            </w:tcBorders>
          </w:tcPr>
          <w:p w14:paraId="48C8E1EC" w14:textId="79B485F6"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5D8FF2D9" w14:textId="1D842608"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7664600C" w14:textId="71B3B787" w:rsidR="006B1AB2" w:rsidRPr="00245BC8" w:rsidRDefault="006B1AB2" w:rsidP="006B1AB2">
            <w:pPr>
              <w:pStyle w:val="Tabletextcentred"/>
            </w:pPr>
            <w:r w:rsidRPr="00245BC8">
              <w:t>Yes</w:t>
            </w:r>
          </w:p>
        </w:tc>
      </w:tr>
      <w:tr w:rsidR="006B1AB2" w:rsidRPr="005113AA" w14:paraId="12038E63" w14:textId="77777777" w:rsidTr="00C302EB">
        <w:trPr>
          <w:cantSplit/>
        </w:trPr>
        <w:tc>
          <w:tcPr>
            <w:tcW w:w="5245" w:type="dxa"/>
            <w:tcBorders>
              <w:top w:val="single" w:sz="4" w:space="0" w:color="auto"/>
              <w:left w:val="nil"/>
              <w:bottom w:val="single" w:sz="4" w:space="0" w:color="auto"/>
              <w:right w:val="nil"/>
            </w:tcBorders>
          </w:tcPr>
          <w:p w14:paraId="7694E5CC" w14:textId="2D7A377E" w:rsidR="006B1AB2" w:rsidRPr="00245BC8" w:rsidRDefault="006B1AB2" w:rsidP="006B1AB2">
            <w:pPr>
              <w:pStyle w:val="Tabletext"/>
            </w:pPr>
            <w:r w:rsidRPr="00245BC8">
              <w:t xml:space="preserve">Road to Yesterday </w:t>
            </w:r>
          </w:p>
        </w:tc>
        <w:tc>
          <w:tcPr>
            <w:tcW w:w="1276" w:type="dxa"/>
            <w:tcBorders>
              <w:top w:val="single" w:sz="4" w:space="0" w:color="auto"/>
              <w:left w:val="nil"/>
              <w:bottom w:val="single" w:sz="4" w:space="0" w:color="auto"/>
              <w:right w:val="nil"/>
            </w:tcBorders>
          </w:tcPr>
          <w:p w14:paraId="4940CC4E" w14:textId="44AFBA36"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5EA964A" w14:textId="24877080"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3947970" w14:textId="7AF3B1E4" w:rsidR="006B1AB2" w:rsidRPr="00245BC8" w:rsidRDefault="006B1AB2" w:rsidP="006B1AB2">
            <w:pPr>
              <w:pStyle w:val="Tabletextcentred"/>
            </w:pPr>
            <w:r w:rsidRPr="00245BC8">
              <w:t>Yes</w:t>
            </w:r>
          </w:p>
        </w:tc>
      </w:tr>
      <w:tr w:rsidR="006B1AB2" w:rsidRPr="005113AA" w14:paraId="30345155" w14:textId="77777777" w:rsidTr="00C302EB">
        <w:trPr>
          <w:cantSplit/>
        </w:trPr>
        <w:tc>
          <w:tcPr>
            <w:tcW w:w="5245" w:type="dxa"/>
            <w:tcBorders>
              <w:top w:val="single" w:sz="4" w:space="0" w:color="auto"/>
              <w:left w:val="nil"/>
              <w:bottom w:val="single" w:sz="4" w:space="0" w:color="auto"/>
              <w:right w:val="nil"/>
            </w:tcBorders>
          </w:tcPr>
          <w:p w14:paraId="2A6E515B" w14:textId="62210211" w:rsidR="006B1AB2" w:rsidRPr="00245BC8" w:rsidRDefault="006B1AB2" w:rsidP="006B1AB2">
            <w:pPr>
              <w:pStyle w:val="Tabletext"/>
            </w:pPr>
            <w:r w:rsidRPr="00245BC8">
              <w:t xml:space="preserve">Under the Sun </w:t>
            </w:r>
          </w:p>
        </w:tc>
        <w:tc>
          <w:tcPr>
            <w:tcW w:w="1276" w:type="dxa"/>
            <w:tcBorders>
              <w:top w:val="single" w:sz="4" w:space="0" w:color="auto"/>
              <w:left w:val="nil"/>
              <w:bottom w:val="single" w:sz="4" w:space="0" w:color="auto"/>
              <w:right w:val="nil"/>
            </w:tcBorders>
          </w:tcPr>
          <w:p w14:paraId="6533E58D" w14:textId="27593E5D"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12FA35BB" w14:textId="25BA36C0"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23EC02CE" w14:textId="73D329BB" w:rsidR="006B1AB2" w:rsidRPr="00245BC8" w:rsidRDefault="006B1AB2" w:rsidP="006B1AB2">
            <w:pPr>
              <w:pStyle w:val="Tabletextcentred"/>
            </w:pPr>
            <w:r w:rsidRPr="00245BC8">
              <w:t>Yes</w:t>
            </w:r>
          </w:p>
        </w:tc>
      </w:tr>
      <w:tr w:rsidR="006B1AB2" w:rsidRPr="005113AA" w14:paraId="39617C3D" w14:textId="77777777" w:rsidTr="00C302EB">
        <w:trPr>
          <w:cantSplit/>
        </w:trPr>
        <w:tc>
          <w:tcPr>
            <w:tcW w:w="5245" w:type="dxa"/>
            <w:tcBorders>
              <w:top w:val="single" w:sz="4" w:space="0" w:color="auto"/>
              <w:left w:val="nil"/>
              <w:bottom w:val="single" w:sz="4" w:space="0" w:color="auto"/>
              <w:right w:val="nil"/>
            </w:tcBorders>
          </w:tcPr>
          <w:p w14:paraId="7E39EBCA" w14:textId="6BE7F637" w:rsidR="006B1AB2" w:rsidRPr="00245BC8" w:rsidRDefault="006B1AB2" w:rsidP="006B1AB2">
            <w:pPr>
              <w:pStyle w:val="Tabletext"/>
            </w:pPr>
            <w:r w:rsidRPr="00245BC8">
              <w:t xml:space="preserve">Interrogation </w:t>
            </w:r>
          </w:p>
        </w:tc>
        <w:tc>
          <w:tcPr>
            <w:tcW w:w="1276" w:type="dxa"/>
            <w:tcBorders>
              <w:top w:val="single" w:sz="4" w:space="0" w:color="auto"/>
              <w:left w:val="nil"/>
              <w:bottom w:val="single" w:sz="4" w:space="0" w:color="auto"/>
              <w:right w:val="nil"/>
            </w:tcBorders>
          </w:tcPr>
          <w:p w14:paraId="0F17AA6F" w14:textId="3CDD95D0"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19F21627" w14:textId="1BC933E4"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7748A7FD" w14:textId="10D877D0" w:rsidR="006B1AB2" w:rsidRPr="00245BC8" w:rsidRDefault="006B1AB2" w:rsidP="006B1AB2">
            <w:pPr>
              <w:pStyle w:val="Tabletextcentred"/>
            </w:pPr>
            <w:r w:rsidRPr="00245BC8">
              <w:t>Yes</w:t>
            </w:r>
          </w:p>
        </w:tc>
      </w:tr>
      <w:tr w:rsidR="006B1AB2" w:rsidRPr="005113AA" w14:paraId="3326B564" w14:textId="77777777" w:rsidTr="00C302EB">
        <w:trPr>
          <w:cantSplit/>
        </w:trPr>
        <w:tc>
          <w:tcPr>
            <w:tcW w:w="5245" w:type="dxa"/>
            <w:tcBorders>
              <w:top w:val="single" w:sz="4" w:space="0" w:color="auto"/>
              <w:left w:val="nil"/>
              <w:bottom w:val="single" w:sz="4" w:space="0" w:color="auto"/>
              <w:right w:val="nil"/>
            </w:tcBorders>
          </w:tcPr>
          <w:p w14:paraId="63C5941B" w14:textId="6F0999B6" w:rsidR="006B1AB2" w:rsidRPr="00245BC8" w:rsidRDefault="006B1AB2" w:rsidP="006B1AB2">
            <w:pPr>
              <w:pStyle w:val="Tabletext"/>
            </w:pPr>
            <w:r w:rsidRPr="00245BC8">
              <w:t xml:space="preserve">Six Feet High </w:t>
            </w:r>
          </w:p>
        </w:tc>
        <w:tc>
          <w:tcPr>
            <w:tcW w:w="1276" w:type="dxa"/>
            <w:tcBorders>
              <w:top w:val="single" w:sz="4" w:space="0" w:color="auto"/>
              <w:left w:val="nil"/>
              <w:bottom w:val="single" w:sz="4" w:space="0" w:color="auto"/>
              <w:right w:val="nil"/>
            </w:tcBorders>
          </w:tcPr>
          <w:p w14:paraId="2DCFB317" w14:textId="5E5AD9E5"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41646AF" w14:textId="5E660CEB"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35A26C6F" w14:textId="0C0A6E56" w:rsidR="006B1AB2" w:rsidRPr="00245BC8" w:rsidRDefault="006B1AB2" w:rsidP="006B1AB2">
            <w:pPr>
              <w:pStyle w:val="Tabletextcentred"/>
            </w:pPr>
            <w:r w:rsidRPr="00245BC8">
              <w:t>Yes</w:t>
            </w:r>
          </w:p>
        </w:tc>
      </w:tr>
      <w:tr w:rsidR="006B1AB2" w:rsidRPr="005113AA" w14:paraId="48C7CD73" w14:textId="77777777" w:rsidTr="00C302EB">
        <w:trPr>
          <w:cantSplit/>
        </w:trPr>
        <w:tc>
          <w:tcPr>
            <w:tcW w:w="5245" w:type="dxa"/>
            <w:tcBorders>
              <w:top w:val="single" w:sz="4" w:space="0" w:color="auto"/>
              <w:left w:val="nil"/>
              <w:bottom w:val="single" w:sz="4" w:space="0" w:color="auto"/>
              <w:right w:val="nil"/>
            </w:tcBorders>
          </w:tcPr>
          <w:p w14:paraId="59EB838A" w14:textId="34219224" w:rsidR="006B1AB2" w:rsidRPr="00245BC8" w:rsidRDefault="006B1AB2" w:rsidP="006B1AB2">
            <w:pPr>
              <w:pStyle w:val="Tabletext"/>
            </w:pPr>
            <w:r w:rsidRPr="00245BC8">
              <w:lastRenderedPageBreak/>
              <w:t xml:space="preserve">Animism </w:t>
            </w:r>
          </w:p>
        </w:tc>
        <w:tc>
          <w:tcPr>
            <w:tcW w:w="1276" w:type="dxa"/>
            <w:tcBorders>
              <w:top w:val="single" w:sz="4" w:space="0" w:color="auto"/>
              <w:left w:val="nil"/>
              <w:bottom w:val="single" w:sz="4" w:space="0" w:color="auto"/>
              <w:right w:val="nil"/>
            </w:tcBorders>
          </w:tcPr>
          <w:p w14:paraId="3B221E99" w14:textId="06F02EFF"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6FCA8C7" w14:textId="47479DCA"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5E3A1ED" w14:textId="217D2E38" w:rsidR="006B1AB2" w:rsidRPr="00245BC8" w:rsidRDefault="006B1AB2" w:rsidP="006B1AB2">
            <w:pPr>
              <w:pStyle w:val="Tabletextcentred"/>
            </w:pPr>
            <w:r w:rsidRPr="00245BC8">
              <w:t>Yes</w:t>
            </w:r>
          </w:p>
        </w:tc>
      </w:tr>
      <w:tr w:rsidR="006B1AB2" w:rsidRPr="005113AA" w14:paraId="22FFB69E" w14:textId="77777777" w:rsidTr="00C302EB">
        <w:trPr>
          <w:cantSplit/>
        </w:trPr>
        <w:tc>
          <w:tcPr>
            <w:tcW w:w="5245" w:type="dxa"/>
            <w:tcBorders>
              <w:top w:val="single" w:sz="4" w:space="0" w:color="auto"/>
              <w:left w:val="nil"/>
              <w:bottom w:val="single" w:sz="4" w:space="0" w:color="auto"/>
              <w:right w:val="nil"/>
            </w:tcBorders>
          </w:tcPr>
          <w:p w14:paraId="3776F64A" w14:textId="470D9594" w:rsidR="006B1AB2" w:rsidRPr="00245BC8" w:rsidRDefault="006B1AB2" w:rsidP="006B1AB2">
            <w:pPr>
              <w:pStyle w:val="Tabletext"/>
            </w:pPr>
            <w:proofErr w:type="spellStart"/>
            <w:r w:rsidRPr="00245BC8">
              <w:t>Abzurdah</w:t>
            </w:r>
            <w:proofErr w:type="spellEnd"/>
            <w:r w:rsidRPr="00245BC8">
              <w:t xml:space="preserve"> </w:t>
            </w:r>
          </w:p>
        </w:tc>
        <w:tc>
          <w:tcPr>
            <w:tcW w:w="1276" w:type="dxa"/>
            <w:tcBorders>
              <w:top w:val="single" w:sz="4" w:space="0" w:color="auto"/>
              <w:left w:val="nil"/>
              <w:bottom w:val="single" w:sz="4" w:space="0" w:color="auto"/>
              <w:right w:val="nil"/>
            </w:tcBorders>
          </w:tcPr>
          <w:p w14:paraId="69D3522B" w14:textId="6F3021DC"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6B041AED" w14:textId="248FDF9F"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1789F81A" w14:textId="3E82A36A" w:rsidR="006B1AB2" w:rsidRPr="00245BC8" w:rsidRDefault="006B1AB2" w:rsidP="006B1AB2">
            <w:pPr>
              <w:pStyle w:val="Tabletextcentred"/>
            </w:pPr>
            <w:r w:rsidRPr="00245BC8">
              <w:t>Yes</w:t>
            </w:r>
          </w:p>
        </w:tc>
      </w:tr>
      <w:tr w:rsidR="006B1AB2" w:rsidRPr="005113AA" w14:paraId="00640C9C" w14:textId="77777777" w:rsidTr="00C302EB">
        <w:trPr>
          <w:cantSplit/>
        </w:trPr>
        <w:tc>
          <w:tcPr>
            <w:tcW w:w="5245" w:type="dxa"/>
            <w:tcBorders>
              <w:top w:val="single" w:sz="4" w:space="0" w:color="auto"/>
              <w:left w:val="nil"/>
              <w:bottom w:val="single" w:sz="4" w:space="0" w:color="auto"/>
              <w:right w:val="nil"/>
            </w:tcBorders>
          </w:tcPr>
          <w:p w14:paraId="12688C0B" w14:textId="194465A9" w:rsidR="006B1AB2" w:rsidRPr="00245BC8" w:rsidRDefault="006B1AB2" w:rsidP="006B1AB2">
            <w:pPr>
              <w:pStyle w:val="Tabletext"/>
            </w:pPr>
            <w:r w:rsidRPr="00245BC8">
              <w:t xml:space="preserve">Under an Arctic Sky </w:t>
            </w:r>
          </w:p>
        </w:tc>
        <w:tc>
          <w:tcPr>
            <w:tcW w:w="1276" w:type="dxa"/>
            <w:tcBorders>
              <w:top w:val="single" w:sz="4" w:space="0" w:color="auto"/>
              <w:left w:val="nil"/>
              <w:bottom w:val="single" w:sz="4" w:space="0" w:color="auto"/>
              <w:right w:val="nil"/>
            </w:tcBorders>
          </w:tcPr>
          <w:p w14:paraId="4FD14C40" w14:textId="6FFCC595"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B670D51" w14:textId="4F34CE62"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2B769CA4" w14:textId="37DE6F2D" w:rsidR="006B1AB2" w:rsidRPr="00245BC8" w:rsidRDefault="006B1AB2" w:rsidP="006B1AB2">
            <w:pPr>
              <w:pStyle w:val="Tabletextcentred"/>
            </w:pPr>
            <w:r w:rsidRPr="00245BC8">
              <w:t>Yes</w:t>
            </w:r>
          </w:p>
        </w:tc>
      </w:tr>
      <w:tr w:rsidR="006B1AB2" w:rsidRPr="005113AA" w14:paraId="3B5B82FE" w14:textId="77777777" w:rsidTr="00C302EB">
        <w:trPr>
          <w:cantSplit/>
        </w:trPr>
        <w:tc>
          <w:tcPr>
            <w:tcW w:w="5245" w:type="dxa"/>
            <w:tcBorders>
              <w:top w:val="single" w:sz="4" w:space="0" w:color="auto"/>
              <w:left w:val="nil"/>
              <w:bottom w:val="single" w:sz="4" w:space="0" w:color="auto"/>
              <w:right w:val="nil"/>
            </w:tcBorders>
          </w:tcPr>
          <w:p w14:paraId="464898DC" w14:textId="40BD2324" w:rsidR="006B1AB2" w:rsidRPr="00245BC8" w:rsidRDefault="006B1AB2" w:rsidP="006B1AB2">
            <w:pPr>
              <w:pStyle w:val="Tabletext"/>
            </w:pPr>
            <w:r w:rsidRPr="00245BC8">
              <w:t xml:space="preserve">Conflict </w:t>
            </w:r>
          </w:p>
        </w:tc>
        <w:tc>
          <w:tcPr>
            <w:tcW w:w="1276" w:type="dxa"/>
            <w:tcBorders>
              <w:top w:val="single" w:sz="4" w:space="0" w:color="auto"/>
              <w:left w:val="nil"/>
              <w:bottom w:val="single" w:sz="4" w:space="0" w:color="auto"/>
              <w:right w:val="nil"/>
            </w:tcBorders>
          </w:tcPr>
          <w:p w14:paraId="6A1D1AEB" w14:textId="32F9DFE4"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799E91E5" w14:textId="370EF011"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534FE6F1" w14:textId="531C8588" w:rsidR="006B1AB2" w:rsidRPr="00245BC8" w:rsidRDefault="006B1AB2" w:rsidP="006B1AB2">
            <w:pPr>
              <w:pStyle w:val="Tabletextcentred"/>
            </w:pPr>
            <w:r w:rsidRPr="00245BC8">
              <w:t>Yes</w:t>
            </w:r>
          </w:p>
        </w:tc>
      </w:tr>
      <w:tr w:rsidR="006B1AB2" w:rsidRPr="005113AA" w14:paraId="4B06DC72" w14:textId="77777777" w:rsidTr="00C302EB">
        <w:trPr>
          <w:cantSplit/>
        </w:trPr>
        <w:tc>
          <w:tcPr>
            <w:tcW w:w="5245" w:type="dxa"/>
            <w:tcBorders>
              <w:top w:val="single" w:sz="4" w:space="0" w:color="auto"/>
              <w:left w:val="nil"/>
              <w:bottom w:val="single" w:sz="4" w:space="0" w:color="auto"/>
              <w:right w:val="nil"/>
            </w:tcBorders>
          </w:tcPr>
          <w:p w14:paraId="0FD4474B" w14:textId="6143CFDD" w:rsidR="006B1AB2" w:rsidRPr="00245BC8" w:rsidRDefault="006B1AB2" w:rsidP="006B1AB2">
            <w:pPr>
              <w:pStyle w:val="Tabletext"/>
            </w:pPr>
            <w:r w:rsidRPr="00245BC8">
              <w:t xml:space="preserve">The Alps Murders </w:t>
            </w:r>
          </w:p>
        </w:tc>
        <w:tc>
          <w:tcPr>
            <w:tcW w:w="1276" w:type="dxa"/>
            <w:tcBorders>
              <w:top w:val="single" w:sz="4" w:space="0" w:color="auto"/>
              <w:left w:val="nil"/>
              <w:bottom w:val="single" w:sz="4" w:space="0" w:color="auto"/>
              <w:right w:val="nil"/>
            </w:tcBorders>
          </w:tcPr>
          <w:p w14:paraId="5DBFCCCE" w14:textId="018A31F2"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2220DC65" w14:textId="2DAAD088"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61B3D532" w14:textId="0D0EAD0E" w:rsidR="006B1AB2" w:rsidRPr="00245BC8" w:rsidRDefault="006B1AB2" w:rsidP="006B1AB2">
            <w:pPr>
              <w:pStyle w:val="Tabletextcentred"/>
            </w:pPr>
            <w:r w:rsidRPr="00245BC8">
              <w:t>Yes</w:t>
            </w:r>
          </w:p>
        </w:tc>
      </w:tr>
      <w:tr w:rsidR="006B1AB2" w:rsidRPr="005113AA" w14:paraId="4770BC5C" w14:textId="77777777" w:rsidTr="00C302EB">
        <w:trPr>
          <w:cantSplit/>
        </w:trPr>
        <w:tc>
          <w:tcPr>
            <w:tcW w:w="5245" w:type="dxa"/>
            <w:tcBorders>
              <w:top w:val="single" w:sz="4" w:space="0" w:color="auto"/>
              <w:left w:val="nil"/>
              <w:bottom w:val="single" w:sz="4" w:space="0" w:color="auto"/>
              <w:right w:val="nil"/>
            </w:tcBorders>
          </w:tcPr>
          <w:p w14:paraId="7599A21B" w14:textId="4AF6F9D3" w:rsidR="006B1AB2" w:rsidRPr="00245BC8" w:rsidRDefault="006B1AB2" w:rsidP="006B1AB2">
            <w:pPr>
              <w:pStyle w:val="Tabletext"/>
            </w:pPr>
            <w:r w:rsidRPr="00245BC8">
              <w:t xml:space="preserve">Judah Friedlander: America Is the Greatest Country in the United States </w:t>
            </w:r>
          </w:p>
        </w:tc>
        <w:tc>
          <w:tcPr>
            <w:tcW w:w="1276" w:type="dxa"/>
            <w:tcBorders>
              <w:top w:val="single" w:sz="4" w:space="0" w:color="auto"/>
              <w:left w:val="nil"/>
              <w:bottom w:val="single" w:sz="4" w:space="0" w:color="auto"/>
              <w:right w:val="nil"/>
            </w:tcBorders>
          </w:tcPr>
          <w:p w14:paraId="21ECE650" w14:textId="7FDAFCC6"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84C5252" w14:textId="0F203211"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42FEE3AA" w14:textId="612D6CA6" w:rsidR="006B1AB2" w:rsidRPr="00245BC8" w:rsidRDefault="006B1AB2" w:rsidP="006B1AB2">
            <w:pPr>
              <w:pStyle w:val="Tabletextcentred"/>
            </w:pPr>
            <w:r w:rsidRPr="00245BC8">
              <w:t>Yes</w:t>
            </w:r>
          </w:p>
        </w:tc>
      </w:tr>
      <w:tr w:rsidR="006B1AB2" w:rsidRPr="005113AA" w14:paraId="2F63A6A4" w14:textId="77777777" w:rsidTr="00C302EB">
        <w:trPr>
          <w:cantSplit/>
        </w:trPr>
        <w:tc>
          <w:tcPr>
            <w:tcW w:w="5245" w:type="dxa"/>
            <w:tcBorders>
              <w:top w:val="single" w:sz="4" w:space="0" w:color="auto"/>
              <w:left w:val="nil"/>
              <w:bottom w:val="single" w:sz="4" w:space="0" w:color="auto"/>
              <w:right w:val="nil"/>
            </w:tcBorders>
          </w:tcPr>
          <w:p w14:paraId="3479DCDE" w14:textId="1CFCBC52" w:rsidR="006B1AB2" w:rsidRPr="00245BC8" w:rsidRDefault="006B1AB2" w:rsidP="006B1AB2">
            <w:pPr>
              <w:pStyle w:val="Tabletext"/>
            </w:pPr>
            <w:r w:rsidRPr="00245BC8">
              <w:t xml:space="preserve">Veronica </w:t>
            </w:r>
          </w:p>
        </w:tc>
        <w:tc>
          <w:tcPr>
            <w:tcW w:w="1276" w:type="dxa"/>
            <w:tcBorders>
              <w:top w:val="single" w:sz="4" w:space="0" w:color="auto"/>
              <w:left w:val="nil"/>
              <w:bottom w:val="single" w:sz="4" w:space="0" w:color="auto"/>
              <w:right w:val="nil"/>
            </w:tcBorders>
          </w:tcPr>
          <w:p w14:paraId="421B0FE2" w14:textId="26D147FE"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233D25C6" w14:textId="45C3A993"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7BDEDA25" w14:textId="7E4D3F1F" w:rsidR="006B1AB2" w:rsidRPr="00245BC8" w:rsidRDefault="006B1AB2" w:rsidP="006B1AB2">
            <w:pPr>
              <w:pStyle w:val="Tabletextcentred"/>
            </w:pPr>
            <w:r w:rsidRPr="00245BC8">
              <w:t>Yes</w:t>
            </w:r>
          </w:p>
        </w:tc>
      </w:tr>
      <w:tr w:rsidR="006B1AB2" w:rsidRPr="005113AA" w14:paraId="344BFCDD" w14:textId="77777777" w:rsidTr="00C302EB">
        <w:trPr>
          <w:cantSplit/>
        </w:trPr>
        <w:tc>
          <w:tcPr>
            <w:tcW w:w="5245" w:type="dxa"/>
            <w:tcBorders>
              <w:top w:val="single" w:sz="4" w:space="0" w:color="auto"/>
              <w:left w:val="nil"/>
              <w:bottom w:val="single" w:sz="4" w:space="0" w:color="auto"/>
              <w:right w:val="nil"/>
            </w:tcBorders>
          </w:tcPr>
          <w:p w14:paraId="1A3F6A63" w14:textId="62307F67" w:rsidR="006B1AB2" w:rsidRPr="00245BC8" w:rsidRDefault="006B1AB2" w:rsidP="006B1AB2">
            <w:pPr>
              <w:pStyle w:val="Tabletext"/>
            </w:pPr>
            <w:r w:rsidRPr="00245BC8">
              <w:t xml:space="preserve">The Women Who Kill Lions </w:t>
            </w:r>
          </w:p>
        </w:tc>
        <w:tc>
          <w:tcPr>
            <w:tcW w:w="1276" w:type="dxa"/>
            <w:tcBorders>
              <w:top w:val="single" w:sz="4" w:space="0" w:color="auto"/>
              <w:left w:val="nil"/>
              <w:bottom w:val="single" w:sz="4" w:space="0" w:color="auto"/>
              <w:right w:val="nil"/>
            </w:tcBorders>
          </w:tcPr>
          <w:p w14:paraId="0DE11D34" w14:textId="7994797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tcPr>
          <w:p w14:paraId="102A0113" w14:textId="5003DAE3"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tcPr>
          <w:p w14:paraId="3677FDAF" w14:textId="3EF1139A" w:rsidR="006B1AB2" w:rsidRPr="00245BC8" w:rsidRDefault="006B1AB2" w:rsidP="006B1AB2">
            <w:pPr>
              <w:pStyle w:val="Tabletextcentred"/>
            </w:pPr>
            <w:r w:rsidRPr="00245BC8">
              <w:t>Yes</w:t>
            </w:r>
          </w:p>
        </w:tc>
      </w:tr>
      <w:tr w:rsidR="006B1AB2" w:rsidRPr="005113AA" w14:paraId="6F6C0983" w14:textId="77777777" w:rsidTr="00C302EB">
        <w:trPr>
          <w:cantSplit/>
        </w:trPr>
        <w:tc>
          <w:tcPr>
            <w:tcW w:w="5245" w:type="dxa"/>
            <w:tcBorders>
              <w:top w:val="single" w:sz="4" w:space="0" w:color="auto"/>
              <w:left w:val="nil"/>
              <w:bottom w:val="single" w:sz="4" w:space="0" w:color="auto"/>
              <w:right w:val="nil"/>
            </w:tcBorders>
          </w:tcPr>
          <w:p w14:paraId="7F18D518" w14:textId="1EB5EB11" w:rsidR="006B1AB2" w:rsidRPr="00245BC8" w:rsidRDefault="006B1AB2" w:rsidP="006B1AB2">
            <w:pPr>
              <w:pStyle w:val="Tabletext"/>
            </w:pPr>
            <w:r w:rsidRPr="00245BC8">
              <w:t xml:space="preserve">How to Win the US Presidency </w:t>
            </w:r>
          </w:p>
        </w:tc>
        <w:tc>
          <w:tcPr>
            <w:tcW w:w="1276" w:type="dxa"/>
            <w:tcBorders>
              <w:top w:val="single" w:sz="4" w:space="0" w:color="auto"/>
              <w:left w:val="nil"/>
              <w:bottom w:val="single" w:sz="4" w:space="0" w:color="auto"/>
              <w:right w:val="nil"/>
            </w:tcBorders>
          </w:tcPr>
          <w:p w14:paraId="76B406A8" w14:textId="4407A40C"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73704E7E" w14:textId="742D3507"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36803488" w14:textId="05583120" w:rsidR="006B1AB2" w:rsidRPr="00245BC8" w:rsidRDefault="006B1AB2" w:rsidP="006B1AB2">
            <w:pPr>
              <w:pStyle w:val="Tabletextcentred"/>
            </w:pPr>
            <w:r w:rsidRPr="00245BC8">
              <w:t>Yes</w:t>
            </w:r>
          </w:p>
        </w:tc>
      </w:tr>
      <w:tr w:rsidR="006B1AB2" w:rsidRPr="005113AA" w14:paraId="660AFDA5" w14:textId="77777777" w:rsidTr="00C302EB">
        <w:trPr>
          <w:cantSplit/>
        </w:trPr>
        <w:tc>
          <w:tcPr>
            <w:tcW w:w="5245" w:type="dxa"/>
            <w:tcBorders>
              <w:top w:val="single" w:sz="4" w:space="0" w:color="auto"/>
              <w:left w:val="nil"/>
              <w:bottom w:val="single" w:sz="4" w:space="0" w:color="auto"/>
              <w:right w:val="nil"/>
            </w:tcBorders>
          </w:tcPr>
          <w:p w14:paraId="7E0F3415" w14:textId="4EB19D99" w:rsidR="006B1AB2" w:rsidRPr="00245BC8" w:rsidRDefault="006B1AB2" w:rsidP="006B1AB2">
            <w:pPr>
              <w:pStyle w:val="Tabletext"/>
            </w:pPr>
            <w:r w:rsidRPr="00245BC8">
              <w:t xml:space="preserve">Floyd Norman: An Animated Life </w:t>
            </w:r>
          </w:p>
        </w:tc>
        <w:tc>
          <w:tcPr>
            <w:tcW w:w="1276" w:type="dxa"/>
            <w:tcBorders>
              <w:top w:val="single" w:sz="4" w:space="0" w:color="auto"/>
              <w:left w:val="nil"/>
              <w:bottom w:val="single" w:sz="4" w:space="0" w:color="auto"/>
              <w:right w:val="nil"/>
            </w:tcBorders>
          </w:tcPr>
          <w:p w14:paraId="284E178B" w14:textId="0EF7DDB0"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tcPr>
          <w:p w14:paraId="56EA0A88" w14:textId="56005A04"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tcPr>
          <w:p w14:paraId="6BA2F7D8" w14:textId="668A2451" w:rsidR="006B1AB2" w:rsidRPr="00245BC8" w:rsidRDefault="006B1AB2" w:rsidP="006B1AB2">
            <w:pPr>
              <w:pStyle w:val="Tabletextcentred"/>
            </w:pPr>
            <w:r w:rsidRPr="00245BC8">
              <w:t>Yes</w:t>
            </w:r>
          </w:p>
        </w:tc>
      </w:tr>
      <w:tr w:rsidR="006B1AB2" w:rsidRPr="005113AA" w14:paraId="2A996A36" w14:textId="77777777" w:rsidTr="00C302EB">
        <w:trPr>
          <w:cantSplit/>
        </w:trPr>
        <w:tc>
          <w:tcPr>
            <w:tcW w:w="5245" w:type="dxa"/>
            <w:tcBorders>
              <w:top w:val="single" w:sz="4" w:space="0" w:color="auto"/>
              <w:left w:val="nil"/>
              <w:bottom w:val="single" w:sz="4" w:space="0" w:color="auto"/>
              <w:right w:val="nil"/>
            </w:tcBorders>
          </w:tcPr>
          <w:p w14:paraId="756C29A7" w14:textId="5A8C6A17" w:rsidR="006B1AB2" w:rsidRPr="00245BC8" w:rsidRDefault="006B1AB2" w:rsidP="006B1AB2">
            <w:pPr>
              <w:pStyle w:val="Tabletext"/>
            </w:pPr>
            <w:r w:rsidRPr="00245BC8">
              <w:t xml:space="preserve">Bright Night </w:t>
            </w:r>
          </w:p>
        </w:tc>
        <w:tc>
          <w:tcPr>
            <w:tcW w:w="1276" w:type="dxa"/>
            <w:tcBorders>
              <w:top w:val="single" w:sz="4" w:space="0" w:color="auto"/>
              <w:left w:val="nil"/>
              <w:bottom w:val="single" w:sz="4" w:space="0" w:color="auto"/>
              <w:right w:val="nil"/>
            </w:tcBorders>
          </w:tcPr>
          <w:p w14:paraId="5186DAA3" w14:textId="57CED157"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tcPr>
          <w:p w14:paraId="3D7E7981" w14:textId="3441E068"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tcPr>
          <w:p w14:paraId="38081EFC" w14:textId="5E4ABB8A" w:rsidR="006B1AB2" w:rsidRPr="00245BC8" w:rsidRDefault="006B1AB2" w:rsidP="006B1AB2">
            <w:pPr>
              <w:pStyle w:val="Tabletextcentred"/>
            </w:pPr>
            <w:r w:rsidRPr="00245BC8">
              <w:t>Yes</w:t>
            </w:r>
          </w:p>
        </w:tc>
      </w:tr>
      <w:tr w:rsidR="006B1AB2" w:rsidRPr="005113AA" w14:paraId="22481E43" w14:textId="77777777" w:rsidTr="00C302EB">
        <w:trPr>
          <w:cantSplit/>
        </w:trPr>
        <w:tc>
          <w:tcPr>
            <w:tcW w:w="5245" w:type="dxa"/>
            <w:tcBorders>
              <w:top w:val="single" w:sz="4" w:space="0" w:color="auto"/>
              <w:left w:val="nil"/>
              <w:bottom w:val="single" w:sz="4" w:space="0" w:color="auto"/>
              <w:right w:val="nil"/>
            </w:tcBorders>
            <w:shd w:val="clear" w:color="auto" w:fill="FBE4D5"/>
          </w:tcPr>
          <w:p w14:paraId="39614E2B" w14:textId="43BDB6B3" w:rsidR="006B1AB2" w:rsidRPr="00245BC8" w:rsidRDefault="006B1AB2" w:rsidP="006B1AB2">
            <w:pPr>
              <w:pStyle w:val="Tabletext"/>
            </w:pPr>
            <w:r w:rsidRPr="00245BC8">
              <w:t xml:space="preserve">Raiders!: The Story of the Greatest Fan Film Ever Made </w:t>
            </w:r>
          </w:p>
        </w:tc>
        <w:tc>
          <w:tcPr>
            <w:tcW w:w="1276" w:type="dxa"/>
            <w:tcBorders>
              <w:top w:val="single" w:sz="4" w:space="0" w:color="auto"/>
              <w:left w:val="nil"/>
              <w:bottom w:val="single" w:sz="4" w:space="0" w:color="auto"/>
              <w:right w:val="nil"/>
            </w:tcBorders>
            <w:shd w:val="clear" w:color="auto" w:fill="FBE4D5"/>
          </w:tcPr>
          <w:p w14:paraId="6500A5A7" w14:textId="6016BA02"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BE4D5"/>
          </w:tcPr>
          <w:p w14:paraId="64DFF64B" w14:textId="62EAB56B"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shd w:val="clear" w:color="auto" w:fill="FBE4D5"/>
          </w:tcPr>
          <w:p w14:paraId="7EF89A65" w14:textId="613EA9C7" w:rsidR="006B1AB2" w:rsidRPr="00245BC8" w:rsidRDefault="006B1AB2" w:rsidP="006B1AB2">
            <w:pPr>
              <w:pStyle w:val="Tabletextcentred"/>
            </w:pPr>
            <w:r w:rsidRPr="00245BC8">
              <w:t>Yes</w:t>
            </w:r>
          </w:p>
        </w:tc>
      </w:tr>
      <w:tr w:rsidR="006B1AB2" w:rsidRPr="005113AA" w14:paraId="0AC6070E" w14:textId="77777777" w:rsidTr="00C302EB">
        <w:trPr>
          <w:cantSplit/>
        </w:trPr>
        <w:tc>
          <w:tcPr>
            <w:tcW w:w="5245" w:type="dxa"/>
            <w:tcBorders>
              <w:top w:val="single" w:sz="4" w:space="0" w:color="auto"/>
              <w:left w:val="nil"/>
              <w:bottom w:val="single" w:sz="4" w:space="0" w:color="auto"/>
              <w:right w:val="nil"/>
            </w:tcBorders>
            <w:shd w:val="clear" w:color="auto" w:fill="FBE4D5"/>
          </w:tcPr>
          <w:p w14:paraId="48A257EB" w14:textId="6A095BFB" w:rsidR="006B1AB2" w:rsidRPr="00245BC8" w:rsidRDefault="006B1AB2" w:rsidP="006B1AB2">
            <w:pPr>
              <w:pStyle w:val="Tabletext"/>
            </w:pPr>
            <w:r w:rsidRPr="00245BC8">
              <w:t xml:space="preserve">La casa de </w:t>
            </w:r>
            <w:proofErr w:type="spellStart"/>
            <w:r w:rsidRPr="00245BC8">
              <w:t>papel</w:t>
            </w:r>
            <w:proofErr w:type="spellEnd"/>
            <w:r w:rsidRPr="00245BC8">
              <w:t xml:space="preserve">: Part 1 </w:t>
            </w:r>
          </w:p>
        </w:tc>
        <w:tc>
          <w:tcPr>
            <w:tcW w:w="1276" w:type="dxa"/>
            <w:tcBorders>
              <w:top w:val="single" w:sz="4" w:space="0" w:color="auto"/>
              <w:left w:val="nil"/>
              <w:bottom w:val="single" w:sz="4" w:space="0" w:color="auto"/>
              <w:right w:val="nil"/>
            </w:tcBorders>
            <w:shd w:val="clear" w:color="auto" w:fill="FBE4D5"/>
          </w:tcPr>
          <w:p w14:paraId="1713B188" w14:textId="041A995C" w:rsidR="006B1AB2" w:rsidRPr="00245BC8" w:rsidRDefault="006B1AB2" w:rsidP="006B1AB2">
            <w:pPr>
              <w:pStyle w:val="Tabletextcentred"/>
            </w:pPr>
            <w:r w:rsidRPr="00245BC8">
              <w:t>R 18+</w:t>
            </w:r>
          </w:p>
        </w:tc>
        <w:tc>
          <w:tcPr>
            <w:tcW w:w="1417" w:type="dxa"/>
            <w:tcBorders>
              <w:top w:val="single" w:sz="4" w:space="0" w:color="auto"/>
              <w:left w:val="nil"/>
              <w:bottom w:val="single" w:sz="4" w:space="0" w:color="auto"/>
              <w:right w:val="nil"/>
            </w:tcBorders>
            <w:shd w:val="clear" w:color="auto" w:fill="FBE4D5"/>
          </w:tcPr>
          <w:p w14:paraId="698E7C1B" w14:textId="0B7A047D"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shd w:val="clear" w:color="auto" w:fill="FBE4D5"/>
          </w:tcPr>
          <w:p w14:paraId="1A3BFF83" w14:textId="630AED60" w:rsidR="006B1AB2" w:rsidRPr="00245BC8" w:rsidRDefault="006B1AB2" w:rsidP="006B1AB2">
            <w:pPr>
              <w:pStyle w:val="Tabletextcentred"/>
            </w:pPr>
            <w:r w:rsidRPr="00245BC8">
              <w:t>Yes</w:t>
            </w:r>
          </w:p>
        </w:tc>
      </w:tr>
      <w:tr w:rsidR="006B1AB2" w:rsidRPr="005113AA" w14:paraId="00A121F8" w14:textId="77777777" w:rsidTr="00C302EB">
        <w:trPr>
          <w:cantSplit/>
        </w:trPr>
        <w:tc>
          <w:tcPr>
            <w:tcW w:w="5245" w:type="dxa"/>
            <w:tcBorders>
              <w:top w:val="single" w:sz="4" w:space="0" w:color="auto"/>
              <w:left w:val="nil"/>
              <w:bottom w:val="single" w:sz="4" w:space="0" w:color="auto"/>
              <w:right w:val="nil"/>
            </w:tcBorders>
            <w:shd w:val="clear" w:color="auto" w:fill="FBE4D5"/>
          </w:tcPr>
          <w:p w14:paraId="7E454C0E" w14:textId="40A0D001" w:rsidR="006B1AB2" w:rsidRPr="00245BC8" w:rsidRDefault="006B1AB2" w:rsidP="006B1AB2">
            <w:pPr>
              <w:pStyle w:val="Tabletext"/>
            </w:pPr>
            <w:r w:rsidRPr="00245BC8">
              <w:t>Mughal-E-</w:t>
            </w:r>
            <w:proofErr w:type="spellStart"/>
            <w:r w:rsidRPr="00245BC8">
              <w:t>Azam</w:t>
            </w:r>
            <w:proofErr w:type="spellEnd"/>
            <w:r w:rsidRPr="00245BC8">
              <w:t xml:space="preserve"> </w:t>
            </w:r>
          </w:p>
        </w:tc>
        <w:tc>
          <w:tcPr>
            <w:tcW w:w="1276" w:type="dxa"/>
            <w:tcBorders>
              <w:top w:val="single" w:sz="4" w:space="0" w:color="auto"/>
              <w:left w:val="nil"/>
              <w:bottom w:val="single" w:sz="4" w:space="0" w:color="auto"/>
              <w:right w:val="nil"/>
            </w:tcBorders>
            <w:shd w:val="clear" w:color="auto" w:fill="FBE4D5"/>
          </w:tcPr>
          <w:p w14:paraId="4383B60A" w14:textId="745896F2"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BE4D5"/>
          </w:tcPr>
          <w:p w14:paraId="2EEB6856" w14:textId="05A3AC64"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shd w:val="clear" w:color="auto" w:fill="FBE4D5"/>
          </w:tcPr>
          <w:p w14:paraId="180E88C1" w14:textId="73193026" w:rsidR="006B1AB2" w:rsidRPr="00245BC8" w:rsidRDefault="006B1AB2" w:rsidP="006B1AB2">
            <w:pPr>
              <w:pStyle w:val="Tabletextcentred"/>
            </w:pPr>
            <w:r w:rsidRPr="00245BC8">
              <w:t>Yes</w:t>
            </w:r>
          </w:p>
        </w:tc>
      </w:tr>
      <w:tr w:rsidR="006B1AB2" w:rsidRPr="005113AA" w14:paraId="1E5DE1BA" w14:textId="77777777" w:rsidTr="00C302EB">
        <w:trPr>
          <w:cantSplit/>
        </w:trPr>
        <w:tc>
          <w:tcPr>
            <w:tcW w:w="5245" w:type="dxa"/>
            <w:tcBorders>
              <w:top w:val="single" w:sz="4" w:space="0" w:color="auto"/>
              <w:left w:val="nil"/>
              <w:bottom w:val="single" w:sz="4" w:space="0" w:color="auto"/>
              <w:right w:val="nil"/>
            </w:tcBorders>
            <w:shd w:val="clear" w:color="auto" w:fill="FBE4D5"/>
          </w:tcPr>
          <w:p w14:paraId="6309B307" w14:textId="12A956DE" w:rsidR="006B1AB2" w:rsidRPr="00245BC8" w:rsidRDefault="006B1AB2" w:rsidP="006B1AB2">
            <w:pPr>
              <w:pStyle w:val="Tabletext"/>
            </w:pPr>
            <w:r w:rsidRPr="00245BC8">
              <w:t xml:space="preserve">Amok </w:t>
            </w:r>
          </w:p>
        </w:tc>
        <w:tc>
          <w:tcPr>
            <w:tcW w:w="1276" w:type="dxa"/>
            <w:tcBorders>
              <w:top w:val="single" w:sz="4" w:space="0" w:color="auto"/>
              <w:left w:val="nil"/>
              <w:bottom w:val="single" w:sz="4" w:space="0" w:color="auto"/>
              <w:right w:val="nil"/>
            </w:tcBorders>
            <w:shd w:val="clear" w:color="auto" w:fill="FBE4D5"/>
          </w:tcPr>
          <w:p w14:paraId="06260C1B" w14:textId="05764244" w:rsidR="006B1AB2" w:rsidRPr="00245BC8" w:rsidRDefault="006B1AB2" w:rsidP="006B1AB2">
            <w:pPr>
              <w:pStyle w:val="Tabletextcentred"/>
            </w:pPr>
            <w:r w:rsidRPr="00245BC8">
              <w:t>MA 15+</w:t>
            </w:r>
          </w:p>
        </w:tc>
        <w:tc>
          <w:tcPr>
            <w:tcW w:w="1417" w:type="dxa"/>
            <w:tcBorders>
              <w:top w:val="single" w:sz="4" w:space="0" w:color="auto"/>
              <w:left w:val="nil"/>
              <w:bottom w:val="single" w:sz="4" w:space="0" w:color="auto"/>
              <w:right w:val="nil"/>
            </w:tcBorders>
            <w:shd w:val="clear" w:color="auto" w:fill="FBE4D5"/>
          </w:tcPr>
          <w:p w14:paraId="7CAB253F" w14:textId="24D8E659"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shd w:val="clear" w:color="auto" w:fill="FBE4D5"/>
          </w:tcPr>
          <w:p w14:paraId="4CC0DFFE" w14:textId="3009AE4A" w:rsidR="006B1AB2" w:rsidRPr="00245BC8" w:rsidRDefault="006B1AB2" w:rsidP="006B1AB2">
            <w:pPr>
              <w:pStyle w:val="Tabletextcentred"/>
            </w:pPr>
            <w:r w:rsidRPr="00245BC8">
              <w:t>Yes</w:t>
            </w:r>
          </w:p>
        </w:tc>
      </w:tr>
      <w:tr w:rsidR="006B1AB2" w:rsidRPr="005113AA" w14:paraId="4DBDBB87" w14:textId="77777777" w:rsidTr="00C302EB">
        <w:trPr>
          <w:cantSplit/>
        </w:trPr>
        <w:tc>
          <w:tcPr>
            <w:tcW w:w="5245" w:type="dxa"/>
            <w:tcBorders>
              <w:top w:val="single" w:sz="4" w:space="0" w:color="auto"/>
              <w:left w:val="nil"/>
              <w:bottom w:val="single" w:sz="4" w:space="0" w:color="auto"/>
              <w:right w:val="nil"/>
            </w:tcBorders>
            <w:shd w:val="clear" w:color="auto" w:fill="FBE4D5"/>
          </w:tcPr>
          <w:p w14:paraId="65885576" w14:textId="02D00682" w:rsidR="006B1AB2" w:rsidRPr="00245BC8" w:rsidRDefault="006B1AB2" w:rsidP="006B1AB2">
            <w:pPr>
              <w:pStyle w:val="Tabletext"/>
            </w:pPr>
            <w:proofErr w:type="spellStart"/>
            <w:r w:rsidRPr="00245BC8">
              <w:t>Aisa</w:t>
            </w:r>
            <w:proofErr w:type="spellEnd"/>
            <w:r w:rsidRPr="00245BC8">
              <w:t xml:space="preserve"> </w:t>
            </w:r>
            <w:proofErr w:type="spellStart"/>
            <w:r w:rsidRPr="00245BC8">
              <w:t>Yeh</w:t>
            </w:r>
            <w:proofErr w:type="spellEnd"/>
            <w:r w:rsidRPr="00245BC8">
              <w:t xml:space="preserve"> </w:t>
            </w:r>
            <w:proofErr w:type="spellStart"/>
            <w:r w:rsidRPr="00245BC8">
              <w:t>Jahaan</w:t>
            </w:r>
            <w:proofErr w:type="spellEnd"/>
            <w:r w:rsidRPr="00245BC8">
              <w:t xml:space="preserve"> </w:t>
            </w:r>
          </w:p>
        </w:tc>
        <w:tc>
          <w:tcPr>
            <w:tcW w:w="1276" w:type="dxa"/>
            <w:tcBorders>
              <w:top w:val="single" w:sz="4" w:space="0" w:color="auto"/>
              <w:left w:val="nil"/>
              <w:bottom w:val="single" w:sz="4" w:space="0" w:color="auto"/>
              <w:right w:val="nil"/>
            </w:tcBorders>
            <w:shd w:val="clear" w:color="auto" w:fill="FBE4D5"/>
          </w:tcPr>
          <w:p w14:paraId="3A438A00" w14:textId="01966240"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BE4D5"/>
          </w:tcPr>
          <w:p w14:paraId="4C11FEB0" w14:textId="0143ED80"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shd w:val="clear" w:color="auto" w:fill="FBE4D5"/>
          </w:tcPr>
          <w:p w14:paraId="696473DC" w14:textId="25FAED1C" w:rsidR="006B1AB2" w:rsidRPr="00245BC8" w:rsidRDefault="006B1AB2" w:rsidP="006B1AB2">
            <w:pPr>
              <w:pStyle w:val="Tabletextcentred"/>
            </w:pPr>
            <w:r w:rsidRPr="00245BC8">
              <w:t>Yes</w:t>
            </w:r>
          </w:p>
        </w:tc>
      </w:tr>
      <w:tr w:rsidR="006B1AB2" w:rsidRPr="005113AA" w14:paraId="31719F84" w14:textId="77777777" w:rsidTr="00C302EB">
        <w:trPr>
          <w:cantSplit/>
        </w:trPr>
        <w:tc>
          <w:tcPr>
            <w:tcW w:w="5245" w:type="dxa"/>
            <w:tcBorders>
              <w:top w:val="single" w:sz="4" w:space="0" w:color="auto"/>
              <w:left w:val="nil"/>
              <w:bottom w:val="single" w:sz="4" w:space="0" w:color="auto"/>
              <w:right w:val="nil"/>
            </w:tcBorders>
            <w:shd w:val="clear" w:color="auto" w:fill="FFF2CC"/>
          </w:tcPr>
          <w:p w14:paraId="185126F3" w14:textId="6F0146D1" w:rsidR="006B1AB2" w:rsidRPr="00245BC8" w:rsidRDefault="006B1AB2" w:rsidP="006B1AB2">
            <w:pPr>
              <w:pStyle w:val="Tabletext"/>
            </w:pPr>
            <w:r w:rsidRPr="00245BC8">
              <w:t>Once Upon A Holiday</w:t>
            </w:r>
          </w:p>
        </w:tc>
        <w:tc>
          <w:tcPr>
            <w:tcW w:w="1276" w:type="dxa"/>
            <w:tcBorders>
              <w:top w:val="single" w:sz="4" w:space="0" w:color="auto"/>
              <w:left w:val="nil"/>
              <w:bottom w:val="single" w:sz="4" w:space="0" w:color="auto"/>
              <w:right w:val="nil"/>
            </w:tcBorders>
            <w:shd w:val="clear" w:color="auto" w:fill="FFF2CC"/>
          </w:tcPr>
          <w:p w14:paraId="7C4FFDF5" w14:textId="1F06C527"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shd w:val="clear" w:color="auto" w:fill="FFF2CC"/>
          </w:tcPr>
          <w:p w14:paraId="23CE9D5C" w14:textId="61C61B25" w:rsidR="006B1AB2" w:rsidRPr="00245BC8" w:rsidRDefault="006B1AB2" w:rsidP="006B1AB2">
            <w:pPr>
              <w:pStyle w:val="Tabletextcentred"/>
            </w:pPr>
            <w:r w:rsidRPr="00245BC8">
              <w:t>G</w:t>
            </w:r>
          </w:p>
        </w:tc>
        <w:tc>
          <w:tcPr>
            <w:tcW w:w="1985" w:type="dxa"/>
            <w:tcBorders>
              <w:top w:val="single" w:sz="4" w:space="0" w:color="auto"/>
              <w:left w:val="nil"/>
              <w:bottom w:val="single" w:sz="4" w:space="0" w:color="auto"/>
              <w:right w:val="nil"/>
            </w:tcBorders>
            <w:shd w:val="clear" w:color="auto" w:fill="FFF2CC"/>
          </w:tcPr>
          <w:p w14:paraId="4877A7EA" w14:textId="080C3A34" w:rsidR="006B1AB2" w:rsidRPr="00245BC8" w:rsidRDefault="006B1AB2" w:rsidP="006B1AB2">
            <w:pPr>
              <w:pStyle w:val="Tabletextcentred"/>
            </w:pPr>
            <w:r w:rsidRPr="00245BC8">
              <w:t>No</w:t>
            </w:r>
          </w:p>
        </w:tc>
      </w:tr>
      <w:tr w:rsidR="006B1AB2" w:rsidRPr="005113AA" w14:paraId="4BD54D87" w14:textId="77777777" w:rsidTr="00C302EB">
        <w:trPr>
          <w:cantSplit/>
        </w:trPr>
        <w:tc>
          <w:tcPr>
            <w:tcW w:w="5245" w:type="dxa"/>
            <w:tcBorders>
              <w:top w:val="single" w:sz="4" w:space="0" w:color="auto"/>
              <w:left w:val="nil"/>
              <w:bottom w:val="single" w:sz="4" w:space="0" w:color="auto"/>
              <w:right w:val="nil"/>
            </w:tcBorders>
            <w:shd w:val="clear" w:color="auto" w:fill="FFF2CC"/>
          </w:tcPr>
          <w:p w14:paraId="6F8BE145" w14:textId="510C2269" w:rsidR="006B1AB2" w:rsidRPr="00245BC8" w:rsidRDefault="006B1AB2" w:rsidP="006B1AB2">
            <w:pPr>
              <w:pStyle w:val="Tabletext"/>
            </w:pPr>
            <w:r w:rsidRPr="00245BC8">
              <w:t xml:space="preserve">Everybody Loves Somebody </w:t>
            </w:r>
          </w:p>
        </w:tc>
        <w:tc>
          <w:tcPr>
            <w:tcW w:w="1276" w:type="dxa"/>
            <w:tcBorders>
              <w:top w:val="single" w:sz="4" w:space="0" w:color="auto"/>
              <w:left w:val="nil"/>
              <w:bottom w:val="single" w:sz="4" w:space="0" w:color="auto"/>
              <w:right w:val="nil"/>
            </w:tcBorders>
            <w:shd w:val="clear" w:color="auto" w:fill="FFF2CC"/>
          </w:tcPr>
          <w:p w14:paraId="644E067B" w14:textId="59910556"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FF2CC"/>
          </w:tcPr>
          <w:p w14:paraId="205B849D" w14:textId="2B86A35D" w:rsidR="006B1AB2" w:rsidRPr="00245BC8" w:rsidRDefault="006B1AB2" w:rsidP="006B1AB2">
            <w:pPr>
              <w:pStyle w:val="Tabletextcentred"/>
            </w:pPr>
            <w:r w:rsidRPr="00245BC8">
              <w:t>M</w:t>
            </w:r>
          </w:p>
        </w:tc>
        <w:tc>
          <w:tcPr>
            <w:tcW w:w="1985" w:type="dxa"/>
            <w:tcBorders>
              <w:top w:val="single" w:sz="4" w:space="0" w:color="auto"/>
              <w:left w:val="nil"/>
              <w:bottom w:val="single" w:sz="4" w:space="0" w:color="auto"/>
              <w:right w:val="nil"/>
            </w:tcBorders>
            <w:shd w:val="clear" w:color="auto" w:fill="FFF2CC"/>
          </w:tcPr>
          <w:p w14:paraId="71FB2C09" w14:textId="6735E892" w:rsidR="006B1AB2" w:rsidRPr="00245BC8" w:rsidRDefault="006B1AB2" w:rsidP="006B1AB2">
            <w:pPr>
              <w:pStyle w:val="Tabletextcentred"/>
            </w:pPr>
            <w:r w:rsidRPr="00245BC8">
              <w:t>No</w:t>
            </w:r>
          </w:p>
        </w:tc>
      </w:tr>
      <w:tr w:rsidR="006B1AB2" w:rsidRPr="005113AA" w14:paraId="5961ECEE" w14:textId="77777777" w:rsidTr="00C302EB">
        <w:trPr>
          <w:cantSplit/>
        </w:trPr>
        <w:tc>
          <w:tcPr>
            <w:tcW w:w="5245" w:type="dxa"/>
            <w:tcBorders>
              <w:top w:val="single" w:sz="4" w:space="0" w:color="auto"/>
              <w:left w:val="nil"/>
              <w:bottom w:val="single" w:sz="4" w:space="0" w:color="auto"/>
              <w:right w:val="nil"/>
            </w:tcBorders>
            <w:shd w:val="clear" w:color="auto" w:fill="FFF2CC"/>
          </w:tcPr>
          <w:p w14:paraId="57562450" w14:textId="1CCB5761" w:rsidR="006B1AB2" w:rsidRPr="00245BC8" w:rsidRDefault="006B1AB2" w:rsidP="006B1AB2">
            <w:pPr>
              <w:pStyle w:val="Tabletext"/>
            </w:pPr>
            <w:r w:rsidRPr="00245BC8">
              <w:t xml:space="preserve">YZ </w:t>
            </w:r>
          </w:p>
        </w:tc>
        <w:tc>
          <w:tcPr>
            <w:tcW w:w="1276" w:type="dxa"/>
            <w:tcBorders>
              <w:top w:val="single" w:sz="4" w:space="0" w:color="auto"/>
              <w:left w:val="nil"/>
              <w:bottom w:val="single" w:sz="4" w:space="0" w:color="auto"/>
              <w:right w:val="nil"/>
            </w:tcBorders>
            <w:shd w:val="clear" w:color="auto" w:fill="FFF2CC"/>
          </w:tcPr>
          <w:p w14:paraId="1EBBE609" w14:textId="3FE3F3D0"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shd w:val="clear" w:color="auto" w:fill="FFF2CC"/>
          </w:tcPr>
          <w:p w14:paraId="297499FF" w14:textId="270D48A8"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shd w:val="clear" w:color="auto" w:fill="FFF2CC"/>
          </w:tcPr>
          <w:p w14:paraId="7944A459" w14:textId="43A9238E" w:rsidR="006B1AB2" w:rsidRPr="00245BC8" w:rsidRDefault="006B1AB2" w:rsidP="006B1AB2">
            <w:pPr>
              <w:pStyle w:val="Tabletextcentred"/>
            </w:pPr>
            <w:r w:rsidRPr="00245BC8">
              <w:t>No</w:t>
            </w:r>
          </w:p>
        </w:tc>
      </w:tr>
      <w:tr w:rsidR="006B1AB2" w:rsidRPr="005113AA" w14:paraId="56BE03C6" w14:textId="77777777" w:rsidTr="00C302EB">
        <w:trPr>
          <w:cantSplit/>
        </w:trPr>
        <w:tc>
          <w:tcPr>
            <w:tcW w:w="5245" w:type="dxa"/>
            <w:tcBorders>
              <w:top w:val="single" w:sz="4" w:space="0" w:color="auto"/>
              <w:left w:val="nil"/>
              <w:bottom w:val="single" w:sz="4" w:space="0" w:color="auto"/>
              <w:right w:val="nil"/>
            </w:tcBorders>
            <w:shd w:val="clear" w:color="auto" w:fill="FFF2CC"/>
          </w:tcPr>
          <w:p w14:paraId="05A8A696" w14:textId="52A3B160" w:rsidR="006B1AB2" w:rsidRPr="00245BC8" w:rsidRDefault="006B1AB2" w:rsidP="006B1AB2">
            <w:pPr>
              <w:pStyle w:val="Tabletext"/>
            </w:pPr>
            <w:r w:rsidRPr="00245BC8">
              <w:t xml:space="preserve">Holiday Baggage </w:t>
            </w:r>
          </w:p>
        </w:tc>
        <w:tc>
          <w:tcPr>
            <w:tcW w:w="1276" w:type="dxa"/>
            <w:tcBorders>
              <w:top w:val="single" w:sz="4" w:space="0" w:color="auto"/>
              <w:left w:val="nil"/>
              <w:bottom w:val="single" w:sz="4" w:space="0" w:color="auto"/>
              <w:right w:val="nil"/>
            </w:tcBorders>
            <w:shd w:val="clear" w:color="auto" w:fill="FFF2CC"/>
          </w:tcPr>
          <w:p w14:paraId="320B74B3" w14:textId="6CD87FAC" w:rsidR="006B1AB2" w:rsidRPr="00245BC8" w:rsidRDefault="006B1AB2" w:rsidP="006B1AB2">
            <w:pPr>
              <w:pStyle w:val="Tabletextcentred"/>
            </w:pPr>
            <w:r w:rsidRPr="00245BC8">
              <w:t>PG</w:t>
            </w:r>
          </w:p>
        </w:tc>
        <w:tc>
          <w:tcPr>
            <w:tcW w:w="1417" w:type="dxa"/>
            <w:tcBorders>
              <w:top w:val="single" w:sz="4" w:space="0" w:color="auto"/>
              <w:left w:val="nil"/>
              <w:bottom w:val="single" w:sz="4" w:space="0" w:color="auto"/>
              <w:right w:val="nil"/>
            </w:tcBorders>
            <w:shd w:val="clear" w:color="auto" w:fill="FFF2CC"/>
          </w:tcPr>
          <w:p w14:paraId="7C88D74F" w14:textId="48A6D47B"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shd w:val="clear" w:color="auto" w:fill="FFF2CC"/>
          </w:tcPr>
          <w:p w14:paraId="28B8DB33" w14:textId="43325B35" w:rsidR="006B1AB2" w:rsidRPr="00245BC8" w:rsidRDefault="006B1AB2" w:rsidP="006B1AB2">
            <w:pPr>
              <w:pStyle w:val="Tabletextcentred"/>
            </w:pPr>
            <w:r w:rsidRPr="00245BC8">
              <w:t>No</w:t>
            </w:r>
          </w:p>
        </w:tc>
      </w:tr>
      <w:tr w:rsidR="006B1AB2" w:rsidRPr="005113AA" w14:paraId="4EBC8F71" w14:textId="77777777" w:rsidTr="00C302EB">
        <w:trPr>
          <w:cantSplit/>
        </w:trPr>
        <w:tc>
          <w:tcPr>
            <w:tcW w:w="5245" w:type="dxa"/>
            <w:tcBorders>
              <w:top w:val="single" w:sz="4" w:space="0" w:color="auto"/>
              <w:left w:val="nil"/>
              <w:bottom w:val="single" w:sz="4" w:space="0" w:color="auto"/>
              <w:right w:val="nil"/>
            </w:tcBorders>
            <w:shd w:val="clear" w:color="auto" w:fill="FFF2CC"/>
          </w:tcPr>
          <w:p w14:paraId="68C4D89C" w14:textId="32D7B1ED" w:rsidR="006B1AB2" w:rsidRPr="00245BC8" w:rsidRDefault="006B1AB2" w:rsidP="006B1AB2">
            <w:pPr>
              <w:pStyle w:val="Tabletext"/>
            </w:pPr>
            <w:r w:rsidRPr="00245BC8">
              <w:t xml:space="preserve">Alias Grace </w:t>
            </w:r>
          </w:p>
        </w:tc>
        <w:tc>
          <w:tcPr>
            <w:tcW w:w="1276" w:type="dxa"/>
            <w:tcBorders>
              <w:top w:val="single" w:sz="4" w:space="0" w:color="auto"/>
              <w:left w:val="nil"/>
              <w:bottom w:val="single" w:sz="4" w:space="0" w:color="auto"/>
              <w:right w:val="nil"/>
            </w:tcBorders>
            <w:shd w:val="clear" w:color="auto" w:fill="FFF2CC"/>
          </w:tcPr>
          <w:p w14:paraId="62B6CFCE" w14:textId="17D19CB4"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FF2CC"/>
          </w:tcPr>
          <w:p w14:paraId="1A4F0AB3" w14:textId="5F75636E"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shd w:val="clear" w:color="auto" w:fill="FFF2CC"/>
          </w:tcPr>
          <w:p w14:paraId="655A27FA" w14:textId="35745C16" w:rsidR="006B1AB2" w:rsidRPr="00245BC8" w:rsidRDefault="006B1AB2" w:rsidP="006B1AB2">
            <w:pPr>
              <w:pStyle w:val="Tabletextcentred"/>
            </w:pPr>
            <w:r w:rsidRPr="00245BC8">
              <w:t>No</w:t>
            </w:r>
          </w:p>
        </w:tc>
      </w:tr>
      <w:tr w:rsidR="006B1AB2" w:rsidRPr="005113AA" w14:paraId="74377DC1" w14:textId="77777777" w:rsidTr="00C302EB">
        <w:trPr>
          <w:cantSplit/>
        </w:trPr>
        <w:tc>
          <w:tcPr>
            <w:tcW w:w="5245" w:type="dxa"/>
            <w:tcBorders>
              <w:top w:val="single" w:sz="4" w:space="0" w:color="auto"/>
              <w:left w:val="nil"/>
              <w:bottom w:val="single" w:sz="4" w:space="0" w:color="auto"/>
              <w:right w:val="nil"/>
            </w:tcBorders>
            <w:shd w:val="clear" w:color="auto" w:fill="FFF2CC"/>
          </w:tcPr>
          <w:p w14:paraId="3440EBB4" w14:textId="0FE04F2D" w:rsidR="006B1AB2" w:rsidRPr="00245BC8" w:rsidRDefault="006B1AB2" w:rsidP="006B1AB2">
            <w:pPr>
              <w:pStyle w:val="Tabletext"/>
            </w:pPr>
            <w:r w:rsidRPr="00245BC8">
              <w:t>A Holiday Engagement</w:t>
            </w:r>
          </w:p>
        </w:tc>
        <w:tc>
          <w:tcPr>
            <w:tcW w:w="1276" w:type="dxa"/>
            <w:tcBorders>
              <w:top w:val="single" w:sz="4" w:space="0" w:color="auto"/>
              <w:left w:val="nil"/>
              <w:bottom w:val="single" w:sz="4" w:space="0" w:color="auto"/>
              <w:right w:val="nil"/>
            </w:tcBorders>
            <w:shd w:val="clear" w:color="auto" w:fill="FFF2CC"/>
          </w:tcPr>
          <w:p w14:paraId="399F37C6" w14:textId="2B4A20C7" w:rsidR="006B1AB2" w:rsidRPr="00245BC8" w:rsidRDefault="006B1AB2" w:rsidP="006B1AB2">
            <w:pPr>
              <w:pStyle w:val="Tabletextcentred"/>
            </w:pPr>
            <w:r w:rsidRPr="00245BC8">
              <w:t>G</w:t>
            </w:r>
          </w:p>
        </w:tc>
        <w:tc>
          <w:tcPr>
            <w:tcW w:w="1417" w:type="dxa"/>
            <w:tcBorders>
              <w:top w:val="single" w:sz="4" w:space="0" w:color="auto"/>
              <w:left w:val="nil"/>
              <w:bottom w:val="single" w:sz="4" w:space="0" w:color="auto"/>
              <w:right w:val="nil"/>
            </w:tcBorders>
            <w:shd w:val="clear" w:color="auto" w:fill="FFF2CC"/>
          </w:tcPr>
          <w:p w14:paraId="2C2B8989" w14:textId="55D84B4F" w:rsidR="006B1AB2" w:rsidRPr="00245BC8" w:rsidRDefault="006B1AB2" w:rsidP="006B1AB2">
            <w:pPr>
              <w:pStyle w:val="Tabletextcentred"/>
            </w:pPr>
            <w:r w:rsidRPr="00245BC8">
              <w:t>PG</w:t>
            </w:r>
          </w:p>
        </w:tc>
        <w:tc>
          <w:tcPr>
            <w:tcW w:w="1985" w:type="dxa"/>
            <w:tcBorders>
              <w:top w:val="single" w:sz="4" w:space="0" w:color="auto"/>
              <w:left w:val="nil"/>
              <w:bottom w:val="single" w:sz="4" w:space="0" w:color="auto"/>
              <w:right w:val="nil"/>
            </w:tcBorders>
            <w:shd w:val="clear" w:color="auto" w:fill="FFF2CC"/>
          </w:tcPr>
          <w:p w14:paraId="1D48281C" w14:textId="65CDE772" w:rsidR="006B1AB2" w:rsidRPr="00245BC8" w:rsidRDefault="006B1AB2" w:rsidP="006B1AB2">
            <w:pPr>
              <w:pStyle w:val="Tabletextcentred"/>
            </w:pPr>
            <w:r w:rsidRPr="00245BC8">
              <w:t>No</w:t>
            </w:r>
          </w:p>
        </w:tc>
      </w:tr>
      <w:tr w:rsidR="006B1AB2" w:rsidRPr="005113AA" w14:paraId="3C3857F0" w14:textId="77777777" w:rsidTr="00C302EB">
        <w:trPr>
          <w:cantSplit/>
        </w:trPr>
        <w:tc>
          <w:tcPr>
            <w:tcW w:w="5245" w:type="dxa"/>
            <w:tcBorders>
              <w:top w:val="single" w:sz="4" w:space="0" w:color="auto"/>
              <w:left w:val="nil"/>
              <w:bottom w:val="single" w:sz="4" w:space="0" w:color="auto"/>
              <w:right w:val="nil"/>
            </w:tcBorders>
            <w:shd w:val="clear" w:color="auto" w:fill="FFF2CC"/>
          </w:tcPr>
          <w:p w14:paraId="2793D5DE" w14:textId="58925E2A" w:rsidR="006B1AB2" w:rsidRPr="00245BC8" w:rsidRDefault="006B1AB2" w:rsidP="006B1AB2">
            <w:pPr>
              <w:pStyle w:val="Tabletext"/>
            </w:pPr>
            <w:r w:rsidRPr="00245BC8">
              <w:t xml:space="preserve">Daughters of Mother India </w:t>
            </w:r>
          </w:p>
        </w:tc>
        <w:tc>
          <w:tcPr>
            <w:tcW w:w="1276" w:type="dxa"/>
            <w:tcBorders>
              <w:top w:val="single" w:sz="4" w:space="0" w:color="auto"/>
              <w:left w:val="nil"/>
              <w:bottom w:val="single" w:sz="4" w:space="0" w:color="auto"/>
              <w:right w:val="nil"/>
            </w:tcBorders>
            <w:shd w:val="clear" w:color="auto" w:fill="FFF2CC"/>
          </w:tcPr>
          <w:p w14:paraId="6D807C30" w14:textId="02335225"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FF2CC"/>
          </w:tcPr>
          <w:p w14:paraId="752935C5" w14:textId="05E3039A"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shd w:val="clear" w:color="auto" w:fill="FFF2CC"/>
          </w:tcPr>
          <w:p w14:paraId="4900BBFB" w14:textId="710DDA3A" w:rsidR="006B1AB2" w:rsidRPr="00245BC8" w:rsidRDefault="006B1AB2" w:rsidP="006B1AB2">
            <w:pPr>
              <w:pStyle w:val="Tabletextcentred"/>
            </w:pPr>
            <w:r w:rsidRPr="00245BC8">
              <w:t>No</w:t>
            </w:r>
          </w:p>
        </w:tc>
      </w:tr>
      <w:tr w:rsidR="006B1AB2" w:rsidRPr="005113AA" w14:paraId="24C91813" w14:textId="77777777" w:rsidTr="00C302EB">
        <w:trPr>
          <w:cantSplit/>
        </w:trPr>
        <w:tc>
          <w:tcPr>
            <w:tcW w:w="5245" w:type="dxa"/>
            <w:tcBorders>
              <w:top w:val="single" w:sz="4" w:space="0" w:color="auto"/>
              <w:left w:val="nil"/>
              <w:bottom w:val="single" w:sz="4" w:space="0" w:color="auto"/>
              <w:right w:val="nil"/>
            </w:tcBorders>
            <w:shd w:val="clear" w:color="auto" w:fill="FFF2CC"/>
          </w:tcPr>
          <w:p w14:paraId="1DB169B8" w14:textId="51AD5CCE" w:rsidR="006B1AB2" w:rsidRPr="00245BC8" w:rsidRDefault="006B1AB2" w:rsidP="006B1AB2">
            <w:pPr>
              <w:pStyle w:val="Tabletext"/>
            </w:pPr>
            <w:r w:rsidRPr="00245BC8">
              <w:t xml:space="preserve">Happy Together </w:t>
            </w:r>
          </w:p>
        </w:tc>
        <w:tc>
          <w:tcPr>
            <w:tcW w:w="1276" w:type="dxa"/>
            <w:tcBorders>
              <w:top w:val="single" w:sz="4" w:space="0" w:color="auto"/>
              <w:left w:val="nil"/>
              <w:bottom w:val="single" w:sz="4" w:space="0" w:color="auto"/>
              <w:right w:val="nil"/>
            </w:tcBorders>
            <w:shd w:val="clear" w:color="auto" w:fill="FFF2CC"/>
          </w:tcPr>
          <w:p w14:paraId="3A3172AA" w14:textId="02CE24C1" w:rsidR="006B1AB2" w:rsidRPr="00245BC8" w:rsidRDefault="006B1AB2" w:rsidP="006B1AB2">
            <w:pPr>
              <w:pStyle w:val="Tabletextcentred"/>
            </w:pPr>
            <w:r w:rsidRPr="00245BC8">
              <w:t>M</w:t>
            </w:r>
          </w:p>
        </w:tc>
        <w:tc>
          <w:tcPr>
            <w:tcW w:w="1417" w:type="dxa"/>
            <w:tcBorders>
              <w:top w:val="single" w:sz="4" w:space="0" w:color="auto"/>
              <w:left w:val="nil"/>
              <w:bottom w:val="single" w:sz="4" w:space="0" w:color="auto"/>
              <w:right w:val="nil"/>
            </w:tcBorders>
            <w:shd w:val="clear" w:color="auto" w:fill="FFF2CC"/>
          </w:tcPr>
          <w:p w14:paraId="1608ADCA" w14:textId="3964B264" w:rsidR="006B1AB2" w:rsidRPr="00245BC8" w:rsidRDefault="006B1AB2" w:rsidP="006B1AB2">
            <w:pPr>
              <w:pStyle w:val="Tabletextcentred"/>
            </w:pPr>
            <w:r w:rsidRPr="00245BC8">
              <w:t>MA 15+</w:t>
            </w:r>
          </w:p>
        </w:tc>
        <w:tc>
          <w:tcPr>
            <w:tcW w:w="1985" w:type="dxa"/>
            <w:tcBorders>
              <w:top w:val="single" w:sz="4" w:space="0" w:color="auto"/>
              <w:left w:val="nil"/>
              <w:bottom w:val="single" w:sz="4" w:space="0" w:color="auto"/>
              <w:right w:val="nil"/>
            </w:tcBorders>
            <w:shd w:val="clear" w:color="auto" w:fill="FFF2CC"/>
          </w:tcPr>
          <w:p w14:paraId="65FFE38A" w14:textId="671C7B99" w:rsidR="006B1AB2" w:rsidRPr="00245BC8" w:rsidRDefault="006B1AB2" w:rsidP="006B1AB2">
            <w:pPr>
              <w:pStyle w:val="Tabletextcentred"/>
            </w:pPr>
            <w:r w:rsidRPr="00245BC8">
              <w:t>No</w:t>
            </w:r>
          </w:p>
        </w:tc>
      </w:tr>
      <w:tr w:rsidR="006B1AB2" w:rsidRPr="005113AA" w14:paraId="4289B67F" w14:textId="77777777" w:rsidTr="00C302EB">
        <w:trPr>
          <w:cantSplit/>
        </w:trPr>
        <w:tc>
          <w:tcPr>
            <w:tcW w:w="5245" w:type="dxa"/>
            <w:tcBorders>
              <w:top w:val="single" w:sz="4" w:space="0" w:color="auto"/>
              <w:left w:val="nil"/>
              <w:bottom w:val="single" w:sz="12" w:space="0" w:color="auto"/>
              <w:right w:val="nil"/>
            </w:tcBorders>
            <w:shd w:val="clear" w:color="auto" w:fill="FFF2CC"/>
          </w:tcPr>
          <w:p w14:paraId="7B9C85CC" w14:textId="382AFE41" w:rsidR="006B1AB2" w:rsidRPr="00245BC8" w:rsidRDefault="006B1AB2" w:rsidP="006B1AB2">
            <w:pPr>
              <w:pStyle w:val="Tabletext"/>
            </w:pPr>
            <w:r w:rsidRPr="00245BC8">
              <w:t xml:space="preserve">Maya </w:t>
            </w:r>
            <w:proofErr w:type="spellStart"/>
            <w:r w:rsidRPr="00245BC8">
              <w:t>Memsaab</w:t>
            </w:r>
            <w:proofErr w:type="spellEnd"/>
            <w:r w:rsidRPr="00245BC8">
              <w:t xml:space="preserve"> </w:t>
            </w:r>
          </w:p>
        </w:tc>
        <w:tc>
          <w:tcPr>
            <w:tcW w:w="1276" w:type="dxa"/>
            <w:tcBorders>
              <w:top w:val="single" w:sz="4" w:space="0" w:color="auto"/>
              <w:left w:val="nil"/>
              <w:bottom w:val="single" w:sz="12" w:space="0" w:color="auto"/>
              <w:right w:val="nil"/>
            </w:tcBorders>
            <w:shd w:val="clear" w:color="auto" w:fill="FFF2CC"/>
          </w:tcPr>
          <w:p w14:paraId="3EC5EF4D" w14:textId="6468CE77" w:rsidR="006B1AB2" w:rsidRPr="00245BC8" w:rsidRDefault="006B1AB2" w:rsidP="006B1AB2">
            <w:pPr>
              <w:pStyle w:val="Tabletextcentred"/>
            </w:pPr>
            <w:r w:rsidRPr="00245BC8">
              <w:t>M</w:t>
            </w:r>
          </w:p>
        </w:tc>
        <w:tc>
          <w:tcPr>
            <w:tcW w:w="1417" w:type="dxa"/>
            <w:tcBorders>
              <w:top w:val="single" w:sz="4" w:space="0" w:color="auto"/>
              <w:left w:val="nil"/>
              <w:bottom w:val="single" w:sz="12" w:space="0" w:color="auto"/>
              <w:right w:val="nil"/>
            </w:tcBorders>
            <w:shd w:val="clear" w:color="auto" w:fill="FFF2CC"/>
          </w:tcPr>
          <w:p w14:paraId="4A7A311E" w14:textId="23C596AE" w:rsidR="006B1AB2" w:rsidRPr="00245BC8" w:rsidRDefault="006B1AB2" w:rsidP="006B1AB2">
            <w:pPr>
              <w:pStyle w:val="Tabletextcentred"/>
            </w:pPr>
            <w:r w:rsidRPr="00245BC8">
              <w:t>MA 15+</w:t>
            </w:r>
          </w:p>
        </w:tc>
        <w:tc>
          <w:tcPr>
            <w:tcW w:w="1985" w:type="dxa"/>
            <w:tcBorders>
              <w:top w:val="single" w:sz="4" w:space="0" w:color="auto"/>
              <w:left w:val="nil"/>
              <w:bottom w:val="single" w:sz="12" w:space="0" w:color="auto"/>
              <w:right w:val="nil"/>
            </w:tcBorders>
            <w:shd w:val="clear" w:color="auto" w:fill="FFF2CC"/>
          </w:tcPr>
          <w:p w14:paraId="4CBB2510" w14:textId="6E3256D1" w:rsidR="006B1AB2" w:rsidRPr="00245BC8" w:rsidRDefault="006B1AB2" w:rsidP="006B1AB2">
            <w:pPr>
              <w:pStyle w:val="Tabletextcentred"/>
            </w:pPr>
            <w:r w:rsidRPr="00245BC8">
              <w:t>No</w:t>
            </w:r>
          </w:p>
        </w:tc>
      </w:tr>
    </w:tbl>
    <w:p w14:paraId="7E354C40" w14:textId="7001FCAF" w:rsidR="00F20161" w:rsidRDefault="00F20161" w:rsidP="00557FB9">
      <w:pPr>
        <w:spacing w:after="0"/>
      </w:pPr>
    </w:p>
    <w:sectPr w:rsidR="00F20161" w:rsidSect="005647B0">
      <w:headerReference w:type="default" r:id="rId21"/>
      <w:type w:val="continuous"/>
      <w:pgSz w:w="11906" w:h="16838"/>
      <w:pgMar w:top="1701" w:right="1133" w:bottom="1440"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830B" w14:textId="77777777" w:rsidR="00E71949" w:rsidRDefault="00E71949" w:rsidP="005113AA">
      <w:pPr>
        <w:spacing w:after="0"/>
      </w:pPr>
      <w:r>
        <w:separator/>
      </w:r>
    </w:p>
  </w:endnote>
  <w:endnote w:type="continuationSeparator" w:id="0">
    <w:p w14:paraId="17D7830C" w14:textId="77777777" w:rsidR="00E71949" w:rsidRDefault="00E71949"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radeGothicLTStd-Light">
    <w:altName w:val="Trade Gothic LT Std Light"/>
    <w:panose1 w:val="00000000000000000000"/>
    <w:charset w:val="4D"/>
    <w:family w:val="auto"/>
    <w:notTrueType/>
    <w:pitch w:val="default"/>
    <w:sig w:usb0="00000003" w:usb1="00000000" w:usb2="00000000" w:usb3="00000000" w:csb0="00000001" w:csb1="00000000"/>
  </w:font>
  <w:font w:name="Geogrotesque-Light">
    <w:altName w:val="Geogrotesque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830D" w14:textId="77777777" w:rsidR="00E71949" w:rsidRDefault="00E71949" w:rsidP="005113AA">
    <w:pPr>
      <w:pStyle w:val="Footer"/>
      <w:tabs>
        <w:tab w:val="clear" w:pos="4513"/>
        <w:tab w:val="clear" w:pos="9026"/>
        <w:tab w:val="center" w:pos="4536"/>
        <w:tab w:val="right" w:pos="9498"/>
      </w:tabs>
      <w:ind w:left="-1440" w:right="-613"/>
    </w:pPr>
    <w:r>
      <w:rPr>
        <w:noProof/>
        <w:lang w:eastAsia="en-AU"/>
      </w:rPr>
      <w:drawing>
        <wp:inline distT="0" distB="0" distL="0" distR="0" wp14:anchorId="17D78313" wp14:editId="17D78314">
          <wp:extent cx="7596000" cy="400057"/>
          <wp:effectExtent l="0" t="0" r="5080" b="0"/>
          <wp:docPr id="25" name="Picture 25" descr="Decorative banner with departmental logo." title="Decorative banner with 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057"/>
                  </a:xfrm>
                  <a:prstGeom prst="rect">
                    <a:avLst/>
                  </a:prstGeom>
                </pic:spPr>
              </pic:pic>
            </a:graphicData>
          </a:graphic>
        </wp:inline>
      </w:drawing>
    </w:r>
  </w:p>
  <w:p w14:paraId="17D7830E" w14:textId="2C93B639" w:rsidR="00E71949" w:rsidRPr="0037566A" w:rsidRDefault="00E71949" w:rsidP="00447ABA">
    <w:pPr>
      <w:pStyle w:val="Footer"/>
      <w:tabs>
        <w:tab w:val="clear" w:pos="4513"/>
        <w:tab w:val="clear" w:pos="9026"/>
        <w:tab w:val="center" w:pos="4536"/>
        <w:tab w:val="right" w:pos="9498"/>
      </w:tabs>
      <w:ind w:right="-613"/>
      <w:rPr>
        <w:sz w:val="18"/>
        <w:szCs w:val="18"/>
      </w:rPr>
    </w:pPr>
    <w:r w:rsidRPr="00892C79">
      <w:rPr>
        <w:sz w:val="18"/>
        <w:szCs w:val="18"/>
      </w:rPr>
      <w:t>Report on the Pilot of the</w:t>
    </w:r>
    <w:r>
      <w:tab/>
    </w:r>
    <w:hyperlink r:id="rId2" w:history="1">
      <w:r w:rsidRPr="0037566A">
        <w:rPr>
          <w:rStyle w:val="Hyperlink"/>
          <w:sz w:val="18"/>
          <w:szCs w:val="18"/>
        </w:rPr>
        <w:t>www.classification.gov.au</w:t>
      </w:r>
    </w:hyperlink>
  </w:p>
  <w:p w14:paraId="17D78310" w14:textId="72898E73" w:rsidR="00E71949" w:rsidRDefault="00E71949" w:rsidP="002F1835">
    <w:pPr>
      <w:pStyle w:val="Footer"/>
      <w:tabs>
        <w:tab w:val="clear" w:pos="4513"/>
        <w:tab w:val="clear" w:pos="9026"/>
        <w:tab w:val="center" w:pos="4536"/>
        <w:tab w:val="right" w:pos="9498"/>
      </w:tabs>
      <w:ind w:right="-46"/>
      <w:rPr>
        <w:sz w:val="18"/>
        <w:szCs w:val="18"/>
      </w:rPr>
    </w:pPr>
    <w:r w:rsidRPr="00892C79">
      <w:rPr>
        <w:sz w:val="18"/>
        <w:szCs w:val="18"/>
      </w:rPr>
      <w:t>Netflix Classification Tool</w:t>
    </w:r>
    <w:r>
      <w:rPr>
        <w:sz w:val="18"/>
        <w:szCs w:val="18"/>
      </w:rPr>
      <w:tab/>
    </w:r>
    <w:hyperlink r:id="rId3" w:history="1">
      <w:r w:rsidRPr="002725BE">
        <w:rPr>
          <w:rStyle w:val="Hyperlink"/>
          <w:sz w:val="18"/>
          <w:szCs w:val="18"/>
        </w:rPr>
        <w:t>www.communications.gov.au</w:t>
      </w:r>
    </w:hyperlink>
    <w:r w:rsidRPr="0037566A">
      <w:rPr>
        <w:sz w:val="18"/>
        <w:szCs w:val="18"/>
      </w:rPr>
      <w:tab/>
    </w:r>
    <w:sdt>
      <w:sdtPr>
        <w:rPr>
          <w:sz w:val="18"/>
          <w:szCs w:val="18"/>
        </w:rPr>
        <w:id w:val="125980446"/>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91244E">
          <w:rPr>
            <w:bCs/>
            <w:noProof/>
            <w:sz w:val="18"/>
            <w:szCs w:val="18"/>
          </w:rPr>
          <w:t>18</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91244E">
          <w:rPr>
            <w:bCs/>
            <w:noProof/>
            <w:sz w:val="18"/>
            <w:szCs w:val="18"/>
          </w:rPr>
          <w:t>18</w:t>
        </w:r>
        <w:r w:rsidRPr="0037566A">
          <w:rPr>
            <w:bCs/>
            <w:sz w:val="18"/>
            <w:szCs w:val="18"/>
          </w:rPr>
          <w:fldChar w:fldCharType="end"/>
        </w:r>
      </w:sdtContent>
    </w:sdt>
    <w:r w:rsidR="00605B2A">
      <w:rPr>
        <w:sz w:val="18"/>
        <w:szCs w:val="18"/>
      </w:rPr>
      <w:t xml:space="preserve"> </w:t>
    </w:r>
  </w:p>
  <w:p w14:paraId="386E217B" w14:textId="0D983D8D" w:rsidR="00605B2A" w:rsidRPr="00007A3E" w:rsidRDefault="0091244E" w:rsidP="00605B2A">
    <w:pPr>
      <w:pStyle w:val="Footer"/>
      <w:tabs>
        <w:tab w:val="clear" w:pos="4513"/>
        <w:tab w:val="clear" w:pos="9026"/>
        <w:tab w:val="center" w:pos="4536"/>
        <w:tab w:val="right" w:pos="9498"/>
      </w:tabs>
      <w:ind w:right="-46"/>
      <w:jc w:val="center"/>
      <w:rPr>
        <w:rStyle w:val="Hyperlink"/>
        <w:color w:val="auto"/>
        <w:sz w:val="18"/>
        <w:szCs w:val="18"/>
      </w:rPr>
    </w:pPr>
    <w:hyperlink r:id="rId4" w:history="1">
      <w:r w:rsidR="00605B2A" w:rsidRPr="000028E8">
        <w:rPr>
          <w:rStyle w:val="Hyperlink"/>
          <w:sz w:val="18"/>
          <w:szCs w:val="18"/>
        </w:rPr>
        <w:t>www.arts.gov.au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78309" w14:textId="77777777" w:rsidR="00E71949" w:rsidRDefault="00E71949" w:rsidP="005113AA">
      <w:pPr>
        <w:spacing w:after="0"/>
      </w:pPr>
      <w:r>
        <w:separator/>
      </w:r>
    </w:p>
  </w:footnote>
  <w:footnote w:type="continuationSeparator" w:id="0">
    <w:p w14:paraId="17D7830A" w14:textId="77777777" w:rsidR="00E71949" w:rsidRDefault="00E71949" w:rsidP="005113AA">
      <w:pPr>
        <w:spacing w:after="0"/>
      </w:pPr>
      <w:r>
        <w:continuationSeparator/>
      </w:r>
    </w:p>
  </w:footnote>
  <w:footnote w:id="1">
    <w:p w14:paraId="5B35168B" w14:textId="77777777" w:rsidR="00E71949" w:rsidRDefault="00E71949" w:rsidP="00950C77">
      <w:pPr>
        <w:pStyle w:val="FootnoteText"/>
      </w:pPr>
      <w:r>
        <w:rPr>
          <w:rStyle w:val="FootnoteReference"/>
        </w:rPr>
        <w:footnoteRef/>
      </w:r>
      <w:r>
        <w:t xml:space="preserve"> Memorandum of Understanding between Netflix International B.V. and The Commonwealth of Australia</w:t>
      </w:r>
    </w:p>
  </w:footnote>
  <w:footnote w:id="2">
    <w:p w14:paraId="1EAEC0B8" w14:textId="77777777" w:rsidR="00E71949" w:rsidRDefault="00E71949" w:rsidP="00950C77">
      <w:pPr>
        <w:pStyle w:val="FootnoteText"/>
      </w:pPr>
      <w:r>
        <w:rPr>
          <w:rStyle w:val="FootnoteReference"/>
        </w:rPr>
        <w:footnoteRef/>
      </w:r>
      <w:r>
        <w:t xml:space="preserve"> Classification (Publications, Films and Computer Games) (Netflix Classification Tool) Approval 2016</w:t>
      </w:r>
    </w:p>
  </w:footnote>
  <w:footnote w:id="3">
    <w:p w14:paraId="31240DBD" w14:textId="77777777" w:rsidR="00E71949" w:rsidRDefault="00E71949" w:rsidP="00950C77">
      <w:pPr>
        <w:pStyle w:val="FootnoteText"/>
      </w:pPr>
      <w:r>
        <w:rPr>
          <w:rStyle w:val="FootnoteReference"/>
        </w:rPr>
        <w:footnoteRef/>
      </w:r>
      <w:r>
        <w:t xml:space="preserve"> Departmental assessors are trained in how to apply the Classification Act, the Code and the Film Guidelines when assessing content.</w:t>
      </w:r>
    </w:p>
  </w:footnote>
  <w:footnote w:id="4">
    <w:p w14:paraId="4F2FDCA8" w14:textId="77777777" w:rsidR="00E71949" w:rsidRDefault="00E71949" w:rsidP="00950C77">
      <w:pPr>
        <w:pStyle w:val="FootnoteText"/>
      </w:pPr>
      <w:r>
        <w:rPr>
          <w:rStyle w:val="FootnoteReference"/>
        </w:rPr>
        <w:footnoteRef/>
      </w:r>
      <w:r>
        <w:t xml:space="preserve"> Board members are broadly representative of the Australian community and when making classification decisions, apply generally accepted community standards, within the classification legislative framework. </w:t>
      </w:r>
    </w:p>
  </w:footnote>
  <w:footnote w:id="5">
    <w:p w14:paraId="7A31006E" w14:textId="77777777" w:rsidR="00E71949" w:rsidRPr="004F7564" w:rsidRDefault="00E71949" w:rsidP="00950C77">
      <w:pPr>
        <w:pStyle w:val="FootnoteText"/>
        <w:rPr>
          <w:lang w:val="en-US"/>
        </w:rPr>
      </w:pPr>
      <w:r>
        <w:rPr>
          <w:rStyle w:val="FootnoteReference"/>
        </w:rPr>
        <w:footnoteRef/>
      </w:r>
      <w:r>
        <w:t xml:space="preserve"> </w:t>
      </w:r>
      <w:r>
        <w:rPr>
          <w:lang w:val="en-US"/>
        </w:rPr>
        <w:t xml:space="preserve">Netflix, as part of its MOU with the Department, has agreed to continuously improve the Tool. </w:t>
      </w:r>
    </w:p>
  </w:footnote>
  <w:footnote w:id="6">
    <w:p w14:paraId="44EA6F47" w14:textId="77777777" w:rsidR="00E71949" w:rsidRDefault="00E71949" w:rsidP="00950C77">
      <w:pPr>
        <w:pStyle w:val="FootnoteText"/>
      </w:pPr>
      <w:r>
        <w:rPr>
          <w:rStyle w:val="FootnoteReference"/>
        </w:rPr>
        <w:footnoteRef/>
      </w:r>
      <w:r>
        <w:t xml:space="preserve"> The Australian classification categories are </w:t>
      </w:r>
      <w:r w:rsidRPr="00527244">
        <w:t>G, PG, M, MA 15+, R 18+, RC</w:t>
      </w:r>
    </w:p>
  </w:footnote>
  <w:footnote w:id="7">
    <w:p w14:paraId="70BBBF3F" w14:textId="77777777" w:rsidR="00E71949" w:rsidRDefault="00E71949" w:rsidP="00950C77">
      <w:pPr>
        <w:pStyle w:val="FootnoteText"/>
      </w:pPr>
      <w:r>
        <w:rPr>
          <w:rStyle w:val="FootnoteReference"/>
        </w:rPr>
        <w:footnoteRef/>
      </w:r>
      <w:r>
        <w:t xml:space="preserve"> </w:t>
      </w:r>
      <w:r w:rsidRPr="00DF65FD">
        <w:t>The classifiable elements are themes, violence, sex, language, drug use and nudity.</w:t>
      </w:r>
    </w:p>
  </w:footnote>
  <w:footnote w:id="8">
    <w:p w14:paraId="6DA4C686" w14:textId="77777777" w:rsidR="00E71949" w:rsidRDefault="00E71949" w:rsidP="00950C77">
      <w:pPr>
        <w:pStyle w:val="FootnoteText"/>
      </w:pPr>
      <w:r>
        <w:rPr>
          <w:rStyle w:val="FootnoteReference"/>
        </w:rPr>
        <w:footnoteRef/>
      </w:r>
      <w:r>
        <w:t xml:space="preserve"> Under section 22CH of the Act, any changes made to a decision of the Tool is a revocation. The Board may revoke a classification made by an approved classification tool where it determines it would have given it a different classification or determined different consumer advice.</w:t>
      </w:r>
    </w:p>
  </w:footnote>
  <w:footnote w:id="9">
    <w:p w14:paraId="6560FF95" w14:textId="77777777" w:rsidR="00E71949" w:rsidRDefault="00E71949" w:rsidP="00950C77">
      <w:pPr>
        <w:pStyle w:val="FootnoteText"/>
      </w:pPr>
      <w:r>
        <w:rPr>
          <w:rStyle w:val="FootnoteReference"/>
        </w:rPr>
        <w:footnoteRef/>
      </w:r>
      <w:r>
        <w:t xml:space="preserve"> Material that should be classified Refused </w:t>
      </w:r>
      <w:r w:rsidRPr="00F46655">
        <w:t xml:space="preserve">Classification </w:t>
      </w:r>
      <w:r>
        <w:t xml:space="preserve">is defined </w:t>
      </w:r>
      <w:r w:rsidRPr="00F46655">
        <w:t>as per Item 2 of Schedule Guidelines for the approval of classification tools</w:t>
      </w:r>
      <w:r>
        <w:t>.</w:t>
      </w:r>
    </w:p>
  </w:footnote>
  <w:footnote w:id="10">
    <w:p w14:paraId="5539EF8A" w14:textId="77777777" w:rsidR="00E71949" w:rsidRPr="00565B6D" w:rsidRDefault="00E71949" w:rsidP="00950C77">
      <w:pPr>
        <w:pStyle w:val="FootnoteText"/>
      </w:pPr>
      <w:r w:rsidRPr="00565B6D">
        <w:rPr>
          <w:rStyle w:val="FootnoteReference"/>
        </w:rPr>
        <w:footnoteRef/>
      </w:r>
      <w:r w:rsidRPr="00565B6D">
        <w:t xml:space="preserve"> </w:t>
      </w:r>
      <w:r w:rsidRPr="00565B6D">
        <w:rPr>
          <w:i/>
        </w:rPr>
        <w:t>Rats</w:t>
      </w:r>
      <w:r>
        <w:t>;</w:t>
      </w:r>
      <w:r w:rsidRPr="00565B6D">
        <w:t xml:space="preserve"> </w:t>
      </w:r>
      <w:r w:rsidRPr="00565B6D">
        <w:rPr>
          <w:i/>
        </w:rPr>
        <w:t>To The Bone</w:t>
      </w:r>
      <w:r w:rsidRPr="00565B6D">
        <w:t xml:space="preserve">; </w:t>
      </w:r>
      <w:r w:rsidRPr="00565B6D">
        <w:rPr>
          <w:i/>
        </w:rPr>
        <w:t xml:space="preserve">13 Reasons Why: Season 1; 13 Reasons Why: Season 2; Killer Kids: Season 1 </w:t>
      </w:r>
    </w:p>
  </w:footnote>
  <w:footnote w:id="11">
    <w:p w14:paraId="2AA75701" w14:textId="77777777" w:rsidR="00E71949" w:rsidRDefault="00E71949" w:rsidP="00950C77">
      <w:pPr>
        <w:pStyle w:val="FootnoteText"/>
      </w:pPr>
      <w:r w:rsidRPr="00565B6D">
        <w:rPr>
          <w:rStyle w:val="FootnoteReference"/>
        </w:rPr>
        <w:footnoteRef/>
      </w:r>
      <w:r w:rsidRPr="00565B6D">
        <w:t xml:space="preserve"> </w:t>
      </w:r>
      <w:r w:rsidRPr="00565B6D">
        <w:rPr>
          <w:i/>
        </w:rPr>
        <w:t>Big Mouth: Season 1; Game Over, 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8311" w14:textId="77777777" w:rsidR="00E71949" w:rsidRDefault="00E71949" w:rsidP="00447ABA">
    <w:pPr>
      <w:pStyle w:val="Header"/>
      <w:ind w:left="-1418"/>
    </w:pPr>
    <w:r>
      <w:rPr>
        <w:noProof/>
        <w:lang w:eastAsia="en-AU"/>
      </w:rPr>
      <w:drawing>
        <wp:inline distT="0" distB="0" distL="0" distR="0" wp14:anchorId="17D78315" wp14:editId="17D78316">
          <wp:extent cx="7549515" cy="472440"/>
          <wp:effectExtent l="0" t="0" r="0" b="381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64" cy="472975"/>
                  </a:xfrm>
                  <a:prstGeom prst="rect">
                    <a:avLst/>
                  </a:prstGeom>
                </pic:spPr>
              </pic:pic>
            </a:graphicData>
          </a:graphic>
        </wp:inline>
      </w:drawing>
    </w:r>
  </w:p>
  <w:p w14:paraId="17D78312" w14:textId="6DF9CC28" w:rsidR="00E71949" w:rsidRDefault="00E71949" w:rsidP="00447ABA">
    <w:pPr>
      <w:pStyle w:val="Header"/>
      <w:tabs>
        <w:tab w:val="clear" w:pos="9026"/>
        <w:tab w:val="right" w:pos="9333"/>
      </w:tabs>
    </w:pPr>
    <w:r>
      <w:t>Australian Classification</w:t>
    </w:r>
    <w:r w:rsidRPr="00A96536">
      <w:tab/>
    </w:r>
    <w:r w:rsidRPr="00A96536">
      <w:tab/>
    </w:r>
    <w:r>
      <w:t>August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A4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850330"/>
    <w:multiLevelType w:val="multilevel"/>
    <w:tmpl w:val="AED6BE6E"/>
    <w:lvl w:ilvl="0">
      <w:start w:val="1"/>
      <w:numFmt w:val="decimal"/>
      <w:pStyle w:val="Instructionaltext-Numberedlist"/>
      <w:lvlText w:val="%1."/>
      <w:lvlJc w:val="left"/>
      <w:pPr>
        <w:tabs>
          <w:tab w:val="num" w:pos="340"/>
        </w:tabs>
        <w:ind w:left="340" w:hanging="340"/>
      </w:pPr>
      <w:rPr>
        <w:rFonts w:hint="default"/>
        <w:b w:val="0"/>
        <w:i/>
        <w:sz w:val="22"/>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2F2D20"/>
    <w:multiLevelType w:val="hybridMultilevel"/>
    <w:tmpl w:val="B8900B3E"/>
    <w:lvl w:ilvl="0" w:tplc="8DEAB1F2">
      <w:start w:val="1"/>
      <w:numFmt w:val="bullet"/>
      <w:pStyle w:val="Bulletlevel"/>
      <w:lvlText w:val=""/>
      <w:lvlJc w:val="left"/>
      <w:pPr>
        <w:ind w:left="502"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85232D"/>
    <w:multiLevelType w:val="hybridMultilevel"/>
    <w:tmpl w:val="71043568"/>
    <w:lvl w:ilvl="0" w:tplc="8B24810E">
      <w:start w:val="1"/>
      <w:numFmt w:val="lowerLetter"/>
      <w:pStyle w:val="Boxlist-Alpha"/>
      <w:lvlText w:val="%1."/>
      <w:lvlJc w:val="left"/>
      <w:pPr>
        <w:ind w:left="558" w:hanging="360"/>
      </w:pPr>
      <w:rPr>
        <w:rFonts w:hint="default"/>
        <w:b/>
        <w:i w:val="0"/>
        <w:color w:val="00728F"/>
        <w:sz w:val="22"/>
      </w:r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abstractNum w:abstractNumId="5" w15:restartNumberingAfterBreak="0">
    <w:nsid w:val="2BD67DA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3E6606BB"/>
    <w:multiLevelType w:val="multilevel"/>
    <w:tmpl w:val="551EBC20"/>
    <w:lvl w:ilvl="0">
      <w:start w:val="1"/>
      <w:numFmt w:val="decimal"/>
      <w:pStyle w:val="Bodynumbered-Level1"/>
      <w:lvlText w:val="%1."/>
      <w:lvlJc w:val="left"/>
      <w:pPr>
        <w:ind w:left="680" w:hanging="340"/>
      </w:pPr>
      <w:rPr>
        <w:rFonts w:hint="default"/>
        <w:b/>
        <w:bCs/>
        <w:i w:val="0"/>
        <w:iCs w:val="0"/>
        <w:color w:val="0072B9"/>
        <w:sz w:val="22"/>
        <w:szCs w:val="22"/>
      </w:rPr>
    </w:lvl>
    <w:lvl w:ilvl="1">
      <w:start w:val="1"/>
      <w:numFmt w:val="lowerLetter"/>
      <w:pStyle w:val="Bodynumbered-Level2"/>
      <w:lvlText w:val="%2."/>
      <w:lvlJc w:val="left"/>
      <w:pPr>
        <w:ind w:left="1020" w:hanging="340"/>
      </w:pPr>
      <w:rPr>
        <w:rFonts w:hint="default"/>
        <w:b/>
        <w:bCs/>
        <w:i w:val="0"/>
        <w:iCs w:val="0"/>
        <w:color w:val="0072B9"/>
        <w:sz w:val="22"/>
        <w:szCs w:val="22"/>
      </w:rPr>
    </w:lvl>
    <w:lvl w:ilvl="2">
      <w:start w:val="1"/>
      <w:numFmt w:val="lowerRoman"/>
      <w:pStyle w:val="Bodynumbered-Level3"/>
      <w:lvlText w:val="%3"/>
      <w:lvlJc w:val="left"/>
      <w:pPr>
        <w:ind w:left="1361" w:hanging="341"/>
      </w:pPr>
      <w:rPr>
        <w:rFonts w:hint="default"/>
        <w:b/>
        <w:bCs/>
        <w:i w:val="0"/>
        <w:iCs w:val="0"/>
        <w:color w:val="0072B9"/>
        <w:sz w:val="22"/>
        <w:szCs w:val="22"/>
      </w:rPr>
    </w:lvl>
    <w:lvl w:ilvl="3">
      <w:start w:val="1"/>
      <w:numFmt w:val="none"/>
      <w:lvlText w:val=""/>
      <w:lvlJc w:val="left"/>
      <w:pPr>
        <w:ind w:left="1361" w:firstLine="0"/>
      </w:pPr>
      <w:rPr>
        <w:rFonts w:hint="default"/>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8"/>
      <w:lvlJc w:val="left"/>
      <w:pPr>
        <w:ind w:left="1361" w:firstLine="0"/>
      </w:pPr>
      <w:rPr>
        <w:rFonts w:hint="default"/>
      </w:rPr>
    </w:lvl>
    <w:lvl w:ilvl="8">
      <w:start w:val="1"/>
      <w:numFmt w:val="none"/>
      <w:lvlText w:val="%9"/>
      <w:lvlJc w:val="left"/>
      <w:pPr>
        <w:ind w:left="1361" w:firstLine="0"/>
      </w:pPr>
      <w:rPr>
        <w:rFonts w:hint="default"/>
      </w:rPr>
    </w:lvl>
  </w:abstractNum>
  <w:abstractNum w:abstractNumId="7"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60E15E51"/>
    <w:multiLevelType w:val="multilevel"/>
    <w:tmpl w:val="978EC210"/>
    <w:lvl w:ilvl="0">
      <w:start w:val="1"/>
      <w:numFmt w:val="bullet"/>
      <w:pStyle w:val="Tablebullet-Level1"/>
      <w:lvlText w:val=""/>
      <w:lvlJc w:val="left"/>
      <w:pPr>
        <w:ind w:left="340" w:hanging="340"/>
      </w:pPr>
      <w:rPr>
        <w:rFonts w:ascii="Symbol" w:hAnsi="Symbol" w:hint="default"/>
        <w:color w:val="0072B9"/>
        <w:sz w:val="18"/>
        <w:szCs w:val="18"/>
      </w:rPr>
    </w:lvl>
    <w:lvl w:ilvl="1">
      <w:start w:val="1"/>
      <w:numFmt w:val="bullet"/>
      <w:pStyle w:val="Tablebullet-Level2"/>
      <w:lvlText w:val="­"/>
      <w:lvlJc w:val="left"/>
      <w:pPr>
        <w:ind w:left="680" w:hanging="340"/>
      </w:pPr>
      <w:rPr>
        <w:rFonts w:ascii="Courier New" w:hAnsi="Courier New" w:hint="default"/>
        <w:color w:val="00728F"/>
        <w:sz w:val="18"/>
      </w:rPr>
    </w:lvl>
    <w:lvl w:ilvl="2">
      <w:start w:val="1"/>
      <w:numFmt w:val="bullet"/>
      <w:lvlText w:val=""/>
      <w:lvlJc w:val="left"/>
      <w:pPr>
        <w:ind w:left="1021" w:hanging="341"/>
      </w:pPr>
      <w:rPr>
        <w:rFonts w:ascii="Symbol" w:hAnsi="Symbol" w:hint="default"/>
        <w:color w:val="00728F"/>
        <w:sz w:val="18"/>
      </w:rPr>
    </w:lvl>
    <w:lvl w:ilvl="3">
      <w:start w:val="1"/>
      <w:numFmt w:val="bullet"/>
      <w:lvlText w:val="­"/>
      <w:lvlJc w:val="left"/>
      <w:pPr>
        <w:ind w:left="1361" w:hanging="340"/>
      </w:pPr>
      <w:rPr>
        <w:rFonts w:ascii="Courier New" w:hAnsi="Courier New" w:hint="default"/>
        <w:color w:val="auto"/>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9" w15:restartNumberingAfterBreak="0">
    <w:nsid w:val="687A596A"/>
    <w:multiLevelType w:val="hybridMultilevel"/>
    <w:tmpl w:val="8DA2F95A"/>
    <w:lvl w:ilvl="0" w:tplc="CB3C63C2">
      <w:start w:val="1"/>
      <w:numFmt w:val="decimal"/>
      <w:pStyle w:val="Boxlist-Numbered"/>
      <w:lvlText w:val="Question %1."/>
      <w:lvlJc w:val="left"/>
      <w:pPr>
        <w:ind w:left="558" w:hanging="360"/>
      </w:pPr>
      <w:rPr>
        <w:rFonts w:hint="default"/>
        <w:b/>
        <w:i w:val="0"/>
        <w:color w:val="00728F"/>
        <w:sz w:val="20"/>
      </w:r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abstractNum w:abstractNumId="10" w15:restartNumberingAfterBreak="0">
    <w:nsid w:val="6E1F7CC9"/>
    <w:multiLevelType w:val="hybridMultilevel"/>
    <w:tmpl w:val="1206F69E"/>
    <w:lvl w:ilvl="0" w:tplc="EE109B52">
      <w:start w:val="1"/>
      <w:numFmt w:val="decimal"/>
      <w:pStyle w:val="Tablelist-Numbered"/>
      <w:lvlText w:val="%1."/>
      <w:lvlJc w:val="left"/>
      <w:pPr>
        <w:ind w:left="394" w:hanging="360"/>
      </w:pPr>
      <w:rPr>
        <w:rFonts w:hint="default"/>
        <w:b/>
        <w:i w:val="0"/>
        <w:color w:val="00728F"/>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615F1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4E22C0"/>
    <w:multiLevelType w:val="hybridMultilevel"/>
    <w:tmpl w:val="EBE202A8"/>
    <w:lvl w:ilvl="0" w:tplc="275EC662">
      <w:start w:val="1"/>
      <w:numFmt w:val="bullet"/>
      <w:pStyle w:val="Boxbullet"/>
      <w:lvlText w:val=""/>
      <w:lvlJc w:val="left"/>
      <w:pPr>
        <w:ind w:left="720" w:hanging="360"/>
      </w:pPr>
      <w:rPr>
        <w:rFonts w:ascii="Symbol" w:hAnsi="Symbol" w:hint="default"/>
        <w:color w:val="00728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050778"/>
    <w:multiLevelType w:val="multilevel"/>
    <w:tmpl w:val="DAB27858"/>
    <w:lvl w:ilvl="0">
      <w:start w:val="1"/>
      <w:numFmt w:val="upperLetter"/>
      <w:pStyle w:val="Endmatter-Heading1"/>
      <w:lvlText w:val="%1."/>
      <w:lvlJc w:val="left"/>
      <w:pPr>
        <w:ind w:left="907" w:hanging="90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2"/>
  </w:num>
  <w:num w:numId="5">
    <w:abstractNumId w:val="8"/>
  </w:num>
  <w:num w:numId="6">
    <w:abstractNumId w:val="6"/>
  </w:num>
  <w:num w:numId="7">
    <w:abstractNumId w:val="12"/>
  </w:num>
  <w:num w:numId="8">
    <w:abstractNumId w:val="4"/>
  </w:num>
  <w:num w:numId="9">
    <w:abstractNumId w:val="10"/>
  </w:num>
  <w:num w:numId="10">
    <w:abstractNumId w:val="11"/>
  </w:num>
  <w:num w:numId="11">
    <w:abstractNumId w:val="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lvlOverride w:ilvl="0">
      <w:startOverride w:val="1"/>
    </w:lvlOverride>
  </w:num>
  <w:num w:numId="16">
    <w:abstractNumId w:val="7"/>
    <w:lvlOverride w:ilvl="0">
      <w:startOverride w:val="1"/>
    </w:lvlOverride>
  </w:num>
  <w:num w:numId="17">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96"/>
    <w:rsid w:val="00007A3E"/>
    <w:rsid w:val="0002120D"/>
    <w:rsid w:val="00043287"/>
    <w:rsid w:val="0007496D"/>
    <w:rsid w:val="0008535E"/>
    <w:rsid w:val="000E51A4"/>
    <w:rsid w:val="00175036"/>
    <w:rsid w:val="00242A70"/>
    <w:rsid w:val="002D6FB1"/>
    <w:rsid w:val="002F1835"/>
    <w:rsid w:val="002F30C5"/>
    <w:rsid w:val="00374F5F"/>
    <w:rsid w:val="003D193C"/>
    <w:rsid w:val="004119F7"/>
    <w:rsid w:val="00447ABA"/>
    <w:rsid w:val="004B05BB"/>
    <w:rsid w:val="004E3396"/>
    <w:rsid w:val="005113AA"/>
    <w:rsid w:val="00527EFF"/>
    <w:rsid w:val="00557FB9"/>
    <w:rsid w:val="005647B0"/>
    <w:rsid w:val="00572793"/>
    <w:rsid w:val="00605B2A"/>
    <w:rsid w:val="006B1AB2"/>
    <w:rsid w:val="006D35EA"/>
    <w:rsid w:val="006E46EB"/>
    <w:rsid w:val="0073295D"/>
    <w:rsid w:val="007C7132"/>
    <w:rsid w:val="007D7C36"/>
    <w:rsid w:val="00800F3F"/>
    <w:rsid w:val="0081105B"/>
    <w:rsid w:val="008142F0"/>
    <w:rsid w:val="008218F1"/>
    <w:rsid w:val="00880F0F"/>
    <w:rsid w:val="00892C79"/>
    <w:rsid w:val="008970C0"/>
    <w:rsid w:val="0091244E"/>
    <w:rsid w:val="009423F3"/>
    <w:rsid w:val="00943D91"/>
    <w:rsid w:val="00950C77"/>
    <w:rsid w:val="009D0073"/>
    <w:rsid w:val="00A24099"/>
    <w:rsid w:val="00A4412F"/>
    <w:rsid w:val="00B329BB"/>
    <w:rsid w:val="00B420C8"/>
    <w:rsid w:val="00BB7E85"/>
    <w:rsid w:val="00C302EB"/>
    <w:rsid w:val="00C54D61"/>
    <w:rsid w:val="00C803D6"/>
    <w:rsid w:val="00CE0589"/>
    <w:rsid w:val="00CE7D26"/>
    <w:rsid w:val="00E21560"/>
    <w:rsid w:val="00E43838"/>
    <w:rsid w:val="00E5532B"/>
    <w:rsid w:val="00E71949"/>
    <w:rsid w:val="00E928E3"/>
    <w:rsid w:val="00E9749D"/>
    <w:rsid w:val="00EB296B"/>
    <w:rsid w:val="00F20161"/>
    <w:rsid w:val="00F621E5"/>
    <w:rsid w:val="00F63D35"/>
    <w:rsid w:val="00FC08FD"/>
    <w:rsid w:val="00FD5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D78185"/>
  <w15:chartTrackingRefBased/>
  <w15:docId w15:val="{56686523-9D80-493A-8470-2C15349D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EB"/>
    <w:pPr>
      <w:spacing w:after="200" w:line="240" w:lineRule="auto"/>
    </w:pPr>
  </w:style>
  <w:style w:type="paragraph" w:styleId="Heading1">
    <w:name w:val="heading 1"/>
    <w:basedOn w:val="Normal"/>
    <w:next w:val="Normal"/>
    <w:link w:val="Heading1Char"/>
    <w:uiPriority w:val="9"/>
    <w:qFormat/>
    <w:rsid w:val="00447ABA"/>
    <w:pPr>
      <w:keepNext/>
      <w:spacing w:before="3120" w:after="1080"/>
      <w:outlineLvl w:val="0"/>
    </w:pPr>
    <w:rPr>
      <w:rFonts w:ascii="Calibri Light" w:eastAsia="MingLiU" w:hAnsi="Calibri Light" w:cs="Mangal"/>
      <w:b/>
      <w:sz w:val="48"/>
      <w:szCs w:val="32"/>
    </w:rPr>
  </w:style>
  <w:style w:type="paragraph" w:styleId="Heading2">
    <w:name w:val="heading 2"/>
    <w:basedOn w:val="Normal"/>
    <w:next w:val="Normal"/>
    <w:link w:val="Heading2Char"/>
    <w:uiPriority w:val="9"/>
    <w:unhideWhenUsed/>
    <w:qFormat/>
    <w:rsid w:val="006E46EB"/>
    <w:pPr>
      <w:keepNext/>
      <w:spacing w:after="120"/>
      <w:ind w:left="851" w:hanging="851"/>
      <w:outlineLvl w:val="1"/>
    </w:pPr>
    <w:rPr>
      <w:rFonts w:ascii="Calibri Light" w:eastAsia="MingLiU" w:hAnsi="Calibri Light" w:cs="Mangal"/>
      <w:b/>
      <w:sz w:val="36"/>
      <w:szCs w:val="26"/>
    </w:rPr>
  </w:style>
  <w:style w:type="paragraph" w:styleId="Heading3">
    <w:name w:val="heading 3"/>
    <w:basedOn w:val="Normal"/>
    <w:next w:val="Normal"/>
    <w:link w:val="Heading3Char"/>
    <w:uiPriority w:val="9"/>
    <w:unhideWhenUsed/>
    <w:qFormat/>
    <w:rsid w:val="006E46EB"/>
    <w:pPr>
      <w:keepNext/>
      <w:spacing w:after="120"/>
      <w:ind w:left="851" w:hanging="851"/>
      <w:outlineLvl w:val="2"/>
    </w:pPr>
    <w:rPr>
      <w:rFonts w:ascii="Calibri Light" w:eastAsia="MingLiU" w:hAnsi="Calibri Light" w:cs="Mangal"/>
      <w:b/>
      <w:sz w:val="30"/>
      <w:szCs w:val="24"/>
    </w:rPr>
  </w:style>
  <w:style w:type="paragraph" w:styleId="Heading4">
    <w:name w:val="heading 4"/>
    <w:basedOn w:val="Normal"/>
    <w:next w:val="Normal"/>
    <w:link w:val="Heading4Char"/>
    <w:uiPriority w:val="9"/>
    <w:unhideWhenUsed/>
    <w:qFormat/>
    <w:rsid w:val="006E46EB"/>
    <w:pPr>
      <w:keepNext/>
      <w:keepLines/>
      <w:spacing w:after="120"/>
      <w:ind w:left="851" w:hanging="851"/>
      <w:outlineLvl w:val="3"/>
    </w:pPr>
    <w:rPr>
      <w:rFonts w:ascii="Calibri Light" w:eastAsia="MingLiU" w:hAnsi="Calibri Light" w:cs="Mangal"/>
      <w:b/>
      <w:bCs/>
      <w:sz w:val="24"/>
      <w:szCs w:val="24"/>
      <w:lang w:eastAsia="zh-TW"/>
    </w:rPr>
  </w:style>
  <w:style w:type="paragraph" w:styleId="Heading5">
    <w:name w:val="heading 5"/>
    <w:basedOn w:val="Normal"/>
    <w:next w:val="Normal"/>
    <w:link w:val="Heading5Char"/>
    <w:uiPriority w:val="9"/>
    <w:unhideWhenUsed/>
    <w:qFormat/>
    <w:rsid w:val="00447ABA"/>
    <w:pPr>
      <w:keepNext/>
      <w:keepLines/>
      <w:spacing w:after="60"/>
      <w:outlineLvl w:val="4"/>
    </w:pPr>
    <w:rPr>
      <w:rFonts w:ascii="Calibri Light" w:eastAsia="MingLiU" w:hAnsi="Calibri Light" w:cs="Mangal"/>
      <w:b/>
      <w:lang w:eastAsia="zh-TW"/>
    </w:rPr>
  </w:style>
  <w:style w:type="paragraph" w:styleId="Heading6">
    <w:name w:val="heading 6"/>
    <w:basedOn w:val="Normal"/>
    <w:next w:val="Normal"/>
    <w:link w:val="Heading6Char"/>
    <w:uiPriority w:val="9"/>
    <w:semiHidden/>
    <w:unhideWhenUsed/>
    <w:qFormat/>
    <w:rsid w:val="00447ABA"/>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950C77"/>
    <w:pPr>
      <w:keepNext/>
      <w:keepLines/>
      <w:spacing w:before="200" w:after="0"/>
      <w:ind w:left="1296" w:hanging="288"/>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50C77"/>
    <w:pPr>
      <w:keepNext/>
      <w:keepLines/>
      <w:spacing w:before="200" w:after="0"/>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50C77"/>
    <w:pPr>
      <w:keepNext/>
      <w:keepLines/>
      <w:spacing w:before="200" w:after="0"/>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13AA"/>
    <w:pPr>
      <w:tabs>
        <w:tab w:val="center" w:pos="4513"/>
        <w:tab w:val="right" w:pos="9026"/>
      </w:tabs>
      <w:spacing w:after="0"/>
    </w:pPr>
  </w:style>
  <w:style w:type="character" w:customStyle="1" w:styleId="HeaderChar">
    <w:name w:val="Header Char"/>
    <w:basedOn w:val="DefaultParagraphFont"/>
    <w:link w:val="Header"/>
    <w:rsid w:val="005113AA"/>
  </w:style>
  <w:style w:type="paragraph" w:styleId="Footer">
    <w:name w:val="footer"/>
    <w:basedOn w:val="Normal"/>
    <w:link w:val="FooterChar"/>
    <w:unhideWhenUsed/>
    <w:rsid w:val="005113AA"/>
    <w:pPr>
      <w:tabs>
        <w:tab w:val="center" w:pos="4513"/>
        <w:tab w:val="right" w:pos="9026"/>
      </w:tabs>
      <w:spacing w:after="0"/>
    </w:pPr>
  </w:style>
  <w:style w:type="character" w:customStyle="1" w:styleId="FooterChar">
    <w:name w:val="Footer Char"/>
    <w:basedOn w:val="DefaultParagraphFont"/>
    <w:link w:val="Footer"/>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447ABA"/>
    <w:rPr>
      <w:rFonts w:ascii="Calibri Light" w:eastAsia="MingLiU" w:hAnsi="Calibri Light" w:cs="Mangal"/>
      <w:b/>
      <w:sz w:val="48"/>
      <w:szCs w:val="32"/>
    </w:rPr>
  </w:style>
  <w:style w:type="character" w:customStyle="1" w:styleId="Heading2Char">
    <w:name w:val="Heading 2 Char"/>
    <w:basedOn w:val="DefaultParagraphFont"/>
    <w:link w:val="Heading2"/>
    <w:uiPriority w:val="9"/>
    <w:rsid w:val="006E46EB"/>
    <w:rPr>
      <w:rFonts w:ascii="Calibri Light" w:eastAsia="MingLiU" w:hAnsi="Calibri Light" w:cs="Mangal"/>
      <w:b/>
      <w:sz w:val="36"/>
      <w:szCs w:val="26"/>
    </w:rPr>
  </w:style>
  <w:style w:type="character" w:customStyle="1" w:styleId="Heading3Char">
    <w:name w:val="Heading 3 Char"/>
    <w:basedOn w:val="DefaultParagraphFont"/>
    <w:link w:val="Heading3"/>
    <w:uiPriority w:val="9"/>
    <w:rsid w:val="006E46EB"/>
    <w:rPr>
      <w:rFonts w:ascii="Calibri Light" w:eastAsia="MingLiU" w:hAnsi="Calibri Light" w:cs="Mangal"/>
      <w:b/>
      <w:sz w:val="30"/>
      <w:szCs w:val="24"/>
    </w:rPr>
  </w:style>
  <w:style w:type="character" w:customStyle="1" w:styleId="Heading4Char">
    <w:name w:val="Heading 4 Char"/>
    <w:basedOn w:val="DefaultParagraphFont"/>
    <w:link w:val="Heading4"/>
    <w:uiPriority w:val="9"/>
    <w:rsid w:val="006E46EB"/>
    <w:rPr>
      <w:rFonts w:ascii="Calibri Light" w:eastAsia="MingLiU" w:hAnsi="Calibri Light" w:cs="Mangal"/>
      <w:b/>
      <w:bCs/>
      <w:sz w:val="24"/>
      <w:szCs w:val="24"/>
      <w:lang w:eastAsia="zh-TW"/>
    </w:rPr>
  </w:style>
  <w:style w:type="character" w:customStyle="1" w:styleId="Heading5Char">
    <w:name w:val="Heading 5 Char"/>
    <w:basedOn w:val="DefaultParagraphFont"/>
    <w:link w:val="Heading5"/>
    <w:uiPriority w:val="9"/>
    <w:rsid w:val="00447ABA"/>
    <w:rPr>
      <w:rFonts w:ascii="Calibri Light" w:eastAsia="MingLiU" w:hAnsi="Calibri Light" w:cs="Mangal"/>
      <w:b/>
      <w:lang w:eastAsia="zh-TW"/>
    </w:rPr>
  </w:style>
  <w:style w:type="paragraph" w:styleId="FootnoteText">
    <w:name w:val="footnote text"/>
    <w:basedOn w:val="Normal"/>
    <w:link w:val="FootnoteTextChar"/>
    <w:uiPriority w:val="99"/>
    <w:unhideWhenUsed/>
    <w:rsid w:val="005113AA"/>
    <w:pPr>
      <w:spacing w:after="0"/>
    </w:pPr>
    <w:rPr>
      <w:sz w:val="20"/>
      <w:szCs w:val="20"/>
    </w:rPr>
  </w:style>
  <w:style w:type="character" w:customStyle="1" w:styleId="FootnoteTextChar">
    <w:name w:val="Footnote Text Char"/>
    <w:basedOn w:val="DefaultParagraphFont"/>
    <w:link w:val="FootnoteText"/>
    <w:uiPriority w:val="99"/>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uiPriority w:val="12"/>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943D91"/>
    <w:rPr>
      <w:sz w:val="32"/>
    </w:rPr>
  </w:style>
  <w:style w:type="paragraph" w:styleId="ListParagraph">
    <w:name w:val="List Paragraph"/>
    <w:aliases w:val="List Paragraph—numbers"/>
    <w:basedOn w:val="Normal"/>
    <w:link w:val="ListParagraphChar"/>
    <w:uiPriority w:val="34"/>
    <w:qFormat/>
    <w:rsid w:val="0007496D"/>
    <w:pPr>
      <w:numPr>
        <w:numId w:val="3"/>
      </w:numPr>
      <w:ind w:left="567" w:hanging="567"/>
      <w:contextualSpacing/>
    </w:pPr>
  </w:style>
  <w:style w:type="paragraph" w:customStyle="1" w:styleId="Listparagraphbullets">
    <w:name w:val="List paragraph—bullets"/>
    <w:basedOn w:val="ListParagraph"/>
    <w:qFormat/>
    <w:rsid w:val="0007496D"/>
    <w:pPr>
      <w:numPr>
        <w:numId w:val="2"/>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943D91"/>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7C7132"/>
    <w:pPr>
      <w:keepNext/>
      <w:tabs>
        <w:tab w:val="right" w:leader="dot" w:pos="9072"/>
      </w:tabs>
      <w:spacing w:before="120" w:after="0"/>
      <w:ind w:left="284" w:right="567" w:hanging="284"/>
    </w:pPr>
    <w:rPr>
      <w:b/>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character" w:customStyle="1" w:styleId="Heading6Char">
    <w:name w:val="Heading 6 Char"/>
    <w:basedOn w:val="DefaultParagraphFont"/>
    <w:link w:val="Heading6"/>
    <w:uiPriority w:val="9"/>
    <w:semiHidden/>
    <w:rsid w:val="00447ABA"/>
    <w:rPr>
      <w:rFonts w:asciiTheme="majorHAnsi" w:eastAsiaTheme="majorEastAsia" w:hAnsiTheme="majorHAnsi" w:cstheme="majorBidi"/>
    </w:rPr>
  </w:style>
  <w:style w:type="paragraph" w:customStyle="1" w:styleId="Listparagraphbulletssecondlevel">
    <w:name w:val="List paragraph—bullets—second level"/>
    <w:basedOn w:val="Listparagraphbullets"/>
    <w:qFormat/>
    <w:rsid w:val="00CE7D26"/>
    <w:pPr>
      <w:ind w:left="1134"/>
    </w:pPr>
  </w:style>
  <w:style w:type="character" w:customStyle="1" w:styleId="Heading7Char">
    <w:name w:val="Heading 7 Char"/>
    <w:basedOn w:val="DefaultParagraphFont"/>
    <w:link w:val="Heading7"/>
    <w:uiPriority w:val="9"/>
    <w:semiHidden/>
    <w:rsid w:val="00950C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50C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50C77"/>
    <w:rPr>
      <w:rFonts w:asciiTheme="majorHAnsi" w:eastAsiaTheme="majorEastAsia" w:hAnsiTheme="majorHAnsi" w:cstheme="majorBidi"/>
      <w:i/>
      <w:iCs/>
      <w:color w:val="404040" w:themeColor="text1" w:themeTint="BF"/>
      <w:sz w:val="20"/>
      <w:szCs w:val="20"/>
    </w:rPr>
  </w:style>
  <w:style w:type="paragraph" w:customStyle="1" w:styleId="Bulletlevel">
    <w:name w:val="Bullet level"/>
    <w:basedOn w:val="Normal"/>
    <w:qFormat/>
    <w:rsid w:val="00950C77"/>
    <w:pPr>
      <w:numPr>
        <w:numId w:val="4"/>
      </w:numPr>
      <w:spacing w:after="240"/>
      <w:ind w:left="360"/>
      <w:contextualSpacing/>
    </w:pPr>
  </w:style>
  <w:style w:type="paragraph" w:customStyle="1" w:styleId="Tableheading">
    <w:name w:val="Table heading"/>
    <w:basedOn w:val="Normal"/>
    <w:next w:val="Normal"/>
    <w:rsid w:val="00950C77"/>
    <w:pPr>
      <w:spacing w:after="0"/>
    </w:pPr>
    <w:rPr>
      <w:rFonts w:eastAsia="Times New Roman" w:cs="Times New Roman"/>
      <w:b/>
      <w:bCs/>
      <w:szCs w:val="20"/>
    </w:rPr>
  </w:style>
  <w:style w:type="paragraph" w:customStyle="1" w:styleId="Tableheadingcentred">
    <w:name w:val="Table heading centred"/>
    <w:basedOn w:val="Normal"/>
    <w:next w:val="Normal"/>
    <w:rsid w:val="00950C77"/>
    <w:pPr>
      <w:spacing w:after="0"/>
      <w:jc w:val="center"/>
    </w:pPr>
    <w:rPr>
      <w:rFonts w:eastAsia="Times New Roman" w:cs="Times New Roman"/>
      <w:b/>
      <w:bCs/>
      <w:szCs w:val="20"/>
    </w:rPr>
  </w:style>
  <w:style w:type="paragraph" w:styleId="Subtitle">
    <w:name w:val="Subtitle"/>
    <w:basedOn w:val="Normal"/>
    <w:next w:val="Normal"/>
    <w:link w:val="SubtitleChar"/>
    <w:uiPriority w:val="15"/>
    <w:qFormat/>
    <w:rsid w:val="00950C77"/>
    <w:pPr>
      <w:spacing w:before="1000" w:after="1000"/>
      <w:outlineLvl w:val="1"/>
    </w:pPr>
    <w:rPr>
      <w:rFonts w:asciiTheme="majorHAnsi" w:eastAsia="Times New Roman" w:hAnsiTheme="majorHAnsi" w:cs="Times New Roman"/>
      <w:b/>
      <w:bCs/>
      <w:sz w:val="36"/>
      <w:szCs w:val="20"/>
    </w:rPr>
  </w:style>
  <w:style w:type="character" w:customStyle="1" w:styleId="SubtitleChar">
    <w:name w:val="Subtitle Char"/>
    <w:basedOn w:val="DefaultParagraphFont"/>
    <w:link w:val="Subtitle"/>
    <w:uiPriority w:val="15"/>
    <w:rsid w:val="00950C77"/>
    <w:rPr>
      <w:rFonts w:asciiTheme="majorHAnsi" w:eastAsia="Times New Roman" w:hAnsiTheme="majorHAnsi" w:cs="Times New Roman"/>
      <w:b/>
      <w:bCs/>
      <w:sz w:val="36"/>
      <w:szCs w:val="20"/>
    </w:rPr>
  </w:style>
  <w:style w:type="paragraph" w:customStyle="1" w:styleId="Normal-monthyearforcoverpage">
    <w:name w:val="Normal - month/year for cover page"/>
    <w:basedOn w:val="Normal"/>
    <w:next w:val="Normal"/>
    <w:rsid w:val="00950C77"/>
    <w:pPr>
      <w:spacing w:after="240"/>
    </w:pPr>
    <w:rPr>
      <w:sz w:val="24"/>
      <w:szCs w:val="24"/>
    </w:rPr>
  </w:style>
  <w:style w:type="paragraph" w:customStyle="1" w:styleId="Bulletlevel1">
    <w:name w:val="Bullet level 1"/>
    <w:basedOn w:val="Normal"/>
    <w:qFormat/>
    <w:rsid w:val="00950C77"/>
    <w:pPr>
      <w:spacing w:after="240"/>
      <w:ind w:left="567" w:hanging="567"/>
      <w:contextualSpacing/>
    </w:pPr>
  </w:style>
  <w:style w:type="paragraph" w:customStyle="1" w:styleId="Heading2-notshowingincontentsindocument">
    <w:name w:val="Heading 2 - not showing in contents in document"/>
    <w:basedOn w:val="Normal"/>
    <w:next w:val="Normal"/>
    <w:rsid w:val="00950C77"/>
    <w:pPr>
      <w:spacing w:after="240"/>
      <w:outlineLvl w:val="1"/>
    </w:pPr>
    <w:rPr>
      <w:rFonts w:asciiTheme="majorHAnsi" w:hAnsiTheme="majorHAnsi"/>
      <w:b/>
      <w:color w:val="07478C"/>
      <w:sz w:val="36"/>
      <w:szCs w:val="36"/>
    </w:rPr>
  </w:style>
  <w:style w:type="paragraph" w:customStyle="1" w:styleId="Heading3-notshowingincontentsindocument">
    <w:name w:val="Heading 3 - not showing in contents in document"/>
    <w:basedOn w:val="Normal"/>
    <w:next w:val="Normal"/>
    <w:rsid w:val="00950C77"/>
    <w:pPr>
      <w:spacing w:after="240"/>
      <w:outlineLvl w:val="2"/>
    </w:pPr>
    <w:rPr>
      <w:color w:val="07478C"/>
      <w:sz w:val="26"/>
      <w:szCs w:val="26"/>
    </w:rPr>
  </w:style>
  <w:style w:type="paragraph" w:customStyle="1" w:styleId="Heading2-notshowing">
    <w:name w:val="Heading 2 - not showing"/>
    <w:basedOn w:val="Heading2"/>
    <w:qFormat/>
    <w:rsid w:val="00950C77"/>
    <w:rPr>
      <w:rFonts w:asciiTheme="majorHAnsi" w:eastAsiaTheme="majorEastAsia" w:hAnsiTheme="majorHAnsi" w:cstheme="majorBidi"/>
      <w:color w:val="262626" w:themeColor="text1" w:themeTint="D9"/>
      <w:sz w:val="32"/>
    </w:rPr>
  </w:style>
  <w:style w:type="paragraph" w:customStyle="1" w:styleId="Heading3-notshowing">
    <w:name w:val="Heading 3 - not showing"/>
    <w:basedOn w:val="Heading3"/>
    <w:qFormat/>
    <w:rsid w:val="00950C77"/>
    <w:rPr>
      <w:rFonts w:asciiTheme="majorHAnsi" w:eastAsiaTheme="majorEastAsia" w:hAnsiTheme="majorHAnsi" w:cstheme="majorBidi"/>
      <w:color w:val="262626" w:themeColor="text1" w:themeTint="D9"/>
      <w:sz w:val="26"/>
    </w:rPr>
  </w:style>
  <w:style w:type="paragraph" w:styleId="BodyText">
    <w:name w:val="Body Text"/>
    <w:basedOn w:val="Normal"/>
    <w:link w:val="BodyTextChar"/>
    <w:rsid w:val="00950C77"/>
    <w:pPr>
      <w:spacing w:before="240" w:after="240"/>
    </w:pPr>
    <w:rPr>
      <w:rFonts w:ascii="Calibri" w:hAnsi="Calibri"/>
    </w:rPr>
  </w:style>
  <w:style w:type="character" w:customStyle="1" w:styleId="BodyTextChar">
    <w:name w:val="Body Text Char"/>
    <w:basedOn w:val="DefaultParagraphFont"/>
    <w:link w:val="BodyText"/>
    <w:rsid w:val="00950C77"/>
    <w:rPr>
      <w:rFonts w:ascii="Calibri" w:hAnsi="Calibri"/>
    </w:rPr>
  </w:style>
  <w:style w:type="paragraph" w:customStyle="1" w:styleId="Titleheading">
    <w:name w:val="Title heading"/>
    <w:basedOn w:val="Normal"/>
    <w:next w:val="BodyText"/>
    <w:uiPriority w:val="15"/>
    <w:qFormat/>
    <w:rsid w:val="00950C77"/>
    <w:pPr>
      <w:spacing w:before="480" w:after="360" w:line="440" w:lineRule="atLeast"/>
    </w:pPr>
    <w:rPr>
      <w:color w:val="005391"/>
      <w:sz w:val="60"/>
    </w:rPr>
  </w:style>
  <w:style w:type="paragraph" w:customStyle="1" w:styleId="Tablecellheading">
    <w:name w:val="Table cell heading"/>
    <w:basedOn w:val="Tabletext"/>
    <w:uiPriority w:val="12"/>
    <w:qFormat/>
    <w:rsid w:val="00950C77"/>
    <w:pPr>
      <w:keepNext/>
      <w:spacing w:before="120" w:after="120"/>
    </w:pPr>
    <w:rPr>
      <w:rFonts w:ascii="Calibri" w:eastAsia="Calibri" w:hAnsi="Calibri"/>
      <w:bCs/>
      <w:color w:val="FFFFFF"/>
      <w:sz w:val="21"/>
      <w:szCs w:val="22"/>
      <w:lang w:eastAsia="en-AU"/>
    </w:rPr>
  </w:style>
  <w:style w:type="paragraph" w:styleId="Caption">
    <w:name w:val="caption"/>
    <w:basedOn w:val="Normal"/>
    <w:next w:val="Normal"/>
    <w:uiPriority w:val="35"/>
    <w:semiHidden/>
    <w:qFormat/>
    <w:rsid w:val="00950C77"/>
    <w:pPr>
      <w:tabs>
        <w:tab w:val="left" w:pos="1021"/>
      </w:tabs>
      <w:spacing w:before="240" w:after="120"/>
      <w:ind w:left="1021" w:hanging="1021"/>
    </w:pPr>
    <w:rPr>
      <w:rFonts w:ascii="Calibri" w:hAnsi="Calibri"/>
      <w:b/>
      <w:bCs/>
      <w:color w:val="00728F"/>
      <w:sz w:val="18"/>
      <w:szCs w:val="18"/>
    </w:rPr>
  </w:style>
  <w:style w:type="paragraph" w:customStyle="1" w:styleId="Tablecaption">
    <w:name w:val="Table caption"/>
    <w:basedOn w:val="Caption"/>
    <w:next w:val="Tabledescription"/>
    <w:uiPriority w:val="11"/>
    <w:qFormat/>
    <w:rsid w:val="00950C77"/>
    <w:pPr>
      <w:keepNext/>
    </w:pPr>
    <w:rPr>
      <w:color w:val="0072B9"/>
    </w:rPr>
  </w:style>
  <w:style w:type="character" w:styleId="Strong">
    <w:name w:val="Strong"/>
    <w:basedOn w:val="DefaultParagraphFont"/>
    <w:uiPriority w:val="2"/>
    <w:qFormat/>
    <w:rsid w:val="00950C77"/>
    <w:rPr>
      <w:b/>
      <w:bCs/>
    </w:rPr>
  </w:style>
  <w:style w:type="paragraph" w:styleId="BalloonText">
    <w:name w:val="Balloon Text"/>
    <w:basedOn w:val="Normal"/>
    <w:link w:val="BalloonTextChar"/>
    <w:uiPriority w:val="99"/>
    <w:semiHidden/>
    <w:rsid w:val="00950C77"/>
    <w:pPr>
      <w:spacing w:before="24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77"/>
    <w:rPr>
      <w:rFonts w:ascii="Tahoma" w:hAnsi="Tahoma" w:cs="Tahoma"/>
      <w:sz w:val="16"/>
      <w:szCs w:val="16"/>
    </w:rPr>
  </w:style>
  <w:style w:type="paragraph" w:customStyle="1" w:styleId="Tablebullet-Level1">
    <w:name w:val="Table bullet - Level 1"/>
    <w:basedOn w:val="Tabletext"/>
    <w:uiPriority w:val="13"/>
    <w:qFormat/>
    <w:rsid w:val="00950C77"/>
    <w:pPr>
      <w:numPr>
        <w:numId w:val="5"/>
      </w:numPr>
      <w:spacing w:before="120" w:after="120"/>
    </w:pPr>
    <w:rPr>
      <w:rFonts w:ascii="Calibri" w:eastAsia="Calibri" w:hAnsi="Calibri"/>
      <w:sz w:val="21"/>
      <w:szCs w:val="22"/>
      <w:lang w:eastAsia="en-AU"/>
    </w:rPr>
  </w:style>
  <w:style w:type="paragraph" w:customStyle="1" w:styleId="Tabledescription">
    <w:name w:val="Table description"/>
    <w:basedOn w:val="Tablecaption"/>
    <w:uiPriority w:val="11"/>
    <w:qFormat/>
    <w:rsid w:val="00950C77"/>
    <w:pPr>
      <w:tabs>
        <w:tab w:val="clear" w:pos="1021"/>
      </w:tabs>
      <w:spacing w:before="120" w:after="240"/>
      <w:ind w:firstLine="0"/>
    </w:pPr>
    <w:rPr>
      <w:b w:val="0"/>
      <w:color w:val="auto"/>
    </w:rPr>
  </w:style>
  <w:style w:type="paragraph" w:customStyle="1" w:styleId="Endmatter-Heading1">
    <w:name w:val="End matter - Heading 1"/>
    <w:basedOn w:val="Heading1"/>
    <w:next w:val="BodyText"/>
    <w:uiPriority w:val="19"/>
    <w:qFormat/>
    <w:rsid w:val="00950C77"/>
    <w:pPr>
      <w:keepLines/>
      <w:pageBreakBefore/>
      <w:numPr>
        <w:numId w:val="14"/>
      </w:numPr>
      <w:spacing w:before="240" w:after="120" w:line="400" w:lineRule="atLeast"/>
    </w:pPr>
    <w:rPr>
      <w:rFonts w:ascii="Cambria" w:eastAsiaTheme="majorEastAsia" w:hAnsi="Cambria" w:cstheme="majorBidi"/>
      <w:b w:val="0"/>
      <w:bCs/>
      <w:color w:val="0072B9"/>
      <w:sz w:val="36"/>
      <w:szCs w:val="28"/>
    </w:rPr>
  </w:style>
  <w:style w:type="paragraph" w:customStyle="1" w:styleId="Titlesub-heading">
    <w:name w:val="Title sub-heading"/>
    <w:basedOn w:val="Normal"/>
    <w:next w:val="BodyText"/>
    <w:uiPriority w:val="15"/>
    <w:qFormat/>
    <w:rsid w:val="00950C77"/>
    <w:pPr>
      <w:spacing w:before="240" w:after="120" w:line="440" w:lineRule="atLeast"/>
      <w:contextualSpacing/>
    </w:pPr>
    <w:rPr>
      <w:rFonts w:ascii="Cambria" w:eastAsiaTheme="majorEastAsia" w:hAnsi="Cambria" w:cstheme="majorBidi"/>
      <w:color w:val="0072B9"/>
      <w:kern w:val="28"/>
      <w:sz w:val="36"/>
      <w:szCs w:val="52"/>
    </w:rPr>
  </w:style>
  <w:style w:type="paragraph" w:customStyle="1" w:styleId="Endmatter-Heading2">
    <w:name w:val="End matter - Heading 2"/>
    <w:basedOn w:val="Heading2"/>
    <w:next w:val="BodyText"/>
    <w:uiPriority w:val="19"/>
    <w:qFormat/>
    <w:rsid w:val="00950C77"/>
    <w:pPr>
      <w:keepLines/>
      <w:spacing w:before="240" w:after="200" w:line="280" w:lineRule="atLeast"/>
      <w:ind w:left="907" w:hanging="907"/>
    </w:pPr>
    <w:rPr>
      <w:rFonts w:ascii="Cambria" w:eastAsiaTheme="majorEastAsia" w:hAnsi="Cambria" w:cstheme="majorBidi"/>
      <w:b w:val="0"/>
      <w:bCs/>
      <w:color w:val="0072B9"/>
      <w:sz w:val="26"/>
    </w:rPr>
  </w:style>
  <w:style w:type="paragraph" w:customStyle="1" w:styleId="Bodybullet-Level1">
    <w:name w:val="Body bullet - Level 1"/>
    <w:basedOn w:val="BodyText"/>
    <w:uiPriority w:val="1"/>
    <w:qFormat/>
    <w:rsid w:val="00950C77"/>
    <w:pPr>
      <w:spacing w:before="120" w:after="180"/>
      <w:ind w:left="340" w:hanging="340"/>
    </w:pPr>
  </w:style>
  <w:style w:type="paragraph" w:customStyle="1" w:styleId="Bodybullet-Level2">
    <w:name w:val="Body bullet - Level 2"/>
    <w:basedOn w:val="Bodybullet-Level1"/>
    <w:uiPriority w:val="1"/>
    <w:qFormat/>
    <w:rsid w:val="00950C77"/>
    <w:pPr>
      <w:ind w:left="680"/>
    </w:pPr>
  </w:style>
  <w:style w:type="paragraph" w:customStyle="1" w:styleId="Bodybullet-Level3">
    <w:name w:val="Body bullet - Level 3"/>
    <w:basedOn w:val="Bodybullet-Level1"/>
    <w:uiPriority w:val="1"/>
    <w:qFormat/>
    <w:rsid w:val="00950C77"/>
    <w:pPr>
      <w:ind w:left="1021" w:hanging="341"/>
    </w:pPr>
  </w:style>
  <w:style w:type="paragraph" w:customStyle="1" w:styleId="Tablebullet-Level2">
    <w:name w:val="Table bullet - Level 2"/>
    <w:basedOn w:val="Tablebullet-Level1"/>
    <w:uiPriority w:val="13"/>
    <w:qFormat/>
    <w:rsid w:val="00950C77"/>
    <w:pPr>
      <w:numPr>
        <w:ilvl w:val="1"/>
      </w:numPr>
    </w:pPr>
  </w:style>
  <w:style w:type="paragraph" w:customStyle="1" w:styleId="Figurecaption">
    <w:name w:val="Figure caption"/>
    <w:basedOn w:val="Caption"/>
    <w:next w:val="Figuredescription"/>
    <w:link w:val="FigurecaptionCharChar"/>
    <w:uiPriority w:val="10"/>
    <w:qFormat/>
    <w:rsid w:val="00950C77"/>
    <w:pPr>
      <w:keepNext/>
    </w:pPr>
    <w:rPr>
      <w:color w:val="0072B9"/>
    </w:rPr>
  </w:style>
  <w:style w:type="character" w:styleId="PageNumber">
    <w:name w:val="page number"/>
    <w:basedOn w:val="DefaultParagraphFont"/>
    <w:uiPriority w:val="49"/>
    <w:rsid w:val="00950C77"/>
    <w:rPr>
      <w:color w:val="FFFFFF" w:themeColor="background1"/>
      <w:sz w:val="22"/>
    </w:rPr>
  </w:style>
  <w:style w:type="paragraph" w:customStyle="1" w:styleId="Figuredescription">
    <w:name w:val="Figure description"/>
    <w:basedOn w:val="Figurecaption"/>
    <w:uiPriority w:val="10"/>
    <w:qFormat/>
    <w:rsid w:val="00950C77"/>
    <w:pPr>
      <w:tabs>
        <w:tab w:val="clear" w:pos="1021"/>
      </w:tabs>
      <w:spacing w:before="120" w:after="240"/>
      <w:ind w:firstLine="0"/>
    </w:pPr>
    <w:rPr>
      <w:b w:val="0"/>
      <w:color w:val="auto"/>
    </w:rPr>
  </w:style>
  <w:style w:type="paragraph" w:customStyle="1" w:styleId="Bodynumbered-Level1">
    <w:name w:val="Body numbered - Level 1"/>
    <w:basedOn w:val="BodyText"/>
    <w:uiPriority w:val="1"/>
    <w:qFormat/>
    <w:rsid w:val="00950C77"/>
    <w:pPr>
      <w:numPr>
        <w:numId w:val="6"/>
      </w:numPr>
      <w:spacing w:before="120" w:after="180"/>
    </w:pPr>
  </w:style>
  <w:style w:type="paragraph" w:customStyle="1" w:styleId="Bodynumbered-Level2">
    <w:name w:val="Body numbered - Level 2"/>
    <w:basedOn w:val="Bodynumbered-Level1"/>
    <w:uiPriority w:val="1"/>
    <w:qFormat/>
    <w:rsid w:val="00950C77"/>
    <w:pPr>
      <w:numPr>
        <w:ilvl w:val="1"/>
      </w:numPr>
    </w:pPr>
  </w:style>
  <w:style w:type="paragraph" w:customStyle="1" w:styleId="Bodynumbered-Level3">
    <w:name w:val="Body numbered - Level 3"/>
    <w:basedOn w:val="Bodynumbered-Level1"/>
    <w:uiPriority w:val="1"/>
    <w:qFormat/>
    <w:rsid w:val="00950C77"/>
    <w:pPr>
      <w:numPr>
        <w:ilvl w:val="2"/>
      </w:numPr>
    </w:pPr>
  </w:style>
  <w:style w:type="paragraph" w:customStyle="1" w:styleId="Preliminaries-Heading1">
    <w:name w:val="Preliminaries - Heading 1"/>
    <w:basedOn w:val="Heading1"/>
    <w:next w:val="BodyText"/>
    <w:uiPriority w:val="18"/>
    <w:qFormat/>
    <w:rsid w:val="00950C77"/>
    <w:pPr>
      <w:keepLines/>
      <w:spacing w:before="240" w:after="120" w:line="400" w:lineRule="atLeast"/>
    </w:pPr>
    <w:rPr>
      <w:rFonts w:ascii="Cambria" w:eastAsiaTheme="majorEastAsia" w:hAnsi="Cambria" w:cstheme="majorBidi"/>
      <w:b w:val="0"/>
      <w:bCs/>
      <w:color w:val="0072B9"/>
      <w:sz w:val="36"/>
      <w:szCs w:val="28"/>
    </w:rPr>
  </w:style>
  <w:style w:type="paragraph" w:customStyle="1" w:styleId="Preliminaries-Heading2">
    <w:name w:val="Preliminaries - Heading 2"/>
    <w:basedOn w:val="Heading2"/>
    <w:next w:val="BodyText"/>
    <w:uiPriority w:val="18"/>
    <w:qFormat/>
    <w:rsid w:val="00950C77"/>
    <w:pPr>
      <w:keepLines/>
      <w:spacing w:before="240" w:after="200" w:line="280" w:lineRule="atLeast"/>
    </w:pPr>
    <w:rPr>
      <w:rFonts w:ascii="Cambria" w:eastAsiaTheme="majorEastAsia" w:hAnsi="Cambria" w:cstheme="majorBidi"/>
      <w:b w:val="0"/>
      <w:bCs/>
      <w:color w:val="0072B9"/>
      <w:sz w:val="26"/>
    </w:rPr>
  </w:style>
  <w:style w:type="paragraph" w:customStyle="1" w:styleId="Preliminaries-Heading3">
    <w:name w:val="Preliminaries - Heading 3"/>
    <w:basedOn w:val="Heading3"/>
    <w:next w:val="BodyText"/>
    <w:uiPriority w:val="18"/>
    <w:qFormat/>
    <w:rsid w:val="00950C77"/>
    <w:pPr>
      <w:keepLines/>
      <w:spacing w:before="200"/>
    </w:pPr>
    <w:rPr>
      <w:rFonts w:ascii="Cambria" w:eastAsiaTheme="majorEastAsia" w:hAnsi="Cambria" w:cstheme="majorBidi"/>
      <w:bCs/>
      <w:color w:val="0072B9"/>
      <w:sz w:val="22"/>
      <w:szCs w:val="22"/>
    </w:rPr>
  </w:style>
  <w:style w:type="paragraph" w:customStyle="1" w:styleId="Bodytext-Indent">
    <w:name w:val="Body text - Indent"/>
    <w:basedOn w:val="BodyText"/>
    <w:next w:val="BodyText"/>
    <w:qFormat/>
    <w:rsid w:val="00950C77"/>
    <w:pPr>
      <w:ind w:left="340"/>
    </w:pPr>
  </w:style>
  <w:style w:type="paragraph" w:customStyle="1" w:styleId="Boxtext">
    <w:name w:val="Box text"/>
    <w:basedOn w:val="BodyText"/>
    <w:uiPriority w:val="14"/>
    <w:qFormat/>
    <w:rsid w:val="00950C77"/>
    <w:pPr>
      <w:pBdr>
        <w:top w:val="single" w:sz="4" w:space="8" w:color="0072B9"/>
        <w:left w:val="single" w:sz="4" w:space="8" w:color="0072B9"/>
        <w:bottom w:val="single" w:sz="4" w:space="8" w:color="0072B9"/>
        <w:right w:val="single" w:sz="4" w:space="0" w:color="0072B9"/>
      </w:pBdr>
      <w:shd w:val="clear" w:color="auto" w:fill="E7F5FF"/>
      <w:ind w:left="198"/>
    </w:pPr>
  </w:style>
  <w:style w:type="paragraph" w:customStyle="1" w:styleId="Boxheading">
    <w:name w:val="Box heading"/>
    <w:basedOn w:val="Boxtext"/>
    <w:next w:val="Boxtext"/>
    <w:uiPriority w:val="14"/>
    <w:qFormat/>
    <w:rsid w:val="00950C77"/>
    <w:pPr>
      <w:spacing w:after="120"/>
    </w:pPr>
    <w:rPr>
      <w:rFonts w:asciiTheme="majorHAnsi" w:hAnsiTheme="majorHAnsi"/>
      <w:color w:val="0072B9"/>
      <w:sz w:val="28"/>
    </w:rPr>
  </w:style>
  <w:style w:type="paragraph" w:customStyle="1" w:styleId="Boxbullet">
    <w:name w:val="Box bullet"/>
    <w:basedOn w:val="Boxtext"/>
    <w:uiPriority w:val="15"/>
    <w:qFormat/>
    <w:rsid w:val="00950C77"/>
    <w:pPr>
      <w:numPr>
        <w:numId w:val="7"/>
      </w:numPr>
      <w:spacing w:before="0" w:after="180"/>
      <w:ind w:left="652" w:hanging="454"/>
    </w:pPr>
  </w:style>
  <w:style w:type="paragraph" w:customStyle="1" w:styleId="Boxsub-heading">
    <w:name w:val="Box sub-heading"/>
    <w:basedOn w:val="Boxtext"/>
    <w:next w:val="Boxtext"/>
    <w:uiPriority w:val="14"/>
    <w:qFormat/>
    <w:rsid w:val="00950C77"/>
    <w:rPr>
      <w:b/>
      <w:color w:val="0072B9"/>
    </w:rPr>
  </w:style>
  <w:style w:type="paragraph" w:customStyle="1" w:styleId="SourceNotes">
    <w:name w:val="Source/Notes"/>
    <w:basedOn w:val="BodyText"/>
    <w:next w:val="BodyText"/>
    <w:uiPriority w:val="10"/>
    <w:qFormat/>
    <w:rsid w:val="00950C77"/>
    <w:pPr>
      <w:spacing w:before="0"/>
    </w:pPr>
    <w:rPr>
      <w:sz w:val="20"/>
    </w:rPr>
  </w:style>
  <w:style w:type="paragraph" w:customStyle="1" w:styleId="Boxcaption">
    <w:name w:val="Box caption"/>
    <w:basedOn w:val="Caption"/>
    <w:uiPriority w:val="14"/>
    <w:qFormat/>
    <w:rsid w:val="00950C77"/>
  </w:style>
  <w:style w:type="paragraph" w:customStyle="1" w:styleId="Endmatter-Heading3">
    <w:name w:val="End matter - Heading 3"/>
    <w:basedOn w:val="Heading3"/>
    <w:next w:val="BodyText"/>
    <w:uiPriority w:val="19"/>
    <w:qFormat/>
    <w:rsid w:val="00950C77"/>
    <w:pPr>
      <w:keepLines/>
      <w:spacing w:before="200"/>
      <w:ind w:left="907" w:hanging="907"/>
    </w:pPr>
    <w:rPr>
      <w:rFonts w:ascii="Cambria" w:eastAsiaTheme="majorEastAsia" w:hAnsi="Cambria" w:cstheme="majorBidi"/>
      <w:bCs/>
      <w:color w:val="0072B9"/>
      <w:sz w:val="22"/>
      <w:szCs w:val="22"/>
    </w:rPr>
  </w:style>
  <w:style w:type="paragraph" w:customStyle="1" w:styleId="Titledate">
    <w:name w:val="Title date"/>
    <w:basedOn w:val="Normal"/>
    <w:uiPriority w:val="16"/>
    <w:qFormat/>
    <w:rsid w:val="00950C77"/>
    <w:pPr>
      <w:spacing w:before="80" w:after="120" w:line="460" w:lineRule="atLeast"/>
      <w:contextualSpacing/>
    </w:pPr>
    <w:rPr>
      <w:rFonts w:ascii="Cambria" w:eastAsiaTheme="majorEastAsia" w:hAnsi="Cambria" w:cstheme="majorBidi"/>
      <w:b/>
      <w:color w:val="0072B9"/>
      <w:kern w:val="28"/>
      <w:sz w:val="32"/>
      <w:szCs w:val="52"/>
    </w:rPr>
  </w:style>
  <w:style w:type="paragraph" w:customStyle="1" w:styleId="Boxlist-Numbered">
    <w:name w:val="Box list - Numbered"/>
    <w:basedOn w:val="Boxtext"/>
    <w:uiPriority w:val="15"/>
    <w:qFormat/>
    <w:rsid w:val="00950C77"/>
    <w:pPr>
      <w:numPr>
        <w:numId w:val="15"/>
      </w:numPr>
      <w:spacing w:before="120" w:after="180"/>
    </w:pPr>
  </w:style>
  <w:style w:type="paragraph" w:customStyle="1" w:styleId="Boxlist-Alpha">
    <w:name w:val="Box list - Alpha"/>
    <w:basedOn w:val="Boxtext"/>
    <w:uiPriority w:val="15"/>
    <w:qFormat/>
    <w:rsid w:val="00950C77"/>
    <w:pPr>
      <w:numPr>
        <w:numId w:val="8"/>
      </w:numPr>
      <w:spacing w:before="120" w:after="0"/>
    </w:pPr>
  </w:style>
  <w:style w:type="paragraph" w:customStyle="1" w:styleId="FigureImagewithrule">
    <w:name w:val="Figure/Image with rule"/>
    <w:basedOn w:val="BodyText"/>
    <w:next w:val="SourceNotes"/>
    <w:uiPriority w:val="10"/>
    <w:qFormat/>
    <w:rsid w:val="00950C77"/>
    <w:pPr>
      <w:pBdr>
        <w:bottom w:val="single" w:sz="4" w:space="8" w:color="00728F"/>
      </w:pBdr>
      <w:spacing w:after="0"/>
    </w:pPr>
  </w:style>
  <w:style w:type="paragraph" w:customStyle="1" w:styleId="Tablelist-Numbered">
    <w:name w:val="Table list - Numbered"/>
    <w:basedOn w:val="Tabletext"/>
    <w:uiPriority w:val="13"/>
    <w:qFormat/>
    <w:rsid w:val="00950C77"/>
    <w:pPr>
      <w:numPr>
        <w:numId w:val="9"/>
      </w:numPr>
      <w:spacing w:before="120" w:after="120"/>
    </w:pPr>
    <w:rPr>
      <w:rFonts w:ascii="Calibri" w:eastAsia="Calibri" w:hAnsi="Calibri"/>
      <w:sz w:val="21"/>
      <w:szCs w:val="22"/>
      <w:lang w:eastAsia="en-AU"/>
    </w:rPr>
  </w:style>
  <w:style w:type="paragraph" w:customStyle="1" w:styleId="Tablecellsub-heading">
    <w:name w:val="Table cell sub-heading"/>
    <w:basedOn w:val="Tablecellheading"/>
    <w:uiPriority w:val="12"/>
    <w:qFormat/>
    <w:rsid w:val="00950C77"/>
    <w:rPr>
      <w:color w:val="auto"/>
    </w:rPr>
  </w:style>
  <w:style w:type="character" w:styleId="Emphasis">
    <w:name w:val="Emphasis"/>
    <w:basedOn w:val="DefaultParagraphFont"/>
    <w:uiPriority w:val="20"/>
    <w:qFormat/>
    <w:rsid w:val="00950C77"/>
    <w:rPr>
      <w:i/>
      <w:iCs/>
    </w:rPr>
  </w:style>
  <w:style w:type="character" w:styleId="CommentReference">
    <w:name w:val="annotation reference"/>
    <w:basedOn w:val="DefaultParagraphFont"/>
    <w:uiPriority w:val="99"/>
    <w:semiHidden/>
    <w:rsid w:val="00950C77"/>
    <w:rPr>
      <w:sz w:val="16"/>
      <w:szCs w:val="16"/>
    </w:rPr>
  </w:style>
  <w:style w:type="paragraph" w:styleId="CommentText">
    <w:name w:val="annotation text"/>
    <w:basedOn w:val="Normal"/>
    <w:link w:val="CommentTextChar"/>
    <w:uiPriority w:val="99"/>
    <w:semiHidden/>
    <w:rsid w:val="00950C77"/>
    <w:pPr>
      <w:spacing w:before="240" w:after="0"/>
    </w:pPr>
    <w:rPr>
      <w:rFonts w:ascii="Calibri" w:hAnsi="Calibri"/>
      <w:sz w:val="20"/>
      <w:szCs w:val="20"/>
    </w:rPr>
  </w:style>
  <w:style w:type="character" w:customStyle="1" w:styleId="CommentTextChar">
    <w:name w:val="Comment Text Char"/>
    <w:basedOn w:val="DefaultParagraphFont"/>
    <w:link w:val="CommentText"/>
    <w:uiPriority w:val="99"/>
    <w:semiHidden/>
    <w:rsid w:val="00950C77"/>
    <w:rPr>
      <w:rFonts w:ascii="Calibri" w:hAnsi="Calibri"/>
      <w:sz w:val="20"/>
      <w:szCs w:val="20"/>
    </w:rPr>
  </w:style>
  <w:style w:type="paragraph" w:styleId="CommentSubject">
    <w:name w:val="annotation subject"/>
    <w:basedOn w:val="CommentText"/>
    <w:next w:val="CommentText"/>
    <w:link w:val="CommentSubjectChar"/>
    <w:uiPriority w:val="99"/>
    <w:semiHidden/>
    <w:rsid w:val="00950C77"/>
    <w:rPr>
      <w:b/>
      <w:bCs/>
    </w:rPr>
  </w:style>
  <w:style w:type="character" w:customStyle="1" w:styleId="CommentSubjectChar">
    <w:name w:val="Comment Subject Char"/>
    <w:basedOn w:val="CommentTextChar"/>
    <w:link w:val="CommentSubject"/>
    <w:uiPriority w:val="99"/>
    <w:semiHidden/>
    <w:rsid w:val="00950C77"/>
    <w:rPr>
      <w:rFonts w:ascii="Calibri" w:hAnsi="Calibri"/>
      <w:b/>
      <w:bCs/>
      <w:sz w:val="20"/>
      <w:szCs w:val="20"/>
    </w:rPr>
  </w:style>
  <w:style w:type="numbering" w:styleId="111111">
    <w:name w:val="Outline List 2"/>
    <w:basedOn w:val="NoList"/>
    <w:uiPriority w:val="99"/>
    <w:semiHidden/>
    <w:unhideWhenUsed/>
    <w:rsid w:val="00950C77"/>
    <w:pPr>
      <w:numPr>
        <w:numId w:val="10"/>
      </w:numPr>
    </w:pPr>
  </w:style>
  <w:style w:type="numbering" w:styleId="1ai">
    <w:name w:val="Outline List 1"/>
    <w:basedOn w:val="NoList"/>
    <w:uiPriority w:val="99"/>
    <w:semiHidden/>
    <w:unhideWhenUsed/>
    <w:rsid w:val="00950C77"/>
    <w:pPr>
      <w:numPr>
        <w:numId w:val="11"/>
      </w:numPr>
    </w:pPr>
  </w:style>
  <w:style w:type="numbering" w:styleId="ArticleSection">
    <w:name w:val="Outline List 3"/>
    <w:basedOn w:val="NoList"/>
    <w:uiPriority w:val="99"/>
    <w:semiHidden/>
    <w:unhideWhenUsed/>
    <w:rsid w:val="00950C77"/>
    <w:pPr>
      <w:numPr>
        <w:numId w:val="12"/>
      </w:numPr>
    </w:pPr>
  </w:style>
  <w:style w:type="paragraph" w:styleId="Bibliography">
    <w:name w:val="Bibliography"/>
    <w:basedOn w:val="Normal"/>
    <w:next w:val="Normal"/>
    <w:uiPriority w:val="37"/>
    <w:semiHidden/>
    <w:unhideWhenUsed/>
    <w:rsid w:val="00950C77"/>
    <w:pPr>
      <w:spacing w:before="240" w:after="0"/>
    </w:pPr>
    <w:rPr>
      <w:rFonts w:ascii="Calibri" w:hAnsi="Calibri"/>
    </w:rPr>
  </w:style>
  <w:style w:type="paragraph" w:styleId="BlockText">
    <w:name w:val="Block Text"/>
    <w:basedOn w:val="Normal"/>
    <w:uiPriority w:val="99"/>
    <w:semiHidden/>
    <w:rsid w:val="00950C77"/>
    <w:pPr>
      <w:pBdr>
        <w:top w:val="single" w:sz="2" w:space="10" w:color="155589" w:themeColor="accent1" w:shadow="1" w:frame="1"/>
        <w:left w:val="single" w:sz="2" w:space="10" w:color="155589" w:themeColor="accent1" w:shadow="1" w:frame="1"/>
        <w:bottom w:val="single" w:sz="2" w:space="10" w:color="155589" w:themeColor="accent1" w:shadow="1" w:frame="1"/>
        <w:right w:val="single" w:sz="2" w:space="10" w:color="155589" w:themeColor="accent1" w:shadow="1" w:frame="1"/>
      </w:pBdr>
      <w:spacing w:before="240" w:after="0"/>
      <w:ind w:left="1152" w:right="1152"/>
    </w:pPr>
    <w:rPr>
      <w:rFonts w:eastAsiaTheme="minorEastAsia"/>
      <w:i/>
      <w:iCs/>
      <w:color w:val="155589" w:themeColor="accent1"/>
    </w:rPr>
  </w:style>
  <w:style w:type="paragraph" w:styleId="BodyText2">
    <w:name w:val="Body Text 2"/>
    <w:basedOn w:val="Normal"/>
    <w:link w:val="BodyText2Char"/>
    <w:uiPriority w:val="99"/>
    <w:semiHidden/>
    <w:rsid w:val="00950C77"/>
    <w:pPr>
      <w:spacing w:before="240" w:after="120" w:line="480" w:lineRule="auto"/>
    </w:pPr>
    <w:rPr>
      <w:rFonts w:ascii="Calibri" w:hAnsi="Calibri"/>
    </w:rPr>
  </w:style>
  <w:style w:type="character" w:customStyle="1" w:styleId="BodyText2Char">
    <w:name w:val="Body Text 2 Char"/>
    <w:basedOn w:val="DefaultParagraphFont"/>
    <w:link w:val="BodyText2"/>
    <w:uiPriority w:val="99"/>
    <w:semiHidden/>
    <w:rsid w:val="00950C77"/>
    <w:rPr>
      <w:rFonts w:ascii="Calibri" w:hAnsi="Calibri"/>
    </w:rPr>
  </w:style>
  <w:style w:type="paragraph" w:styleId="BodyText3">
    <w:name w:val="Body Text 3"/>
    <w:basedOn w:val="Normal"/>
    <w:link w:val="BodyText3Char"/>
    <w:uiPriority w:val="99"/>
    <w:semiHidden/>
    <w:rsid w:val="00950C77"/>
    <w:pPr>
      <w:spacing w:before="240" w:after="120"/>
    </w:pPr>
    <w:rPr>
      <w:rFonts w:ascii="Calibri" w:hAnsi="Calibri"/>
      <w:sz w:val="16"/>
      <w:szCs w:val="16"/>
    </w:rPr>
  </w:style>
  <w:style w:type="character" w:customStyle="1" w:styleId="BodyText3Char">
    <w:name w:val="Body Text 3 Char"/>
    <w:basedOn w:val="DefaultParagraphFont"/>
    <w:link w:val="BodyText3"/>
    <w:uiPriority w:val="99"/>
    <w:semiHidden/>
    <w:rsid w:val="00950C77"/>
    <w:rPr>
      <w:rFonts w:ascii="Calibri" w:hAnsi="Calibri"/>
      <w:sz w:val="16"/>
      <w:szCs w:val="16"/>
    </w:rPr>
  </w:style>
  <w:style w:type="paragraph" w:styleId="BodyTextFirstIndent">
    <w:name w:val="Body Text First Indent"/>
    <w:basedOn w:val="BodyText"/>
    <w:link w:val="BodyTextFirstIndentChar"/>
    <w:uiPriority w:val="99"/>
    <w:semiHidden/>
    <w:rsid w:val="00950C77"/>
    <w:pPr>
      <w:spacing w:before="0" w:after="0"/>
      <w:ind w:firstLine="360"/>
    </w:pPr>
  </w:style>
  <w:style w:type="character" w:customStyle="1" w:styleId="BodyTextFirstIndentChar">
    <w:name w:val="Body Text First Indent Char"/>
    <w:basedOn w:val="BodyTextChar"/>
    <w:link w:val="BodyTextFirstIndent"/>
    <w:uiPriority w:val="99"/>
    <w:semiHidden/>
    <w:rsid w:val="00950C77"/>
    <w:rPr>
      <w:rFonts w:ascii="Calibri" w:hAnsi="Calibri"/>
    </w:rPr>
  </w:style>
  <w:style w:type="paragraph" w:styleId="BodyTextIndent">
    <w:name w:val="Body Text Indent"/>
    <w:basedOn w:val="Normal"/>
    <w:link w:val="BodyTextIndentChar"/>
    <w:uiPriority w:val="99"/>
    <w:semiHidden/>
    <w:rsid w:val="00950C77"/>
    <w:pPr>
      <w:spacing w:before="240" w:after="120"/>
      <w:ind w:left="283"/>
    </w:pPr>
    <w:rPr>
      <w:rFonts w:ascii="Calibri" w:hAnsi="Calibri"/>
    </w:rPr>
  </w:style>
  <w:style w:type="character" w:customStyle="1" w:styleId="BodyTextIndentChar">
    <w:name w:val="Body Text Indent Char"/>
    <w:basedOn w:val="DefaultParagraphFont"/>
    <w:link w:val="BodyTextIndent"/>
    <w:uiPriority w:val="99"/>
    <w:semiHidden/>
    <w:rsid w:val="00950C77"/>
    <w:rPr>
      <w:rFonts w:ascii="Calibri" w:hAnsi="Calibri"/>
    </w:rPr>
  </w:style>
  <w:style w:type="paragraph" w:styleId="BodyTextFirstIndent2">
    <w:name w:val="Body Text First Indent 2"/>
    <w:basedOn w:val="BodyTextIndent"/>
    <w:link w:val="BodyTextFirstIndent2Char"/>
    <w:uiPriority w:val="99"/>
    <w:semiHidden/>
    <w:rsid w:val="00950C77"/>
    <w:pPr>
      <w:spacing w:after="0"/>
      <w:ind w:left="360" w:firstLine="360"/>
    </w:pPr>
  </w:style>
  <w:style w:type="character" w:customStyle="1" w:styleId="BodyTextFirstIndent2Char">
    <w:name w:val="Body Text First Indent 2 Char"/>
    <w:basedOn w:val="BodyTextIndentChar"/>
    <w:link w:val="BodyTextFirstIndent2"/>
    <w:uiPriority w:val="99"/>
    <w:semiHidden/>
    <w:rsid w:val="00950C77"/>
    <w:rPr>
      <w:rFonts w:ascii="Calibri" w:hAnsi="Calibri"/>
    </w:rPr>
  </w:style>
  <w:style w:type="paragraph" w:styleId="BodyTextIndent2">
    <w:name w:val="Body Text Indent 2"/>
    <w:basedOn w:val="Normal"/>
    <w:link w:val="BodyTextIndent2Char"/>
    <w:uiPriority w:val="99"/>
    <w:semiHidden/>
    <w:rsid w:val="00950C77"/>
    <w:pPr>
      <w:spacing w:before="240" w:after="120" w:line="480" w:lineRule="auto"/>
      <w:ind w:left="283"/>
    </w:pPr>
    <w:rPr>
      <w:rFonts w:ascii="Calibri" w:hAnsi="Calibri"/>
    </w:rPr>
  </w:style>
  <w:style w:type="character" w:customStyle="1" w:styleId="BodyTextIndent2Char">
    <w:name w:val="Body Text Indent 2 Char"/>
    <w:basedOn w:val="DefaultParagraphFont"/>
    <w:link w:val="BodyTextIndent2"/>
    <w:uiPriority w:val="99"/>
    <w:semiHidden/>
    <w:rsid w:val="00950C77"/>
    <w:rPr>
      <w:rFonts w:ascii="Calibri" w:hAnsi="Calibri"/>
    </w:rPr>
  </w:style>
  <w:style w:type="paragraph" w:styleId="BodyTextIndent3">
    <w:name w:val="Body Text Indent 3"/>
    <w:basedOn w:val="Normal"/>
    <w:link w:val="BodyTextIndent3Char"/>
    <w:uiPriority w:val="99"/>
    <w:semiHidden/>
    <w:rsid w:val="00950C77"/>
    <w:pPr>
      <w:spacing w:before="240" w:after="120"/>
      <w:ind w:left="283"/>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950C77"/>
    <w:rPr>
      <w:rFonts w:ascii="Calibri" w:hAnsi="Calibri"/>
      <w:sz w:val="16"/>
      <w:szCs w:val="16"/>
    </w:rPr>
  </w:style>
  <w:style w:type="character" w:styleId="BookTitle">
    <w:name w:val="Book Title"/>
    <w:basedOn w:val="DefaultParagraphFont"/>
    <w:uiPriority w:val="33"/>
    <w:qFormat/>
    <w:rsid w:val="00950C77"/>
    <w:rPr>
      <w:b/>
      <w:bCs/>
      <w:smallCaps/>
      <w:spacing w:val="5"/>
    </w:rPr>
  </w:style>
  <w:style w:type="paragraph" w:styleId="Closing">
    <w:name w:val="Closing"/>
    <w:basedOn w:val="Normal"/>
    <w:link w:val="ClosingChar"/>
    <w:uiPriority w:val="99"/>
    <w:semiHidden/>
    <w:rsid w:val="00950C77"/>
    <w:pPr>
      <w:spacing w:before="240" w:after="0"/>
      <w:ind w:left="4252"/>
    </w:pPr>
    <w:rPr>
      <w:rFonts w:ascii="Calibri" w:hAnsi="Calibri"/>
    </w:rPr>
  </w:style>
  <w:style w:type="character" w:customStyle="1" w:styleId="ClosingChar">
    <w:name w:val="Closing Char"/>
    <w:basedOn w:val="DefaultParagraphFont"/>
    <w:link w:val="Closing"/>
    <w:uiPriority w:val="99"/>
    <w:semiHidden/>
    <w:rsid w:val="00950C77"/>
    <w:rPr>
      <w:rFonts w:ascii="Calibri" w:hAnsi="Calibri"/>
    </w:rPr>
  </w:style>
  <w:style w:type="paragraph" w:styleId="Date">
    <w:name w:val="Date"/>
    <w:basedOn w:val="Normal"/>
    <w:next w:val="Normal"/>
    <w:link w:val="DateChar"/>
    <w:uiPriority w:val="99"/>
    <w:semiHidden/>
    <w:rsid w:val="00950C77"/>
    <w:pPr>
      <w:spacing w:before="240" w:after="0"/>
    </w:pPr>
    <w:rPr>
      <w:rFonts w:ascii="Calibri" w:hAnsi="Calibri"/>
    </w:rPr>
  </w:style>
  <w:style w:type="character" w:customStyle="1" w:styleId="DateChar">
    <w:name w:val="Date Char"/>
    <w:basedOn w:val="DefaultParagraphFont"/>
    <w:link w:val="Date"/>
    <w:uiPriority w:val="99"/>
    <w:semiHidden/>
    <w:rsid w:val="00950C77"/>
    <w:rPr>
      <w:rFonts w:ascii="Calibri" w:hAnsi="Calibri"/>
    </w:rPr>
  </w:style>
  <w:style w:type="paragraph" w:styleId="DocumentMap">
    <w:name w:val="Document Map"/>
    <w:basedOn w:val="Normal"/>
    <w:link w:val="DocumentMapChar"/>
    <w:uiPriority w:val="99"/>
    <w:semiHidden/>
    <w:rsid w:val="00950C77"/>
    <w:pPr>
      <w:spacing w:before="24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0C77"/>
    <w:rPr>
      <w:rFonts w:ascii="Tahoma" w:hAnsi="Tahoma" w:cs="Tahoma"/>
      <w:sz w:val="16"/>
      <w:szCs w:val="16"/>
    </w:rPr>
  </w:style>
  <w:style w:type="paragraph" w:styleId="E-mailSignature">
    <w:name w:val="E-mail Signature"/>
    <w:basedOn w:val="Normal"/>
    <w:link w:val="E-mailSignatureChar"/>
    <w:uiPriority w:val="99"/>
    <w:semiHidden/>
    <w:rsid w:val="00950C77"/>
    <w:pPr>
      <w:spacing w:before="240" w:after="0"/>
    </w:pPr>
    <w:rPr>
      <w:rFonts w:ascii="Calibri" w:hAnsi="Calibri"/>
    </w:rPr>
  </w:style>
  <w:style w:type="character" w:customStyle="1" w:styleId="E-mailSignatureChar">
    <w:name w:val="E-mail Signature Char"/>
    <w:basedOn w:val="DefaultParagraphFont"/>
    <w:link w:val="E-mailSignature"/>
    <w:uiPriority w:val="99"/>
    <w:semiHidden/>
    <w:rsid w:val="00950C77"/>
    <w:rPr>
      <w:rFonts w:ascii="Calibri" w:hAnsi="Calibri"/>
    </w:rPr>
  </w:style>
  <w:style w:type="character" w:styleId="EndnoteReference">
    <w:name w:val="endnote reference"/>
    <w:basedOn w:val="DefaultParagraphFont"/>
    <w:uiPriority w:val="99"/>
    <w:semiHidden/>
    <w:unhideWhenUsed/>
    <w:rsid w:val="00950C77"/>
    <w:rPr>
      <w:vertAlign w:val="superscript"/>
    </w:rPr>
  </w:style>
  <w:style w:type="paragraph" w:styleId="EndnoteText">
    <w:name w:val="endnote text"/>
    <w:basedOn w:val="Normal"/>
    <w:link w:val="EndnoteTextChar"/>
    <w:uiPriority w:val="99"/>
    <w:semiHidden/>
    <w:unhideWhenUsed/>
    <w:rsid w:val="00950C77"/>
    <w:pPr>
      <w:spacing w:before="240" w:after="0"/>
    </w:pPr>
    <w:rPr>
      <w:rFonts w:ascii="Calibri" w:hAnsi="Calibri"/>
      <w:sz w:val="20"/>
      <w:szCs w:val="20"/>
    </w:rPr>
  </w:style>
  <w:style w:type="character" w:customStyle="1" w:styleId="EndnoteTextChar">
    <w:name w:val="Endnote Text Char"/>
    <w:basedOn w:val="DefaultParagraphFont"/>
    <w:link w:val="EndnoteText"/>
    <w:uiPriority w:val="99"/>
    <w:semiHidden/>
    <w:rsid w:val="00950C77"/>
    <w:rPr>
      <w:rFonts w:ascii="Calibri" w:hAnsi="Calibri"/>
      <w:sz w:val="20"/>
      <w:szCs w:val="20"/>
    </w:rPr>
  </w:style>
  <w:style w:type="paragraph" w:styleId="EnvelopeAddress">
    <w:name w:val="envelope address"/>
    <w:basedOn w:val="Normal"/>
    <w:uiPriority w:val="99"/>
    <w:semiHidden/>
    <w:rsid w:val="00950C77"/>
    <w:pPr>
      <w:framePr w:w="7920" w:h="1980" w:hRule="exact" w:hSpace="180" w:wrap="auto" w:hAnchor="page" w:xAlign="center" w:yAlign="bottom"/>
      <w:spacing w:before="24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50C77"/>
    <w:pPr>
      <w:spacing w:before="24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950C77"/>
    <w:rPr>
      <w:color w:val="155589" w:themeColor="followedHyperlink"/>
      <w:u w:val="single"/>
    </w:rPr>
  </w:style>
  <w:style w:type="character" w:styleId="HTMLAcronym">
    <w:name w:val="HTML Acronym"/>
    <w:basedOn w:val="DefaultParagraphFont"/>
    <w:uiPriority w:val="99"/>
    <w:semiHidden/>
    <w:rsid w:val="00950C77"/>
  </w:style>
  <w:style w:type="paragraph" w:styleId="HTMLAddress">
    <w:name w:val="HTML Address"/>
    <w:basedOn w:val="Normal"/>
    <w:link w:val="HTMLAddressChar"/>
    <w:uiPriority w:val="99"/>
    <w:semiHidden/>
    <w:rsid w:val="00950C77"/>
    <w:pPr>
      <w:spacing w:before="240" w:after="0"/>
    </w:pPr>
    <w:rPr>
      <w:rFonts w:ascii="Calibri" w:hAnsi="Calibri"/>
      <w:i/>
      <w:iCs/>
    </w:rPr>
  </w:style>
  <w:style w:type="character" w:customStyle="1" w:styleId="HTMLAddressChar">
    <w:name w:val="HTML Address Char"/>
    <w:basedOn w:val="DefaultParagraphFont"/>
    <w:link w:val="HTMLAddress"/>
    <w:uiPriority w:val="99"/>
    <w:semiHidden/>
    <w:rsid w:val="00950C77"/>
    <w:rPr>
      <w:rFonts w:ascii="Calibri" w:hAnsi="Calibri"/>
      <w:i/>
      <w:iCs/>
    </w:rPr>
  </w:style>
  <w:style w:type="character" w:styleId="HTMLCite">
    <w:name w:val="HTML Cite"/>
    <w:basedOn w:val="DefaultParagraphFont"/>
    <w:uiPriority w:val="99"/>
    <w:semiHidden/>
    <w:rsid w:val="00950C77"/>
    <w:rPr>
      <w:i/>
      <w:iCs/>
    </w:rPr>
  </w:style>
  <w:style w:type="character" w:styleId="HTMLCode">
    <w:name w:val="HTML Code"/>
    <w:basedOn w:val="DefaultParagraphFont"/>
    <w:uiPriority w:val="99"/>
    <w:semiHidden/>
    <w:rsid w:val="00950C77"/>
    <w:rPr>
      <w:rFonts w:ascii="Consolas" w:hAnsi="Consolas" w:cs="Consolas"/>
      <w:sz w:val="20"/>
      <w:szCs w:val="20"/>
    </w:rPr>
  </w:style>
  <w:style w:type="character" w:styleId="HTMLDefinition">
    <w:name w:val="HTML Definition"/>
    <w:basedOn w:val="DefaultParagraphFont"/>
    <w:uiPriority w:val="99"/>
    <w:semiHidden/>
    <w:rsid w:val="00950C77"/>
    <w:rPr>
      <w:i/>
      <w:iCs/>
    </w:rPr>
  </w:style>
  <w:style w:type="character" w:styleId="HTMLKeyboard">
    <w:name w:val="HTML Keyboard"/>
    <w:basedOn w:val="DefaultParagraphFont"/>
    <w:uiPriority w:val="99"/>
    <w:semiHidden/>
    <w:rsid w:val="00950C77"/>
    <w:rPr>
      <w:rFonts w:ascii="Consolas" w:hAnsi="Consolas" w:cs="Consolas"/>
      <w:sz w:val="20"/>
      <w:szCs w:val="20"/>
    </w:rPr>
  </w:style>
  <w:style w:type="paragraph" w:styleId="HTMLPreformatted">
    <w:name w:val="HTML Preformatted"/>
    <w:basedOn w:val="Normal"/>
    <w:link w:val="HTMLPreformattedChar"/>
    <w:uiPriority w:val="99"/>
    <w:semiHidden/>
    <w:rsid w:val="00950C77"/>
    <w:pPr>
      <w:spacing w:before="24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50C77"/>
    <w:rPr>
      <w:rFonts w:ascii="Consolas" w:hAnsi="Consolas" w:cs="Consolas"/>
      <w:sz w:val="20"/>
      <w:szCs w:val="20"/>
    </w:rPr>
  </w:style>
  <w:style w:type="character" w:styleId="HTMLSample">
    <w:name w:val="HTML Sample"/>
    <w:basedOn w:val="DefaultParagraphFont"/>
    <w:uiPriority w:val="99"/>
    <w:semiHidden/>
    <w:rsid w:val="00950C77"/>
    <w:rPr>
      <w:rFonts w:ascii="Consolas" w:hAnsi="Consolas" w:cs="Consolas"/>
      <w:sz w:val="24"/>
      <w:szCs w:val="24"/>
    </w:rPr>
  </w:style>
  <w:style w:type="character" w:styleId="HTMLTypewriter">
    <w:name w:val="HTML Typewriter"/>
    <w:basedOn w:val="DefaultParagraphFont"/>
    <w:uiPriority w:val="99"/>
    <w:semiHidden/>
    <w:rsid w:val="00950C77"/>
    <w:rPr>
      <w:rFonts w:ascii="Consolas" w:hAnsi="Consolas" w:cs="Consolas"/>
      <w:sz w:val="20"/>
      <w:szCs w:val="20"/>
    </w:rPr>
  </w:style>
  <w:style w:type="character" w:styleId="HTMLVariable">
    <w:name w:val="HTML Variable"/>
    <w:basedOn w:val="DefaultParagraphFont"/>
    <w:uiPriority w:val="99"/>
    <w:semiHidden/>
    <w:rsid w:val="00950C77"/>
    <w:rPr>
      <w:i/>
      <w:iCs/>
    </w:rPr>
  </w:style>
  <w:style w:type="paragraph" w:styleId="Index1">
    <w:name w:val="index 1"/>
    <w:basedOn w:val="Normal"/>
    <w:next w:val="Normal"/>
    <w:autoRedefine/>
    <w:uiPriority w:val="99"/>
    <w:semiHidden/>
    <w:rsid w:val="00950C77"/>
    <w:pPr>
      <w:spacing w:before="240" w:after="0"/>
      <w:ind w:left="220" w:hanging="220"/>
    </w:pPr>
    <w:rPr>
      <w:rFonts w:ascii="Calibri" w:hAnsi="Calibri"/>
    </w:rPr>
  </w:style>
  <w:style w:type="paragraph" w:styleId="Index2">
    <w:name w:val="index 2"/>
    <w:basedOn w:val="Normal"/>
    <w:next w:val="Normal"/>
    <w:autoRedefine/>
    <w:uiPriority w:val="99"/>
    <w:semiHidden/>
    <w:rsid w:val="00950C77"/>
    <w:pPr>
      <w:spacing w:before="240" w:after="0"/>
      <w:ind w:left="440" w:hanging="220"/>
    </w:pPr>
    <w:rPr>
      <w:rFonts w:ascii="Calibri" w:hAnsi="Calibri"/>
    </w:rPr>
  </w:style>
  <w:style w:type="paragraph" w:styleId="Index3">
    <w:name w:val="index 3"/>
    <w:basedOn w:val="Normal"/>
    <w:next w:val="Normal"/>
    <w:autoRedefine/>
    <w:uiPriority w:val="99"/>
    <w:semiHidden/>
    <w:rsid w:val="00950C77"/>
    <w:pPr>
      <w:spacing w:before="240" w:after="0"/>
      <w:ind w:left="660" w:hanging="220"/>
    </w:pPr>
    <w:rPr>
      <w:rFonts w:ascii="Calibri" w:hAnsi="Calibri"/>
    </w:rPr>
  </w:style>
  <w:style w:type="paragraph" w:styleId="Index4">
    <w:name w:val="index 4"/>
    <w:basedOn w:val="Normal"/>
    <w:next w:val="Normal"/>
    <w:autoRedefine/>
    <w:uiPriority w:val="99"/>
    <w:semiHidden/>
    <w:rsid w:val="00950C77"/>
    <w:pPr>
      <w:spacing w:before="240" w:after="0"/>
      <w:ind w:left="880" w:hanging="220"/>
    </w:pPr>
    <w:rPr>
      <w:rFonts w:ascii="Calibri" w:hAnsi="Calibri"/>
    </w:rPr>
  </w:style>
  <w:style w:type="paragraph" w:styleId="Index5">
    <w:name w:val="index 5"/>
    <w:basedOn w:val="Normal"/>
    <w:next w:val="Normal"/>
    <w:autoRedefine/>
    <w:uiPriority w:val="99"/>
    <w:semiHidden/>
    <w:rsid w:val="00950C77"/>
    <w:pPr>
      <w:spacing w:before="240" w:after="0"/>
      <w:ind w:left="1100" w:hanging="220"/>
    </w:pPr>
    <w:rPr>
      <w:rFonts w:ascii="Calibri" w:hAnsi="Calibri"/>
    </w:rPr>
  </w:style>
  <w:style w:type="paragraph" w:styleId="Index6">
    <w:name w:val="index 6"/>
    <w:basedOn w:val="Normal"/>
    <w:next w:val="Normal"/>
    <w:autoRedefine/>
    <w:uiPriority w:val="99"/>
    <w:semiHidden/>
    <w:rsid w:val="00950C77"/>
    <w:pPr>
      <w:spacing w:before="240" w:after="0"/>
      <w:ind w:left="1320" w:hanging="220"/>
    </w:pPr>
    <w:rPr>
      <w:rFonts w:ascii="Calibri" w:hAnsi="Calibri"/>
    </w:rPr>
  </w:style>
  <w:style w:type="paragraph" w:styleId="Index7">
    <w:name w:val="index 7"/>
    <w:basedOn w:val="Normal"/>
    <w:next w:val="Normal"/>
    <w:autoRedefine/>
    <w:uiPriority w:val="99"/>
    <w:semiHidden/>
    <w:rsid w:val="00950C77"/>
    <w:pPr>
      <w:spacing w:before="240" w:after="0"/>
      <w:ind w:left="1540" w:hanging="220"/>
    </w:pPr>
    <w:rPr>
      <w:rFonts w:ascii="Calibri" w:hAnsi="Calibri"/>
    </w:rPr>
  </w:style>
  <w:style w:type="paragraph" w:styleId="Index8">
    <w:name w:val="index 8"/>
    <w:basedOn w:val="Normal"/>
    <w:next w:val="Normal"/>
    <w:autoRedefine/>
    <w:uiPriority w:val="99"/>
    <w:semiHidden/>
    <w:rsid w:val="00950C77"/>
    <w:pPr>
      <w:spacing w:before="240" w:after="0"/>
      <w:ind w:left="1760" w:hanging="220"/>
    </w:pPr>
    <w:rPr>
      <w:rFonts w:ascii="Calibri" w:hAnsi="Calibri"/>
    </w:rPr>
  </w:style>
  <w:style w:type="paragraph" w:styleId="Index9">
    <w:name w:val="index 9"/>
    <w:basedOn w:val="Normal"/>
    <w:next w:val="Normal"/>
    <w:autoRedefine/>
    <w:uiPriority w:val="99"/>
    <w:semiHidden/>
    <w:rsid w:val="00950C77"/>
    <w:pPr>
      <w:spacing w:before="240" w:after="0"/>
      <w:ind w:left="1980" w:hanging="220"/>
    </w:pPr>
    <w:rPr>
      <w:rFonts w:ascii="Calibri" w:hAnsi="Calibri"/>
    </w:rPr>
  </w:style>
  <w:style w:type="paragraph" w:styleId="IndexHeading">
    <w:name w:val="index heading"/>
    <w:basedOn w:val="Normal"/>
    <w:next w:val="Index1"/>
    <w:uiPriority w:val="99"/>
    <w:semiHidden/>
    <w:rsid w:val="00950C77"/>
    <w:pPr>
      <w:spacing w:before="240" w:after="0"/>
    </w:pPr>
    <w:rPr>
      <w:rFonts w:asciiTheme="majorHAnsi" w:eastAsiaTheme="majorEastAsia" w:hAnsiTheme="majorHAnsi" w:cstheme="majorBidi"/>
      <w:b/>
      <w:bCs/>
    </w:rPr>
  </w:style>
  <w:style w:type="character" w:styleId="IntenseEmphasis">
    <w:name w:val="Intense Emphasis"/>
    <w:basedOn w:val="DefaultParagraphFont"/>
    <w:uiPriority w:val="21"/>
    <w:qFormat/>
    <w:rsid w:val="00950C77"/>
    <w:rPr>
      <w:b/>
      <w:bCs/>
      <w:i/>
      <w:iCs/>
      <w:color w:val="155589" w:themeColor="accent1"/>
    </w:rPr>
  </w:style>
  <w:style w:type="paragraph" w:styleId="IntenseQuote">
    <w:name w:val="Intense Quote"/>
    <w:basedOn w:val="Normal"/>
    <w:next w:val="Normal"/>
    <w:link w:val="IntenseQuoteChar"/>
    <w:uiPriority w:val="30"/>
    <w:qFormat/>
    <w:rsid w:val="00950C77"/>
    <w:pPr>
      <w:pBdr>
        <w:bottom w:val="single" w:sz="4" w:space="4" w:color="155589" w:themeColor="accent1"/>
      </w:pBdr>
      <w:spacing w:before="200" w:after="280"/>
      <w:ind w:left="936" w:right="936"/>
    </w:pPr>
    <w:rPr>
      <w:rFonts w:ascii="Calibri" w:hAnsi="Calibri"/>
      <w:b/>
      <w:bCs/>
      <w:i/>
      <w:iCs/>
      <w:color w:val="155589" w:themeColor="accent1"/>
    </w:rPr>
  </w:style>
  <w:style w:type="character" w:customStyle="1" w:styleId="IntenseQuoteChar">
    <w:name w:val="Intense Quote Char"/>
    <w:basedOn w:val="DefaultParagraphFont"/>
    <w:link w:val="IntenseQuote"/>
    <w:uiPriority w:val="30"/>
    <w:rsid w:val="00950C77"/>
    <w:rPr>
      <w:rFonts w:ascii="Calibri" w:hAnsi="Calibri"/>
      <w:b/>
      <w:bCs/>
      <w:i/>
      <w:iCs/>
      <w:color w:val="155589" w:themeColor="accent1"/>
    </w:rPr>
  </w:style>
  <w:style w:type="character" w:styleId="IntenseReference">
    <w:name w:val="Intense Reference"/>
    <w:basedOn w:val="DefaultParagraphFont"/>
    <w:uiPriority w:val="32"/>
    <w:qFormat/>
    <w:rsid w:val="00950C77"/>
    <w:rPr>
      <w:b/>
      <w:bCs/>
      <w:smallCaps/>
      <w:color w:val="0D6635" w:themeColor="accent2"/>
      <w:spacing w:val="5"/>
      <w:u w:val="single"/>
    </w:rPr>
  </w:style>
  <w:style w:type="character" w:styleId="LineNumber">
    <w:name w:val="line number"/>
    <w:basedOn w:val="DefaultParagraphFont"/>
    <w:uiPriority w:val="99"/>
    <w:semiHidden/>
    <w:rsid w:val="00950C77"/>
  </w:style>
  <w:style w:type="paragraph" w:styleId="List">
    <w:name w:val="List"/>
    <w:basedOn w:val="Normal"/>
    <w:uiPriority w:val="99"/>
    <w:semiHidden/>
    <w:rsid w:val="00950C77"/>
    <w:pPr>
      <w:spacing w:before="240" w:after="0"/>
      <w:ind w:left="283" w:hanging="283"/>
      <w:contextualSpacing/>
    </w:pPr>
    <w:rPr>
      <w:rFonts w:ascii="Calibri" w:hAnsi="Calibri"/>
    </w:rPr>
  </w:style>
  <w:style w:type="paragraph" w:styleId="List2">
    <w:name w:val="List 2"/>
    <w:basedOn w:val="Normal"/>
    <w:uiPriority w:val="99"/>
    <w:semiHidden/>
    <w:rsid w:val="00950C77"/>
    <w:pPr>
      <w:spacing w:before="240" w:after="0"/>
      <w:ind w:left="566" w:hanging="283"/>
      <w:contextualSpacing/>
    </w:pPr>
    <w:rPr>
      <w:rFonts w:ascii="Calibri" w:hAnsi="Calibri"/>
    </w:rPr>
  </w:style>
  <w:style w:type="paragraph" w:styleId="List3">
    <w:name w:val="List 3"/>
    <w:basedOn w:val="Normal"/>
    <w:uiPriority w:val="99"/>
    <w:semiHidden/>
    <w:rsid w:val="00950C77"/>
    <w:pPr>
      <w:spacing w:before="240" w:after="0"/>
      <w:ind w:left="849" w:hanging="283"/>
      <w:contextualSpacing/>
    </w:pPr>
    <w:rPr>
      <w:rFonts w:ascii="Calibri" w:hAnsi="Calibri"/>
    </w:rPr>
  </w:style>
  <w:style w:type="paragraph" w:styleId="List4">
    <w:name w:val="List 4"/>
    <w:basedOn w:val="Normal"/>
    <w:uiPriority w:val="99"/>
    <w:semiHidden/>
    <w:rsid w:val="00950C77"/>
    <w:pPr>
      <w:spacing w:before="240" w:after="0"/>
      <w:ind w:left="1132" w:hanging="283"/>
      <w:contextualSpacing/>
    </w:pPr>
    <w:rPr>
      <w:rFonts w:ascii="Calibri" w:hAnsi="Calibri"/>
    </w:rPr>
  </w:style>
  <w:style w:type="paragraph" w:styleId="List5">
    <w:name w:val="List 5"/>
    <w:basedOn w:val="Normal"/>
    <w:uiPriority w:val="99"/>
    <w:semiHidden/>
    <w:rsid w:val="00950C77"/>
    <w:pPr>
      <w:spacing w:before="240" w:after="0"/>
      <w:ind w:left="1415" w:hanging="283"/>
      <w:contextualSpacing/>
    </w:pPr>
    <w:rPr>
      <w:rFonts w:ascii="Calibri" w:hAnsi="Calibri"/>
    </w:rPr>
  </w:style>
  <w:style w:type="paragraph" w:styleId="ListBullet">
    <w:name w:val="List Bullet"/>
    <w:basedOn w:val="Normal"/>
    <w:uiPriority w:val="99"/>
    <w:semiHidden/>
    <w:rsid w:val="00950C77"/>
    <w:pPr>
      <w:tabs>
        <w:tab w:val="num" w:pos="360"/>
      </w:tabs>
      <w:spacing w:before="240" w:after="0"/>
      <w:ind w:left="360" w:hanging="360"/>
      <w:contextualSpacing/>
    </w:pPr>
    <w:rPr>
      <w:rFonts w:ascii="Calibri" w:hAnsi="Calibri"/>
    </w:rPr>
  </w:style>
  <w:style w:type="paragraph" w:styleId="ListBullet2">
    <w:name w:val="List Bullet 2"/>
    <w:basedOn w:val="Normal"/>
    <w:uiPriority w:val="99"/>
    <w:semiHidden/>
    <w:rsid w:val="00950C77"/>
    <w:pPr>
      <w:tabs>
        <w:tab w:val="num" w:pos="643"/>
      </w:tabs>
      <w:spacing w:before="240" w:after="0"/>
      <w:ind w:left="643" w:hanging="360"/>
      <w:contextualSpacing/>
    </w:pPr>
    <w:rPr>
      <w:rFonts w:ascii="Calibri" w:hAnsi="Calibri"/>
    </w:rPr>
  </w:style>
  <w:style w:type="paragraph" w:styleId="ListBullet3">
    <w:name w:val="List Bullet 3"/>
    <w:basedOn w:val="Normal"/>
    <w:uiPriority w:val="99"/>
    <w:semiHidden/>
    <w:rsid w:val="00950C77"/>
    <w:pPr>
      <w:tabs>
        <w:tab w:val="num" w:pos="926"/>
      </w:tabs>
      <w:spacing w:before="240" w:after="0"/>
      <w:ind w:left="926" w:hanging="360"/>
      <w:contextualSpacing/>
    </w:pPr>
    <w:rPr>
      <w:rFonts w:ascii="Calibri" w:hAnsi="Calibri"/>
    </w:rPr>
  </w:style>
  <w:style w:type="paragraph" w:styleId="ListBullet4">
    <w:name w:val="List Bullet 4"/>
    <w:basedOn w:val="Normal"/>
    <w:uiPriority w:val="99"/>
    <w:semiHidden/>
    <w:rsid w:val="00950C77"/>
    <w:pPr>
      <w:tabs>
        <w:tab w:val="num" w:pos="1209"/>
      </w:tabs>
      <w:spacing w:before="240" w:after="0"/>
      <w:ind w:left="1209" w:hanging="360"/>
      <w:contextualSpacing/>
    </w:pPr>
    <w:rPr>
      <w:rFonts w:ascii="Calibri" w:hAnsi="Calibri"/>
    </w:rPr>
  </w:style>
  <w:style w:type="paragraph" w:styleId="ListBullet5">
    <w:name w:val="List Bullet 5"/>
    <w:basedOn w:val="Normal"/>
    <w:uiPriority w:val="99"/>
    <w:semiHidden/>
    <w:rsid w:val="00950C77"/>
    <w:pPr>
      <w:tabs>
        <w:tab w:val="num" w:pos="1492"/>
      </w:tabs>
      <w:spacing w:before="240" w:after="0"/>
      <w:ind w:left="1492" w:hanging="360"/>
      <w:contextualSpacing/>
    </w:pPr>
    <w:rPr>
      <w:rFonts w:ascii="Calibri" w:hAnsi="Calibri"/>
    </w:rPr>
  </w:style>
  <w:style w:type="paragraph" w:styleId="ListContinue">
    <w:name w:val="List Continue"/>
    <w:basedOn w:val="Normal"/>
    <w:uiPriority w:val="99"/>
    <w:semiHidden/>
    <w:rsid w:val="00950C77"/>
    <w:pPr>
      <w:spacing w:before="240" w:after="120"/>
      <w:ind w:left="283"/>
      <w:contextualSpacing/>
    </w:pPr>
    <w:rPr>
      <w:rFonts w:ascii="Calibri" w:hAnsi="Calibri"/>
    </w:rPr>
  </w:style>
  <w:style w:type="paragraph" w:styleId="ListContinue2">
    <w:name w:val="List Continue 2"/>
    <w:basedOn w:val="Normal"/>
    <w:uiPriority w:val="99"/>
    <w:semiHidden/>
    <w:rsid w:val="00950C77"/>
    <w:pPr>
      <w:spacing w:before="240" w:after="120"/>
      <w:ind w:left="566"/>
      <w:contextualSpacing/>
    </w:pPr>
    <w:rPr>
      <w:rFonts w:ascii="Calibri" w:hAnsi="Calibri"/>
    </w:rPr>
  </w:style>
  <w:style w:type="paragraph" w:styleId="ListContinue3">
    <w:name w:val="List Continue 3"/>
    <w:basedOn w:val="Normal"/>
    <w:uiPriority w:val="99"/>
    <w:semiHidden/>
    <w:rsid w:val="00950C77"/>
    <w:pPr>
      <w:spacing w:before="240" w:after="120"/>
      <w:ind w:left="849"/>
      <w:contextualSpacing/>
    </w:pPr>
    <w:rPr>
      <w:rFonts w:ascii="Calibri" w:hAnsi="Calibri"/>
    </w:rPr>
  </w:style>
  <w:style w:type="paragraph" w:styleId="ListContinue4">
    <w:name w:val="List Continue 4"/>
    <w:basedOn w:val="Normal"/>
    <w:uiPriority w:val="99"/>
    <w:semiHidden/>
    <w:rsid w:val="00950C77"/>
    <w:pPr>
      <w:spacing w:before="240" w:after="120"/>
      <w:ind w:left="1132"/>
      <w:contextualSpacing/>
    </w:pPr>
    <w:rPr>
      <w:rFonts w:ascii="Calibri" w:hAnsi="Calibri"/>
    </w:rPr>
  </w:style>
  <w:style w:type="paragraph" w:styleId="ListContinue5">
    <w:name w:val="List Continue 5"/>
    <w:basedOn w:val="Normal"/>
    <w:uiPriority w:val="99"/>
    <w:semiHidden/>
    <w:rsid w:val="00950C77"/>
    <w:pPr>
      <w:spacing w:before="240" w:after="120"/>
      <w:ind w:left="1415"/>
      <w:contextualSpacing/>
    </w:pPr>
    <w:rPr>
      <w:rFonts w:ascii="Calibri" w:hAnsi="Calibri"/>
    </w:rPr>
  </w:style>
  <w:style w:type="paragraph" w:styleId="ListNumber">
    <w:name w:val="List Number"/>
    <w:basedOn w:val="Normal"/>
    <w:uiPriority w:val="99"/>
    <w:semiHidden/>
    <w:rsid w:val="00950C77"/>
    <w:pPr>
      <w:tabs>
        <w:tab w:val="num" w:pos="360"/>
      </w:tabs>
      <w:spacing w:before="240" w:after="0"/>
      <w:ind w:left="360" w:hanging="360"/>
      <w:contextualSpacing/>
    </w:pPr>
    <w:rPr>
      <w:rFonts w:ascii="Calibri" w:hAnsi="Calibri"/>
    </w:rPr>
  </w:style>
  <w:style w:type="paragraph" w:styleId="ListNumber2">
    <w:name w:val="List Number 2"/>
    <w:basedOn w:val="Normal"/>
    <w:uiPriority w:val="99"/>
    <w:semiHidden/>
    <w:rsid w:val="00950C77"/>
    <w:pPr>
      <w:tabs>
        <w:tab w:val="num" w:pos="643"/>
      </w:tabs>
      <w:spacing w:before="240" w:after="0"/>
      <w:ind w:left="643" w:hanging="360"/>
      <w:contextualSpacing/>
    </w:pPr>
    <w:rPr>
      <w:rFonts w:ascii="Calibri" w:hAnsi="Calibri"/>
    </w:rPr>
  </w:style>
  <w:style w:type="paragraph" w:styleId="ListNumber3">
    <w:name w:val="List Number 3"/>
    <w:basedOn w:val="Normal"/>
    <w:uiPriority w:val="99"/>
    <w:semiHidden/>
    <w:rsid w:val="00950C77"/>
    <w:pPr>
      <w:tabs>
        <w:tab w:val="num" w:pos="926"/>
      </w:tabs>
      <w:spacing w:before="240" w:after="0"/>
      <w:ind w:left="926" w:hanging="360"/>
      <w:contextualSpacing/>
    </w:pPr>
    <w:rPr>
      <w:rFonts w:ascii="Calibri" w:hAnsi="Calibri"/>
    </w:rPr>
  </w:style>
  <w:style w:type="paragraph" w:styleId="ListNumber4">
    <w:name w:val="List Number 4"/>
    <w:basedOn w:val="Normal"/>
    <w:uiPriority w:val="99"/>
    <w:semiHidden/>
    <w:rsid w:val="00950C77"/>
    <w:pPr>
      <w:tabs>
        <w:tab w:val="num" w:pos="1209"/>
      </w:tabs>
      <w:spacing w:before="240" w:after="0"/>
      <w:ind w:left="1209" w:hanging="360"/>
      <w:contextualSpacing/>
    </w:pPr>
    <w:rPr>
      <w:rFonts w:ascii="Calibri" w:hAnsi="Calibri"/>
    </w:rPr>
  </w:style>
  <w:style w:type="paragraph" w:styleId="ListNumber5">
    <w:name w:val="List Number 5"/>
    <w:basedOn w:val="Normal"/>
    <w:uiPriority w:val="99"/>
    <w:semiHidden/>
    <w:rsid w:val="00950C77"/>
    <w:pPr>
      <w:tabs>
        <w:tab w:val="num" w:pos="1492"/>
      </w:tabs>
      <w:spacing w:before="240" w:after="0"/>
      <w:ind w:left="1492" w:hanging="360"/>
      <w:contextualSpacing/>
    </w:pPr>
    <w:rPr>
      <w:rFonts w:ascii="Calibri" w:hAnsi="Calibri"/>
    </w:rPr>
  </w:style>
  <w:style w:type="paragraph" w:styleId="MacroText">
    <w:name w:val="macro"/>
    <w:link w:val="MacroTextChar"/>
    <w:uiPriority w:val="99"/>
    <w:semiHidden/>
    <w:rsid w:val="00950C77"/>
    <w:pPr>
      <w:tabs>
        <w:tab w:val="left" w:pos="480"/>
        <w:tab w:val="left" w:pos="960"/>
        <w:tab w:val="left" w:pos="1440"/>
        <w:tab w:val="left" w:pos="1920"/>
        <w:tab w:val="left" w:pos="2400"/>
        <w:tab w:val="left" w:pos="2880"/>
        <w:tab w:val="left" w:pos="3360"/>
        <w:tab w:val="left" w:pos="3840"/>
        <w:tab w:val="left" w:pos="4320"/>
      </w:tabs>
      <w:spacing w:before="240" w:after="0" w:line="240" w:lineRule="auto"/>
      <w:ind w:left="1021" w:hanging="1021"/>
    </w:pPr>
    <w:rPr>
      <w:rFonts w:ascii="Consolas" w:hAnsi="Consolas" w:cs="Consolas"/>
      <w:sz w:val="20"/>
      <w:szCs w:val="20"/>
    </w:rPr>
  </w:style>
  <w:style w:type="character" w:customStyle="1" w:styleId="MacroTextChar">
    <w:name w:val="Macro Text Char"/>
    <w:basedOn w:val="DefaultParagraphFont"/>
    <w:link w:val="MacroText"/>
    <w:uiPriority w:val="99"/>
    <w:semiHidden/>
    <w:rsid w:val="00950C77"/>
    <w:rPr>
      <w:rFonts w:ascii="Consolas" w:hAnsi="Consolas" w:cs="Consolas"/>
      <w:sz w:val="20"/>
      <w:szCs w:val="20"/>
    </w:rPr>
  </w:style>
  <w:style w:type="paragraph" w:styleId="MessageHeader">
    <w:name w:val="Message Header"/>
    <w:basedOn w:val="Normal"/>
    <w:link w:val="MessageHeaderChar"/>
    <w:uiPriority w:val="99"/>
    <w:semiHidden/>
    <w:rsid w:val="00950C77"/>
    <w:pPr>
      <w:pBdr>
        <w:top w:val="single" w:sz="6" w:space="1" w:color="auto"/>
        <w:left w:val="single" w:sz="6" w:space="1" w:color="auto"/>
        <w:bottom w:val="single" w:sz="6" w:space="1" w:color="auto"/>
        <w:right w:val="single" w:sz="6" w:space="1" w:color="auto"/>
      </w:pBdr>
      <w:shd w:val="pct20" w:color="auto" w:fill="auto"/>
      <w:spacing w:before="24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50C7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950C77"/>
    <w:pPr>
      <w:spacing w:before="240" w:after="0"/>
    </w:pPr>
    <w:rPr>
      <w:rFonts w:ascii="Times New Roman" w:hAnsi="Times New Roman" w:cs="Times New Roman"/>
      <w:sz w:val="24"/>
      <w:szCs w:val="24"/>
    </w:rPr>
  </w:style>
  <w:style w:type="paragraph" w:styleId="NormalIndent">
    <w:name w:val="Normal Indent"/>
    <w:basedOn w:val="Normal"/>
    <w:uiPriority w:val="99"/>
    <w:semiHidden/>
    <w:rsid w:val="00950C77"/>
    <w:pPr>
      <w:spacing w:before="240" w:after="0"/>
      <w:ind w:left="720"/>
    </w:pPr>
    <w:rPr>
      <w:rFonts w:ascii="Calibri" w:hAnsi="Calibri"/>
    </w:rPr>
  </w:style>
  <w:style w:type="paragraph" w:styleId="NoteHeading">
    <w:name w:val="Note Heading"/>
    <w:basedOn w:val="Normal"/>
    <w:next w:val="Normal"/>
    <w:link w:val="NoteHeadingChar"/>
    <w:uiPriority w:val="99"/>
    <w:semiHidden/>
    <w:rsid w:val="00950C77"/>
    <w:pPr>
      <w:spacing w:before="240" w:after="0"/>
    </w:pPr>
    <w:rPr>
      <w:rFonts w:ascii="Calibri" w:hAnsi="Calibri"/>
    </w:rPr>
  </w:style>
  <w:style w:type="character" w:customStyle="1" w:styleId="NoteHeadingChar">
    <w:name w:val="Note Heading Char"/>
    <w:basedOn w:val="DefaultParagraphFont"/>
    <w:link w:val="NoteHeading"/>
    <w:uiPriority w:val="99"/>
    <w:semiHidden/>
    <w:rsid w:val="00950C77"/>
    <w:rPr>
      <w:rFonts w:ascii="Calibri" w:hAnsi="Calibri"/>
    </w:rPr>
  </w:style>
  <w:style w:type="character" w:styleId="PlaceholderText">
    <w:name w:val="Placeholder Text"/>
    <w:basedOn w:val="DefaultParagraphFont"/>
    <w:uiPriority w:val="99"/>
    <w:semiHidden/>
    <w:rsid w:val="00950C77"/>
    <w:rPr>
      <w:color w:val="808080"/>
    </w:rPr>
  </w:style>
  <w:style w:type="paragraph" w:styleId="PlainText">
    <w:name w:val="Plain Text"/>
    <w:basedOn w:val="Normal"/>
    <w:link w:val="PlainTextChar"/>
    <w:uiPriority w:val="99"/>
    <w:semiHidden/>
    <w:rsid w:val="00950C77"/>
    <w:pPr>
      <w:spacing w:before="24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50C77"/>
    <w:rPr>
      <w:rFonts w:ascii="Consolas" w:hAnsi="Consolas" w:cs="Consolas"/>
      <w:sz w:val="21"/>
      <w:szCs w:val="21"/>
    </w:rPr>
  </w:style>
  <w:style w:type="paragraph" w:styleId="Salutation">
    <w:name w:val="Salutation"/>
    <w:basedOn w:val="Normal"/>
    <w:next w:val="Normal"/>
    <w:link w:val="SalutationChar"/>
    <w:uiPriority w:val="99"/>
    <w:semiHidden/>
    <w:rsid w:val="00950C77"/>
    <w:pPr>
      <w:spacing w:before="240" w:after="0"/>
    </w:pPr>
    <w:rPr>
      <w:rFonts w:ascii="Calibri" w:hAnsi="Calibri"/>
    </w:rPr>
  </w:style>
  <w:style w:type="character" w:customStyle="1" w:styleId="SalutationChar">
    <w:name w:val="Salutation Char"/>
    <w:basedOn w:val="DefaultParagraphFont"/>
    <w:link w:val="Salutation"/>
    <w:uiPriority w:val="99"/>
    <w:semiHidden/>
    <w:rsid w:val="00950C77"/>
    <w:rPr>
      <w:rFonts w:ascii="Calibri" w:hAnsi="Calibri"/>
    </w:rPr>
  </w:style>
  <w:style w:type="paragraph" w:styleId="Signature">
    <w:name w:val="Signature"/>
    <w:basedOn w:val="Normal"/>
    <w:link w:val="SignatureChar"/>
    <w:uiPriority w:val="99"/>
    <w:semiHidden/>
    <w:rsid w:val="00950C77"/>
    <w:pPr>
      <w:spacing w:before="240" w:after="0"/>
      <w:ind w:left="4252"/>
    </w:pPr>
    <w:rPr>
      <w:rFonts w:ascii="Calibri" w:hAnsi="Calibri"/>
    </w:rPr>
  </w:style>
  <w:style w:type="character" w:customStyle="1" w:styleId="SignatureChar">
    <w:name w:val="Signature Char"/>
    <w:basedOn w:val="DefaultParagraphFont"/>
    <w:link w:val="Signature"/>
    <w:uiPriority w:val="99"/>
    <w:semiHidden/>
    <w:rsid w:val="00950C77"/>
    <w:rPr>
      <w:rFonts w:ascii="Calibri" w:hAnsi="Calibri"/>
    </w:rPr>
  </w:style>
  <w:style w:type="character" w:styleId="SubtleEmphasis">
    <w:name w:val="Subtle Emphasis"/>
    <w:basedOn w:val="DefaultParagraphFont"/>
    <w:uiPriority w:val="19"/>
    <w:qFormat/>
    <w:rsid w:val="00950C77"/>
    <w:rPr>
      <w:i/>
      <w:iCs/>
      <w:color w:val="808080" w:themeColor="text1" w:themeTint="7F"/>
    </w:rPr>
  </w:style>
  <w:style w:type="character" w:styleId="SubtleReference">
    <w:name w:val="Subtle Reference"/>
    <w:basedOn w:val="DefaultParagraphFont"/>
    <w:uiPriority w:val="31"/>
    <w:qFormat/>
    <w:rsid w:val="00950C77"/>
    <w:rPr>
      <w:smallCaps/>
      <w:color w:val="0D6635" w:themeColor="accent2"/>
      <w:u w:val="single"/>
    </w:rPr>
  </w:style>
  <w:style w:type="table" w:styleId="Table3Deffects1">
    <w:name w:val="Table 3D effects 1"/>
    <w:basedOn w:val="TableNormal"/>
    <w:uiPriority w:val="99"/>
    <w:semiHidden/>
    <w:unhideWhenUsed/>
    <w:rsid w:val="00950C77"/>
    <w:pPr>
      <w:spacing w:before="240" w:after="0" w:line="240" w:lineRule="auto"/>
      <w:ind w:left="1021" w:hanging="102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50C77"/>
    <w:pPr>
      <w:spacing w:before="240" w:after="0" w:line="240" w:lineRule="auto"/>
      <w:ind w:left="1021" w:hanging="102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50C77"/>
    <w:pPr>
      <w:spacing w:before="240" w:after="0" w:line="240" w:lineRule="auto"/>
      <w:ind w:left="1021" w:hanging="102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50C77"/>
    <w:pPr>
      <w:spacing w:before="240" w:after="0" w:line="240" w:lineRule="auto"/>
      <w:ind w:left="1021" w:hanging="102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50C77"/>
    <w:pPr>
      <w:spacing w:before="240" w:after="0" w:line="240" w:lineRule="auto"/>
      <w:ind w:left="1021" w:hanging="102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50C77"/>
    <w:pPr>
      <w:spacing w:before="240" w:after="0" w:line="240" w:lineRule="auto"/>
      <w:ind w:left="1021" w:hanging="102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50C77"/>
    <w:pPr>
      <w:spacing w:before="240" w:after="0" w:line="240" w:lineRule="auto"/>
      <w:ind w:left="1021" w:hanging="102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950C77"/>
    <w:pPr>
      <w:spacing w:before="240" w:after="0" w:line="240" w:lineRule="auto"/>
      <w:ind w:left="1021" w:hanging="102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50C77"/>
    <w:pPr>
      <w:spacing w:before="240" w:after="0" w:line="240" w:lineRule="auto"/>
      <w:ind w:left="1021" w:hanging="102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50C77"/>
    <w:pPr>
      <w:spacing w:before="240" w:after="0" w:line="240" w:lineRule="auto"/>
      <w:ind w:left="1021" w:hanging="102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50C77"/>
    <w:pPr>
      <w:spacing w:before="240" w:after="0" w:line="240" w:lineRule="auto"/>
      <w:ind w:left="1021" w:hanging="102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50C77"/>
    <w:pPr>
      <w:spacing w:before="240" w:after="0" w:line="240" w:lineRule="auto"/>
      <w:ind w:left="1021" w:hanging="102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50C77"/>
    <w:pPr>
      <w:spacing w:before="240" w:after="0" w:line="240" w:lineRule="auto"/>
      <w:ind w:left="1021" w:hanging="102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50C77"/>
    <w:pPr>
      <w:spacing w:before="240" w:after="0" w:line="240" w:lineRule="auto"/>
      <w:ind w:left="1021" w:hanging="102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50C77"/>
    <w:pPr>
      <w:spacing w:before="240" w:after="0" w:line="240" w:lineRule="auto"/>
      <w:ind w:left="1021" w:hanging="102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50C77"/>
    <w:pPr>
      <w:spacing w:before="240" w:after="0" w:line="240" w:lineRule="auto"/>
      <w:ind w:left="1021" w:hanging="102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50C77"/>
    <w:pPr>
      <w:spacing w:before="240" w:after="0" w:line="240" w:lineRule="auto"/>
      <w:ind w:left="1021" w:hanging="102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50C77"/>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50C77"/>
    <w:pPr>
      <w:spacing w:before="240" w:after="0" w:line="240" w:lineRule="auto"/>
      <w:ind w:left="1021" w:hanging="102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50C77"/>
    <w:pPr>
      <w:spacing w:before="240" w:after="0" w:line="240" w:lineRule="auto"/>
      <w:ind w:left="1021" w:hanging="102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50C77"/>
    <w:pPr>
      <w:spacing w:before="240" w:after="0" w:line="240" w:lineRule="auto"/>
      <w:ind w:left="1021" w:hanging="102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50C77"/>
    <w:pPr>
      <w:spacing w:before="240" w:after="0" w:line="240" w:lineRule="auto"/>
      <w:ind w:left="1021" w:hanging="102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50C77"/>
    <w:pPr>
      <w:spacing w:before="240" w:after="0"/>
      <w:ind w:left="220" w:hanging="220"/>
    </w:pPr>
    <w:rPr>
      <w:rFonts w:ascii="Calibri" w:hAnsi="Calibri"/>
    </w:rPr>
  </w:style>
  <w:style w:type="paragraph" w:styleId="TableofFigures">
    <w:name w:val="table of figures"/>
    <w:basedOn w:val="Normal"/>
    <w:next w:val="Normal"/>
    <w:uiPriority w:val="99"/>
    <w:semiHidden/>
    <w:rsid w:val="00950C77"/>
    <w:pPr>
      <w:spacing w:before="240" w:after="0"/>
    </w:pPr>
    <w:rPr>
      <w:rFonts w:ascii="Calibri" w:hAnsi="Calibri"/>
    </w:rPr>
  </w:style>
  <w:style w:type="table" w:styleId="TableProfessional">
    <w:name w:val="Table Professional"/>
    <w:basedOn w:val="TableNormal"/>
    <w:uiPriority w:val="99"/>
    <w:semiHidden/>
    <w:unhideWhenUsed/>
    <w:rsid w:val="00950C77"/>
    <w:pPr>
      <w:spacing w:before="240" w:after="0" w:line="240" w:lineRule="auto"/>
      <w:ind w:left="1021" w:hanging="102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50C77"/>
    <w:pPr>
      <w:spacing w:before="240" w:after="0" w:line="240" w:lineRule="auto"/>
      <w:ind w:left="1021" w:hanging="102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50C77"/>
    <w:pPr>
      <w:spacing w:before="240" w:after="0" w:line="240" w:lineRule="auto"/>
      <w:ind w:left="1021" w:hanging="102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50C77"/>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50C77"/>
    <w:pPr>
      <w:spacing w:before="240" w:after="0" w:line="240" w:lineRule="auto"/>
      <w:ind w:left="1021" w:hanging="102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50C77"/>
    <w:pPr>
      <w:spacing w:before="240" w:after="0" w:line="240" w:lineRule="auto"/>
      <w:ind w:left="1021" w:hanging="102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50C77"/>
    <w:pPr>
      <w:spacing w:before="240" w:after="0" w:line="240" w:lineRule="auto"/>
      <w:ind w:left="1021" w:hanging="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50C77"/>
    <w:pPr>
      <w:spacing w:before="240" w:after="0" w:line="240" w:lineRule="auto"/>
      <w:ind w:left="1021" w:hanging="102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50C77"/>
    <w:pPr>
      <w:spacing w:before="240" w:after="0" w:line="240" w:lineRule="auto"/>
      <w:ind w:left="1021" w:hanging="102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50C77"/>
    <w:pPr>
      <w:spacing w:before="240" w:after="0" w:line="240" w:lineRule="auto"/>
      <w:ind w:left="1021" w:hanging="102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950C77"/>
    <w:pPr>
      <w:spacing w:before="120" w:after="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950C77"/>
    <w:pPr>
      <w:spacing w:before="240" w:after="100"/>
      <w:ind w:left="880"/>
    </w:pPr>
    <w:rPr>
      <w:rFonts w:ascii="Calibri" w:hAnsi="Calibri"/>
    </w:rPr>
  </w:style>
  <w:style w:type="paragraph" w:styleId="TOC6">
    <w:name w:val="toc 6"/>
    <w:basedOn w:val="Normal"/>
    <w:next w:val="Normal"/>
    <w:autoRedefine/>
    <w:uiPriority w:val="39"/>
    <w:semiHidden/>
    <w:unhideWhenUsed/>
    <w:rsid w:val="00950C77"/>
    <w:pPr>
      <w:spacing w:before="240" w:after="100"/>
      <w:ind w:left="1100"/>
    </w:pPr>
    <w:rPr>
      <w:rFonts w:ascii="Calibri" w:hAnsi="Calibri"/>
    </w:rPr>
  </w:style>
  <w:style w:type="paragraph" w:styleId="TOC7">
    <w:name w:val="toc 7"/>
    <w:basedOn w:val="Normal"/>
    <w:next w:val="Normal"/>
    <w:autoRedefine/>
    <w:uiPriority w:val="39"/>
    <w:semiHidden/>
    <w:unhideWhenUsed/>
    <w:rsid w:val="00950C77"/>
    <w:pPr>
      <w:spacing w:before="240" w:after="100"/>
      <w:ind w:left="1320"/>
    </w:pPr>
    <w:rPr>
      <w:rFonts w:ascii="Calibri" w:hAnsi="Calibri"/>
    </w:rPr>
  </w:style>
  <w:style w:type="paragraph" w:styleId="TOC8">
    <w:name w:val="toc 8"/>
    <w:basedOn w:val="Normal"/>
    <w:next w:val="Normal"/>
    <w:autoRedefine/>
    <w:uiPriority w:val="39"/>
    <w:semiHidden/>
    <w:unhideWhenUsed/>
    <w:rsid w:val="00950C77"/>
    <w:pPr>
      <w:spacing w:before="240" w:after="100"/>
      <w:ind w:left="1540"/>
    </w:pPr>
    <w:rPr>
      <w:rFonts w:ascii="Calibri" w:hAnsi="Calibri"/>
    </w:rPr>
  </w:style>
  <w:style w:type="paragraph" w:styleId="TOC9">
    <w:name w:val="toc 9"/>
    <w:basedOn w:val="Normal"/>
    <w:next w:val="Normal"/>
    <w:autoRedefine/>
    <w:uiPriority w:val="39"/>
    <w:semiHidden/>
    <w:unhideWhenUsed/>
    <w:rsid w:val="00950C77"/>
    <w:pPr>
      <w:spacing w:before="240" w:after="100"/>
      <w:ind w:left="1760"/>
    </w:pPr>
    <w:rPr>
      <w:rFonts w:ascii="Calibri" w:hAnsi="Calibri"/>
    </w:rPr>
  </w:style>
  <w:style w:type="paragraph" w:customStyle="1" w:styleId="Definitiontext">
    <w:name w:val="Definition text"/>
    <w:basedOn w:val="BodyText"/>
    <w:uiPriority w:val="20"/>
    <w:qFormat/>
    <w:rsid w:val="00950C77"/>
    <w:pPr>
      <w:spacing w:before="120"/>
    </w:pPr>
  </w:style>
  <w:style w:type="paragraph" w:customStyle="1" w:styleId="Definitionterm">
    <w:name w:val="Definition term"/>
    <w:basedOn w:val="Definitiontext"/>
    <w:next w:val="Definitiontext"/>
    <w:uiPriority w:val="20"/>
    <w:qFormat/>
    <w:rsid w:val="00950C77"/>
    <w:pPr>
      <w:spacing w:before="240" w:after="120"/>
    </w:pPr>
    <w:rPr>
      <w:b/>
    </w:rPr>
  </w:style>
  <w:style w:type="table" w:customStyle="1" w:styleId="ColorfulGrid1">
    <w:name w:val="Colorful Grid1"/>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C1DEF5" w:themeFill="accent1" w:themeFillTint="33"/>
    </w:tcPr>
    <w:tblStylePr w:type="firstRow">
      <w:rPr>
        <w:b/>
        <w:bCs/>
      </w:rPr>
      <w:tblPr/>
      <w:tcPr>
        <w:shd w:val="clear" w:color="auto" w:fill="84BDEC" w:themeFill="accent1" w:themeFillTint="66"/>
      </w:tcPr>
    </w:tblStylePr>
    <w:tblStylePr w:type="lastRow">
      <w:rPr>
        <w:b/>
        <w:bCs/>
        <w:color w:val="000000" w:themeColor="text1"/>
      </w:rPr>
      <w:tblPr/>
      <w:tcPr>
        <w:shd w:val="clear" w:color="auto" w:fill="84BDEC" w:themeFill="accent1" w:themeFillTint="66"/>
      </w:tcPr>
    </w:tblStylePr>
    <w:tblStylePr w:type="firstCol">
      <w:rPr>
        <w:color w:val="FFFFFF" w:themeColor="background1"/>
      </w:rPr>
      <w:tblPr/>
      <w:tcPr>
        <w:shd w:val="clear" w:color="auto" w:fill="0F3F66" w:themeFill="accent1" w:themeFillShade="BF"/>
      </w:tcPr>
    </w:tblStylePr>
    <w:tblStylePr w:type="lastCol">
      <w:rPr>
        <w:color w:val="FFFFFF" w:themeColor="background1"/>
      </w:rPr>
      <w:tblPr/>
      <w:tcPr>
        <w:shd w:val="clear" w:color="auto" w:fill="0F3F66" w:themeFill="accent1" w:themeFillShade="BF"/>
      </w:tcPr>
    </w:tblStylePr>
    <w:tblStylePr w:type="band1Vert">
      <w:tblPr/>
      <w:tcPr>
        <w:shd w:val="clear" w:color="auto" w:fill="66ADE7" w:themeFill="accent1" w:themeFillTint="7F"/>
      </w:tcPr>
    </w:tblStylePr>
    <w:tblStylePr w:type="band1Horz">
      <w:tblPr/>
      <w:tcPr>
        <w:shd w:val="clear" w:color="auto" w:fill="66ADE7" w:themeFill="accent1" w:themeFillTint="7F"/>
      </w:tcPr>
    </w:tblStylePr>
  </w:style>
  <w:style w:type="table" w:styleId="ColorfulGrid-Accent2">
    <w:name w:val="Colorful Grid Accent 2"/>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B8F6D4" w:themeFill="accent2" w:themeFillTint="33"/>
    </w:tcPr>
    <w:tblStylePr w:type="firstRow">
      <w:rPr>
        <w:b/>
        <w:bCs/>
      </w:rPr>
      <w:tblPr/>
      <w:tcPr>
        <w:shd w:val="clear" w:color="auto" w:fill="72EDA9" w:themeFill="accent2" w:themeFillTint="66"/>
      </w:tcPr>
    </w:tblStylePr>
    <w:tblStylePr w:type="lastRow">
      <w:rPr>
        <w:b/>
        <w:bCs/>
        <w:color w:val="000000" w:themeColor="text1"/>
      </w:rPr>
      <w:tblPr/>
      <w:tcPr>
        <w:shd w:val="clear" w:color="auto" w:fill="72EDA9" w:themeFill="accent2" w:themeFillTint="66"/>
      </w:tcPr>
    </w:tblStylePr>
    <w:tblStylePr w:type="firstCol">
      <w:rPr>
        <w:color w:val="FFFFFF" w:themeColor="background1"/>
      </w:rPr>
      <w:tblPr/>
      <w:tcPr>
        <w:shd w:val="clear" w:color="auto" w:fill="094C27" w:themeFill="accent2" w:themeFillShade="BF"/>
      </w:tcPr>
    </w:tblStylePr>
    <w:tblStylePr w:type="lastCol">
      <w:rPr>
        <w:color w:val="FFFFFF" w:themeColor="background1"/>
      </w:rPr>
      <w:tblPr/>
      <w:tcPr>
        <w:shd w:val="clear" w:color="auto" w:fill="094C27" w:themeFill="accent2" w:themeFillShade="BF"/>
      </w:tcPr>
    </w:tblStylePr>
    <w:tblStylePr w:type="band1Vert">
      <w:tblPr/>
      <w:tcPr>
        <w:shd w:val="clear" w:color="auto" w:fill="50E894" w:themeFill="accent2" w:themeFillTint="7F"/>
      </w:tcPr>
    </w:tblStylePr>
    <w:tblStylePr w:type="band1Horz">
      <w:tblPr/>
      <w:tcPr>
        <w:shd w:val="clear" w:color="auto" w:fill="50E894" w:themeFill="accent2" w:themeFillTint="7F"/>
      </w:tcPr>
    </w:tblStylePr>
  </w:style>
  <w:style w:type="table" w:styleId="ColorfulGrid-Accent3">
    <w:name w:val="Colorful Grid Accent 3"/>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DEE1E6" w:themeFill="accent3" w:themeFillTint="33"/>
    </w:tcPr>
    <w:tblStylePr w:type="firstRow">
      <w:rPr>
        <w:b/>
        <w:bCs/>
      </w:rPr>
      <w:tblPr/>
      <w:tcPr>
        <w:shd w:val="clear" w:color="auto" w:fill="BEC4CE" w:themeFill="accent3" w:themeFillTint="66"/>
      </w:tcPr>
    </w:tblStylePr>
    <w:tblStylePr w:type="lastRow">
      <w:rPr>
        <w:b/>
        <w:bCs/>
        <w:color w:val="000000" w:themeColor="text1"/>
      </w:rPr>
      <w:tblPr/>
      <w:tcPr>
        <w:shd w:val="clear" w:color="auto" w:fill="BEC4CE" w:themeFill="accent3" w:themeFillTint="66"/>
      </w:tcPr>
    </w:tblStylePr>
    <w:tblStylePr w:type="firstCol">
      <w:rPr>
        <w:color w:val="FFFFFF" w:themeColor="background1"/>
      </w:rPr>
      <w:tblPr/>
      <w:tcPr>
        <w:shd w:val="clear" w:color="auto" w:fill="495260" w:themeFill="accent3" w:themeFillShade="BF"/>
      </w:tcPr>
    </w:tblStylePr>
    <w:tblStylePr w:type="lastCol">
      <w:rPr>
        <w:color w:val="FFFFFF" w:themeColor="background1"/>
      </w:rPr>
      <w:tblPr/>
      <w:tcPr>
        <w:shd w:val="clear" w:color="auto" w:fill="495260" w:themeFill="accent3" w:themeFillShade="BF"/>
      </w:tcPr>
    </w:tblStylePr>
    <w:tblStylePr w:type="band1Vert">
      <w:tblPr/>
      <w:tcPr>
        <w:shd w:val="clear" w:color="auto" w:fill="AEB6C2" w:themeFill="accent3" w:themeFillTint="7F"/>
      </w:tcPr>
    </w:tblStylePr>
    <w:tblStylePr w:type="band1Horz">
      <w:tblPr/>
      <w:tcPr>
        <w:shd w:val="clear" w:color="auto" w:fill="AEB6C2" w:themeFill="accent3" w:themeFillTint="7F"/>
      </w:tcPr>
    </w:tblStylePr>
  </w:style>
  <w:style w:type="table" w:styleId="ColorfulGrid-Accent4">
    <w:name w:val="Colorful Grid Accent 4"/>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DAE7F4" w:themeFill="accent4" w:themeFillTint="33"/>
    </w:tcPr>
    <w:tblStylePr w:type="firstRow">
      <w:rPr>
        <w:b/>
        <w:bCs/>
      </w:rPr>
      <w:tblPr/>
      <w:tcPr>
        <w:shd w:val="clear" w:color="auto" w:fill="B5D0EA" w:themeFill="accent4" w:themeFillTint="66"/>
      </w:tcPr>
    </w:tblStylePr>
    <w:tblStylePr w:type="lastRow">
      <w:rPr>
        <w:b/>
        <w:bCs/>
        <w:color w:val="000000" w:themeColor="text1"/>
      </w:rPr>
      <w:tblPr/>
      <w:tcPr>
        <w:shd w:val="clear" w:color="auto" w:fill="B5D0EA" w:themeFill="accent4" w:themeFillTint="66"/>
      </w:tcPr>
    </w:tblStylePr>
    <w:tblStylePr w:type="firstCol">
      <w:rPr>
        <w:color w:val="FFFFFF" w:themeColor="background1"/>
      </w:rPr>
      <w:tblPr/>
      <w:tcPr>
        <w:shd w:val="clear" w:color="auto" w:fill="2D68A0" w:themeFill="accent4" w:themeFillShade="BF"/>
      </w:tcPr>
    </w:tblStylePr>
    <w:tblStylePr w:type="lastCol">
      <w:rPr>
        <w:color w:val="FFFFFF" w:themeColor="background1"/>
      </w:rPr>
      <w:tblPr/>
      <w:tcPr>
        <w:shd w:val="clear" w:color="auto" w:fill="2D68A0" w:themeFill="accent4" w:themeFillShade="BF"/>
      </w:tcPr>
    </w:tblStylePr>
    <w:tblStylePr w:type="band1Vert">
      <w:tblPr/>
      <w:tcPr>
        <w:shd w:val="clear" w:color="auto" w:fill="A3C5E5" w:themeFill="accent4" w:themeFillTint="7F"/>
      </w:tcPr>
    </w:tblStylePr>
    <w:tblStylePr w:type="band1Horz">
      <w:tblPr/>
      <w:tcPr>
        <w:shd w:val="clear" w:color="auto" w:fill="A3C5E5" w:themeFill="accent4" w:themeFillTint="7F"/>
      </w:tcPr>
    </w:tblStylePr>
  </w:style>
  <w:style w:type="table" w:styleId="ColorfulGrid-Accent5">
    <w:name w:val="Colorful Grid Accent 5"/>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E9EAF5" w:themeFill="accent5" w:themeFillTint="33"/>
    </w:tcPr>
    <w:tblStylePr w:type="firstRow">
      <w:rPr>
        <w:b/>
        <w:bCs/>
      </w:rPr>
      <w:tblPr/>
      <w:tcPr>
        <w:shd w:val="clear" w:color="auto" w:fill="D4D6EB" w:themeFill="accent5" w:themeFillTint="66"/>
      </w:tcPr>
    </w:tblStylePr>
    <w:tblStylePr w:type="lastRow">
      <w:rPr>
        <w:b/>
        <w:bCs/>
        <w:color w:val="000000" w:themeColor="text1"/>
      </w:rPr>
      <w:tblPr/>
      <w:tcPr>
        <w:shd w:val="clear" w:color="auto" w:fill="D4D6EB" w:themeFill="accent5" w:themeFillTint="66"/>
      </w:tcPr>
    </w:tblStylePr>
    <w:tblStylePr w:type="firstCol">
      <w:rPr>
        <w:color w:val="FFFFFF" w:themeColor="background1"/>
      </w:rPr>
      <w:tblPr/>
      <w:tcPr>
        <w:shd w:val="clear" w:color="auto" w:fill="5860B0" w:themeFill="accent5" w:themeFillShade="BF"/>
      </w:tcPr>
    </w:tblStylePr>
    <w:tblStylePr w:type="lastCol">
      <w:rPr>
        <w:color w:val="FFFFFF" w:themeColor="background1"/>
      </w:rPr>
      <w:tblPr/>
      <w:tcPr>
        <w:shd w:val="clear" w:color="auto" w:fill="5860B0" w:themeFill="accent5" w:themeFillShade="BF"/>
      </w:tcPr>
    </w:tblStylePr>
    <w:tblStylePr w:type="band1Vert">
      <w:tblPr/>
      <w:tcPr>
        <w:shd w:val="clear" w:color="auto" w:fill="CACCE6" w:themeFill="accent5" w:themeFillTint="7F"/>
      </w:tcPr>
    </w:tblStylePr>
    <w:tblStylePr w:type="band1Horz">
      <w:tblPr/>
      <w:tcPr>
        <w:shd w:val="clear" w:color="auto" w:fill="CACCE6" w:themeFill="accent5" w:themeFillTint="7F"/>
      </w:tcPr>
    </w:tblStylePr>
  </w:style>
  <w:style w:type="table" w:styleId="ColorfulGrid-Accent6">
    <w:name w:val="Colorful Grid Accent 6"/>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DAE7F4" w:themeFill="accent6" w:themeFillTint="33"/>
    </w:tcPr>
    <w:tblStylePr w:type="firstRow">
      <w:rPr>
        <w:b/>
        <w:bCs/>
      </w:rPr>
      <w:tblPr/>
      <w:tcPr>
        <w:shd w:val="clear" w:color="auto" w:fill="B5D0EA" w:themeFill="accent6" w:themeFillTint="66"/>
      </w:tcPr>
    </w:tblStylePr>
    <w:tblStylePr w:type="lastRow">
      <w:rPr>
        <w:b/>
        <w:bCs/>
        <w:color w:val="000000" w:themeColor="text1"/>
      </w:rPr>
      <w:tblPr/>
      <w:tcPr>
        <w:shd w:val="clear" w:color="auto" w:fill="B5D0EA" w:themeFill="accent6" w:themeFillTint="66"/>
      </w:tcPr>
    </w:tblStylePr>
    <w:tblStylePr w:type="firstCol">
      <w:rPr>
        <w:color w:val="FFFFFF" w:themeColor="background1"/>
      </w:rPr>
      <w:tblPr/>
      <w:tcPr>
        <w:shd w:val="clear" w:color="auto" w:fill="2D68A0" w:themeFill="accent6" w:themeFillShade="BF"/>
      </w:tcPr>
    </w:tblStylePr>
    <w:tblStylePr w:type="lastCol">
      <w:rPr>
        <w:color w:val="FFFFFF" w:themeColor="background1"/>
      </w:rPr>
      <w:tblPr/>
      <w:tcPr>
        <w:shd w:val="clear" w:color="auto" w:fill="2D68A0" w:themeFill="accent6" w:themeFillShade="BF"/>
      </w:tcPr>
    </w:tblStylePr>
    <w:tblStylePr w:type="band1Vert">
      <w:tblPr/>
      <w:tcPr>
        <w:shd w:val="clear" w:color="auto" w:fill="A3C5E5" w:themeFill="accent6" w:themeFillTint="7F"/>
      </w:tcPr>
    </w:tblStylePr>
    <w:tblStylePr w:type="band1Horz">
      <w:tblPr/>
      <w:tcPr>
        <w:shd w:val="clear" w:color="auto" w:fill="A3C5E5" w:themeFill="accent6" w:themeFillTint="7F"/>
      </w:tcPr>
    </w:tblStylePr>
  </w:style>
  <w:style w:type="table" w:customStyle="1" w:styleId="ColorfulList1">
    <w:name w:val="Colorful List1"/>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A512A" w:themeFill="accent2" w:themeFillShade="CC"/>
      </w:tcPr>
    </w:tblStylePr>
    <w:tblStylePr w:type="lastRow">
      <w:rPr>
        <w:b/>
        <w:bCs/>
        <w:color w:val="0A51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E0EEFA" w:themeFill="accent1" w:themeFillTint="19"/>
    </w:tcPr>
    <w:tblStylePr w:type="firstRow">
      <w:rPr>
        <w:b/>
        <w:bCs/>
        <w:color w:val="FFFFFF" w:themeColor="background1"/>
      </w:rPr>
      <w:tblPr/>
      <w:tcPr>
        <w:tcBorders>
          <w:bottom w:val="single" w:sz="12" w:space="0" w:color="FFFFFF" w:themeColor="background1"/>
        </w:tcBorders>
        <w:shd w:val="clear" w:color="auto" w:fill="0A512A" w:themeFill="accent2" w:themeFillShade="CC"/>
      </w:tcPr>
    </w:tblStylePr>
    <w:tblStylePr w:type="lastRow">
      <w:rPr>
        <w:b/>
        <w:bCs/>
        <w:color w:val="0A51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6F3" w:themeFill="accent1" w:themeFillTint="3F"/>
      </w:tcPr>
    </w:tblStylePr>
    <w:tblStylePr w:type="band1Horz">
      <w:tblPr/>
      <w:tcPr>
        <w:shd w:val="clear" w:color="auto" w:fill="C1DEF5" w:themeFill="accent1" w:themeFillTint="33"/>
      </w:tcPr>
    </w:tblStylePr>
  </w:style>
  <w:style w:type="table" w:styleId="ColorfulList-Accent2">
    <w:name w:val="Colorful List Accent 2"/>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DCFAE9" w:themeFill="accent2" w:themeFillTint="19"/>
    </w:tcPr>
    <w:tblStylePr w:type="firstRow">
      <w:rPr>
        <w:b/>
        <w:bCs/>
        <w:color w:val="FFFFFF" w:themeColor="background1"/>
      </w:rPr>
      <w:tblPr/>
      <w:tcPr>
        <w:tcBorders>
          <w:bottom w:val="single" w:sz="12" w:space="0" w:color="FFFFFF" w:themeColor="background1"/>
        </w:tcBorders>
        <w:shd w:val="clear" w:color="auto" w:fill="0A512A" w:themeFill="accent2" w:themeFillShade="CC"/>
      </w:tcPr>
    </w:tblStylePr>
    <w:tblStylePr w:type="lastRow">
      <w:rPr>
        <w:b/>
        <w:bCs/>
        <w:color w:val="0A51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4CA" w:themeFill="accent2" w:themeFillTint="3F"/>
      </w:tcPr>
    </w:tblStylePr>
    <w:tblStylePr w:type="band1Horz">
      <w:tblPr/>
      <w:tcPr>
        <w:shd w:val="clear" w:color="auto" w:fill="B8F6D4" w:themeFill="accent2" w:themeFillTint="33"/>
      </w:tcPr>
    </w:tblStylePr>
  </w:style>
  <w:style w:type="table" w:styleId="ColorfulList-Accent3">
    <w:name w:val="Colorful List Accent 3"/>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EFF0F3" w:themeFill="accent3" w:themeFillTint="19"/>
    </w:tcPr>
    <w:tblStylePr w:type="firstRow">
      <w:rPr>
        <w:b/>
        <w:bCs/>
        <w:color w:val="FFFFFF" w:themeColor="background1"/>
      </w:rPr>
      <w:tblPr/>
      <w:tcPr>
        <w:tcBorders>
          <w:bottom w:val="single" w:sz="12" w:space="0" w:color="FFFFFF" w:themeColor="background1"/>
        </w:tcBorders>
        <w:shd w:val="clear" w:color="auto" w:fill="3070AB" w:themeFill="accent4" w:themeFillShade="CC"/>
      </w:tcPr>
    </w:tblStylePr>
    <w:tblStylePr w:type="lastRow">
      <w:rPr>
        <w:b/>
        <w:bCs/>
        <w:color w:val="3070A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AE0" w:themeFill="accent3" w:themeFillTint="3F"/>
      </w:tcPr>
    </w:tblStylePr>
    <w:tblStylePr w:type="band1Horz">
      <w:tblPr/>
      <w:tcPr>
        <w:shd w:val="clear" w:color="auto" w:fill="DEE1E6" w:themeFill="accent3" w:themeFillTint="33"/>
      </w:tcPr>
    </w:tblStylePr>
  </w:style>
  <w:style w:type="table" w:styleId="ColorfulList-Accent4">
    <w:name w:val="Colorful List Accent 4"/>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ECF3F9" w:themeFill="accent4" w:themeFillTint="19"/>
    </w:tcPr>
    <w:tblStylePr w:type="firstRow">
      <w:rPr>
        <w:b/>
        <w:bCs/>
        <w:color w:val="FFFFFF" w:themeColor="background1"/>
      </w:rPr>
      <w:tblPr/>
      <w:tcPr>
        <w:tcBorders>
          <w:bottom w:val="single" w:sz="12" w:space="0" w:color="FFFFFF" w:themeColor="background1"/>
        </w:tcBorders>
        <w:shd w:val="clear" w:color="auto" w:fill="4E5766" w:themeFill="accent3" w:themeFillShade="CC"/>
      </w:tcPr>
    </w:tblStylePr>
    <w:tblStylePr w:type="lastRow">
      <w:rPr>
        <w:b/>
        <w:bCs/>
        <w:color w:val="4E576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2F2" w:themeFill="accent4" w:themeFillTint="3F"/>
      </w:tcPr>
    </w:tblStylePr>
    <w:tblStylePr w:type="band1Horz">
      <w:tblPr/>
      <w:tcPr>
        <w:shd w:val="clear" w:color="auto" w:fill="DAE7F4" w:themeFill="accent4" w:themeFillTint="33"/>
      </w:tcPr>
    </w:tblStylePr>
  </w:style>
  <w:style w:type="table" w:styleId="ColorfulList-Accent5">
    <w:name w:val="Colorful List Accent 5"/>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F4F4FA" w:themeFill="accent5" w:themeFillTint="19"/>
    </w:tcPr>
    <w:tblStylePr w:type="firstRow">
      <w:rPr>
        <w:b/>
        <w:bCs/>
        <w:color w:val="FFFFFF" w:themeColor="background1"/>
      </w:rPr>
      <w:tblPr/>
      <w:tcPr>
        <w:tcBorders>
          <w:bottom w:val="single" w:sz="12" w:space="0" w:color="FFFFFF" w:themeColor="background1"/>
        </w:tcBorders>
        <w:shd w:val="clear" w:color="auto" w:fill="3070AB" w:themeFill="accent6" w:themeFillShade="CC"/>
      </w:tcPr>
    </w:tblStylePr>
    <w:tblStylePr w:type="lastRow">
      <w:rPr>
        <w:b/>
        <w:bCs/>
        <w:color w:val="3070A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5F2" w:themeFill="accent5" w:themeFillTint="3F"/>
      </w:tcPr>
    </w:tblStylePr>
    <w:tblStylePr w:type="band1Horz">
      <w:tblPr/>
      <w:tcPr>
        <w:shd w:val="clear" w:color="auto" w:fill="E9EAF5" w:themeFill="accent5" w:themeFillTint="33"/>
      </w:tcPr>
    </w:tblStylePr>
  </w:style>
  <w:style w:type="table" w:styleId="ColorfulList-Accent6">
    <w:name w:val="Colorful List Accent 6"/>
    <w:basedOn w:val="TableNormal"/>
    <w:uiPriority w:val="99"/>
    <w:semiHidden/>
    <w:rsid w:val="00950C77"/>
    <w:pPr>
      <w:spacing w:before="240" w:after="0" w:line="240" w:lineRule="auto"/>
      <w:ind w:left="1021" w:hanging="1021"/>
    </w:pPr>
    <w:rPr>
      <w:color w:val="000000" w:themeColor="text1"/>
    </w:rPr>
    <w:tblPr>
      <w:tblStyleRowBandSize w:val="1"/>
      <w:tblStyleColBandSize w:val="1"/>
    </w:tblPr>
    <w:tcPr>
      <w:shd w:val="clear" w:color="auto" w:fill="ECF3F9" w:themeFill="accent6" w:themeFillTint="19"/>
    </w:tcPr>
    <w:tblStylePr w:type="firstRow">
      <w:rPr>
        <w:b/>
        <w:bCs/>
        <w:color w:val="FFFFFF" w:themeColor="background1"/>
      </w:rPr>
      <w:tblPr/>
      <w:tcPr>
        <w:tcBorders>
          <w:bottom w:val="single" w:sz="12" w:space="0" w:color="FFFFFF" w:themeColor="background1"/>
        </w:tcBorders>
        <w:shd w:val="clear" w:color="auto" w:fill="646BB6" w:themeFill="accent5" w:themeFillShade="CC"/>
      </w:tcPr>
    </w:tblStylePr>
    <w:tblStylePr w:type="lastRow">
      <w:rPr>
        <w:b/>
        <w:bCs/>
        <w:color w:val="646BB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2F2" w:themeFill="accent6" w:themeFillTint="3F"/>
      </w:tcPr>
    </w:tblStylePr>
    <w:tblStylePr w:type="band1Horz">
      <w:tblPr/>
      <w:tcPr>
        <w:shd w:val="clear" w:color="auto" w:fill="DAE7F4" w:themeFill="accent6" w:themeFillTint="33"/>
      </w:tcPr>
    </w:tblStylePr>
  </w:style>
  <w:style w:type="table" w:customStyle="1" w:styleId="ColorfulShading1">
    <w:name w:val="Colorful Shading1"/>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0D66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0D6635" w:themeColor="accent2"/>
        <w:left w:val="single" w:sz="4" w:space="0" w:color="155589" w:themeColor="accent1"/>
        <w:bottom w:val="single" w:sz="4" w:space="0" w:color="155589" w:themeColor="accent1"/>
        <w:right w:val="single" w:sz="4" w:space="0" w:color="155589" w:themeColor="accent1"/>
        <w:insideH w:val="single" w:sz="4" w:space="0" w:color="FFFFFF" w:themeColor="background1"/>
        <w:insideV w:val="single" w:sz="4" w:space="0" w:color="FFFFFF" w:themeColor="background1"/>
      </w:tblBorders>
    </w:tblPr>
    <w:tcPr>
      <w:shd w:val="clear" w:color="auto" w:fill="E0EEFA" w:themeFill="accent1" w:themeFillTint="19"/>
    </w:tcPr>
    <w:tblStylePr w:type="firstRow">
      <w:rPr>
        <w:b/>
        <w:bCs/>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252" w:themeFill="accent1" w:themeFillShade="99"/>
      </w:tcPr>
    </w:tblStylePr>
    <w:tblStylePr w:type="firstCol">
      <w:rPr>
        <w:color w:val="FFFFFF" w:themeColor="background1"/>
      </w:rPr>
      <w:tblPr/>
      <w:tcPr>
        <w:tcBorders>
          <w:top w:val="nil"/>
          <w:left w:val="nil"/>
          <w:bottom w:val="nil"/>
          <w:right w:val="nil"/>
          <w:insideH w:val="single" w:sz="4" w:space="0" w:color="0C3252" w:themeColor="accent1" w:themeShade="99"/>
          <w:insideV w:val="nil"/>
        </w:tcBorders>
        <w:shd w:val="clear" w:color="auto" w:fill="0C32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252" w:themeFill="accent1" w:themeFillShade="99"/>
      </w:tcPr>
    </w:tblStylePr>
    <w:tblStylePr w:type="band1Vert">
      <w:tblPr/>
      <w:tcPr>
        <w:shd w:val="clear" w:color="auto" w:fill="84BDEC" w:themeFill="accent1" w:themeFillTint="66"/>
      </w:tcPr>
    </w:tblStylePr>
    <w:tblStylePr w:type="band1Horz">
      <w:tblPr/>
      <w:tcPr>
        <w:shd w:val="clear" w:color="auto" w:fill="66AD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0D6635" w:themeColor="accent2"/>
        <w:left w:val="single" w:sz="4" w:space="0" w:color="0D6635" w:themeColor="accent2"/>
        <w:bottom w:val="single" w:sz="4" w:space="0" w:color="0D6635" w:themeColor="accent2"/>
        <w:right w:val="single" w:sz="4" w:space="0" w:color="0D6635" w:themeColor="accent2"/>
        <w:insideH w:val="single" w:sz="4" w:space="0" w:color="FFFFFF" w:themeColor="background1"/>
        <w:insideV w:val="single" w:sz="4" w:space="0" w:color="FFFFFF" w:themeColor="background1"/>
      </w:tblBorders>
    </w:tblPr>
    <w:tcPr>
      <w:shd w:val="clear" w:color="auto" w:fill="DCFAE9" w:themeFill="accent2" w:themeFillTint="19"/>
    </w:tcPr>
    <w:tblStylePr w:type="firstRow">
      <w:rPr>
        <w:b/>
        <w:bCs/>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3D1F" w:themeFill="accent2" w:themeFillShade="99"/>
      </w:tcPr>
    </w:tblStylePr>
    <w:tblStylePr w:type="firstCol">
      <w:rPr>
        <w:color w:val="FFFFFF" w:themeColor="background1"/>
      </w:rPr>
      <w:tblPr/>
      <w:tcPr>
        <w:tcBorders>
          <w:top w:val="nil"/>
          <w:left w:val="nil"/>
          <w:bottom w:val="nil"/>
          <w:right w:val="nil"/>
          <w:insideH w:val="single" w:sz="4" w:space="0" w:color="073D1F" w:themeColor="accent2" w:themeShade="99"/>
          <w:insideV w:val="nil"/>
        </w:tcBorders>
        <w:shd w:val="clear" w:color="auto" w:fill="073D1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3D1F" w:themeFill="accent2" w:themeFillShade="99"/>
      </w:tcPr>
    </w:tblStylePr>
    <w:tblStylePr w:type="band1Vert">
      <w:tblPr/>
      <w:tcPr>
        <w:shd w:val="clear" w:color="auto" w:fill="72EDA9" w:themeFill="accent2" w:themeFillTint="66"/>
      </w:tcPr>
    </w:tblStylePr>
    <w:tblStylePr w:type="band1Horz">
      <w:tblPr/>
      <w:tcPr>
        <w:shd w:val="clear" w:color="auto" w:fill="50E8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488CCB" w:themeColor="accent4"/>
        <w:left w:val="single" w:sz="4" w:space="0" w:color="626E81" w:themeColor="accent3"/>
        <w:bottom w:val="single" w:sz="4" w:space="0" w:color="626E81" w:themeColor="accent3"/>
        <w:right w:val="single" w:sz="4" w:space="0" w:color="626E81" w:themeColor="accent3"/>
        <w:insideH w:val="single" w:sz="4" w:space="0" w:color="FFFFFF" w:themeColor="background1"/>
        <w:insideV w:val="single" w:sz="4" w:space="0" w:color="FFFFFF" w:themeColor="background1"/>
      </w:tblBorders>
    </w:tblPr>
    <w:tcPr>
      <w:shd w:val="clear" w:color="auto" w:fill="EFF0F3" w:themeFill="accent3" w:themeFillTint="19"/>
    </w:tcPr>
    <w:tblStylePr w:type="firstRow">
      <w:rPr>
        <w:b/>
        <w:bCs/>
      </w:rPr>
      <w:tblPr/>
      <w:tcPr>
        <w:tcBorders>
          <w:top w:val="nil"/>
          <w:left w:val="nil"/>
          <w:bottom w:val="single" w:sz="24" w:space="0" w:color="488CC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14D" w:themeFill="accent3" w:themeFillShade="99"/>
      </w:tcPr>
    </w:tblStylePr>
    <w:tblStylePr w:type="firstCol">
      <w:rPr>
        <w:color w:val="FFFFFF" w:themeColor="background1"/>
      </w:rPr>
      <w:tblPr/>
      <w:tcPr>
        <w:tcBorders>
          <w:top w:val="nil"/>
          <w:left w:val="nil"/>
          <w:bottom w:val="nil"/>
          <w:right w:val="nil"/>
          <w:insideH w:val="single" w:sz="4" w:space="0" w:color="3A414D" w:themeColor="accent3" w:themeShade="99"/>
          <w:insideV w:val="nil"/>
        </w:tcBorders>
        <w:shd w:val="clear" w:color="auto" w:fill="3A4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414D" w:themeFill="accent3" w:themeFillShade="99"/>
      </w:tcPr>
    </w:tblStylePr>
    <w:tblStylePr w:type="band1Vert">
      <w:tblPr/>
      <w:tcPr>
        <w:shd w:val="clear" w:color="auto" w:fill="BEC4CE" w:themeFill="accent3" w:themeFillTint="66"/>
      </w:tcPr>
    </w:tblStylePr>
    <w:tblStylePr w:type="band1Horz">
      <w:tblPr/>
      <w:tcPr>
        <w:shd w:val="clear" w:color="auto" w:fill="AEB6C2" w:themeFill="accent3" w:themeFillTint="7F"/>
      </w:tcPr>
    </w:tblStylePr>
  </w:style>
  <w:style w:type="table" w:styleId="ColorfulShading-Accent4">
    <w:name w:val="Colorful Shading Accent 4"/>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626E81" w:themeColor="accent3"/>
        <w:left w:val="single" w:sz="4" w:space="0" w:color="488CCB" w:themeColor="accent4"/>
        <w:bottom w:val="single" w:sz="4" w:space="0" w:color="488CCB" w:themeColor="accent4"/>
        <w:right w:val="single" w:sz="4" w:space="0" w:color="488CCB" w:themeColor="accent4"/>
        <w:insideH w:val="single" w:sz="4" w:space="0" w:color="FFFFFF" w:themeColor="background1"/>
        <w:insideV w:val="single" w:sz="4" w:space="0" w:color="FFFFFF" w:themeColor="background1"/>
      </w:tblBorders>
    </w:tblPr>
    <w:tcPr>
      <w:shd w:val="clear" w:color="auto" w:fill="ECF3F9" w:themeFill="accent4" w:themeFillTint="19"/>
    </w:tcPr>
    <w:tblStylePr w:type="firstRow">
      <w:rPr>
        <w:b/>
        <w:bCs/>
      </w:rPr>
      <w:tblPr/>
      <w:tcPr>
        <w:tcBorders>
          <w:top w:val="nil"/>
          <w:left w:val="nil"/>
          <w:bottom w:val="single" w:sz="24" w:space="0" w:color="626E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480" w:themeFill="accent4" w:themeFillShade="99"/>
      </w:tcPr>
    </w:tblStylePr>
    <w:tblStylePr w:type="firstCol">
      <w:rPr>
        <w:color w:val="FFFFFF" w:themeColor="background1"/>
      </w:rPr>
      <w:tblPr/>
      <w:tcPr>
        <w:tcBorders>
          <w:top w:val="nil"/>
          <w:left w:val="nil"/>
          <w:bottom w:val="nil"/>
          <w:right w:val="nil"/>
          <w:insideH w:val="single" w:sz="4" w:space="0" w:color="245480" w:themeColor="accent4" w:themeShade="99"/>
          <w:insideV w:val="nil"/>
        </w:tcBorders>
        <w:shd w:val="clear" w:color="auto" w:fill="2454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45480" w:themeFill="accent4" w:themeFillShade="99"/>
      </w:tcPr>
    </w:tblStylePr>
    <w:tblStylePr w:type="band1Vert">
      <w:tblPr/>
      <w:tcPr>
        <w:shd w:val="clear" w:color="auto" w:fill="B5D0EA" w:themeFill="accent4" w:themeFillTint="66"/>
      </w:tcPr>
    </w:tblStylePr>
    <w:tblStylePr w:type="band1Horz">
      <w:tblPr/>
      <w:tcPr>
        <w:shd w:val="clear" w:color="auto" w:fill="A3C5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488CCB" w:themeColor="accent6"/>
        <w:left w:val="single" w:sz="4" w:space="0" w:color="959ACD" w:themeColor="accent5"/>
        <w:bottom w:val="single" w:sz="4" w:space="0" w:color="959ACD" w:themeColor="accent5"/>
        <w:right w:val="single" w:sz="4" w:space="0" w:color="959ACD" w:themeColor="accent5"/>
        <w:insideH w:val="single" w:sz="4" w:space="0" w:color="FFFFFF" w:themeColor="background1"/>
        <w:insideV w:val="single" w:sz="4" w:space="0" w:color="FFFFFF" w:themeColor="background1"/>
      </w:tblBorders>
    </w:tblPr>
    <w:tcPr>
      <w:shd w:val="clear" w:color="auto" w:fill="F4F4FA" w:themeFill="accent5" w:themeFillTint="19"/>
    </w:tcPr>
    <w:tblStylePr w:type="firstRow">
      <w:rPr>
        <w:b/>
        <w:bCs/>
      </w:rPr>
      <w:tblPr/>
      <w:tcPr>
        <w:tcBorders>
          <w:top w:val="nil"/>
          <w:left w:val="nil"/>
          <w:bottom w:val="single" w:sz="24" w:space="0" w:color="488CC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4A90" w:themeFill="accent5" w:themeFillShade="99"/>
      </w:tcPr>
    </w:tblStylePr>
    <w:tblStylePr w:type="firstCol">
      <w:rPr>
        <w:color w:val="FFFFFF" w:themeColor="background1"/>
      </w:rPr>
      <w:tblPr/>
      <w:tcPr>
        <w:tcBorders>
          <w:top w:val="nil"/>
          <w:left w:val="nil"/>
          <w:bottom w:val="nil"/>
          <w:right w:val="nil"/>
          <w:insideH w:val="single" w:sz="4" w:space="0" w:color="444A90" w:themeColor="accent5" w:themeShade="99"/>
          <w:insideV w:val="nil"/>
        </w:tcBorders>
        <w:shd w:val="clear" w:color="auto" w:fill="444A9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44A90" w:themeFill="accent5" w:themeFillShade="99"/>
      </w:tcPr>
    </w:tblStylePr>
    <w:tblStylePr w:type="band1Vert">
      <w:tblPr/>
      <w:tcPr>
        <w:shd w:val="clear" w:color="auto" w:fill="D4D6EB" w:themeFill="accent5" w:themeFillTint="66"/>
      </w:tcPr>
    </w:tblStylePr>
    <w:tblStylePr w:type="band1Horz">
      <w:tblPr/>
      <w:tcPr>
        <w:shd w:val="clear" w:color="auto" w:fill="CACC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24" w:space="0" w:color="959ACD" w:themeColor="accent5"/>
        <w:left w:val="single" w:sz="4" w:space="0" w:color="488CCB" w:themeColor="accent6"/>
        <w:bottom w:val="single" w:sz="4" w:space="0" w:color="488CCB" w:themeColor="accent6"/>
        <w:right w:val="single" w:sz="4" w:space="0" w:color="488CCB" w:themeColor="accent6"/>
        <w:insideH w:val="single" w:sz="4" w:space="0" w:color="FFFFFF" w:themeColor="background1"/>
        <w:insideV w:val="single" w:sz="4" w:space="0" w:color="FFFFFF" w:themeColor="background1"/>
      </w:tblBorders>
    </w:tblPr>
    <w:tcPr>
      <w:shd w:val="clear" w:color="auto" w:fill="ECF3F9" w:themeFill="accent6" w:themeFillTint="19"/>
    </w:tcPr>
    <w:tblStylePr w:type="firstRow">
      <w:rPr>
        <w:b/>
        <w:bCs/>
      </w:rPr>
      <w:tblPr/>
      <w:tcPr>
        <w:tcBorders>
          <w:top w:val="nil"/>
          <w:left w:val="nil"/>
          <w:bottom w:val="single" w:sz="24" w:space="0" w:color="959AC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480" w:themeFill="accent6" w:themeFillShade="99"/>
      </w:tcPr>
    </w:tblStylePr>
    <w:tblStylePr w:type="firstCol">
      <w:rPr>
        <w:color w:val="FFFFFF" w:themeColor="background1"/>
      </w:rPr>
      <w:tblPr/>
      <w:tcPr>
        <w:tcBorders>
          <w:top w:val="nil"/>
          <w:left w:val="nil"/>
          <w:bottom w:val="nil"/>
          <w:right w:val="nil"/>
          <w:insideH w:val="single" w:sz="4" w:space="0" w:color="245480" w:themeColor="accent6" w:themeShade="99"/>
          <w:insideV w:val="nil"/>
        </w:tcBorders>
        <w:shd w:val="clear" w:color="auto" w:fill="24548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5480" w:themeFill="accent6" w:themeFillShade="99"/>
      </w:tcPr>
    </w:tblStylePr>
    <w:tblStylePr w:type="band1Vert">
      <w:tblPr/>
      <w:tcPr>
        <w:shd w:val="clear" w:color="auto" w:fill="B5D0EA" w:themeFill="accent6" w:themeFillTint="66"/>
      </w:tcPr>
    </w:tblStylePr>
    <w:tblStylePr w:type="band1Horz">
      <w:tblPr/>
      <w:tcPr>
        <w:shd w:val="clear" w:color="auto" w:fill="A3C5E5"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1555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A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3F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3F66" w:themeFill="accent1" w:themeFillShade="BF"/>
      </w:tcPr>
    </w:tblStylePr>
    <w:tblStylePr w:type="band1Vert">
      <w:tblPr/>
      <w:tcPr>
        <w:tcBorders>
          <w:top w:val="nil"/>
          <w:left w:val="nil"/>
          <w:bottom w:val="nil"/>
          <w:right w:val="nil"/>
          <w:insideH w:val="nil"/>
          <w:insideV w:val="nil"/>
        </w:tcBorders>
        <w:shd w:val="clear" w:color="auto" w:fill="0F3F66" w:themeFill="accent1" w:themeFillShade="BF"/>
      </w:tcPr>
    </w:tblStylePr>
    <w:tblStylePr w:type="band1Horz">
      <w:tblPr/>
      <w:tcPr>
        <w:tcBorders>
          <w:top w:val="nil"/>
          <w:left w:val="nil"/>
          <w:bottom w:val="nil"/>
          <w:right w:val="nil"/>
          <w:insideH w:val="nil"/>
          <w:insideV w:val="nil"/>
        </w:tcBorders>
        <w:shd w:val="clear" w:color="auto" w:fill="0F3F66" w:themeFill="accent1" w:themeFillShade="BF"/>
      </w:tcPr>
    </w:tblStylePr>
  </w:style>
  <w:style w:type="table" w:styleId="DarkList-Accent2">
    <w:name w:val="Dark List Accent 2"/>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0D66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32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94C2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94C27" w:themeFill="accent2" w:themeFillShade="BF"/>
      </w:tcPr>
    </w:tblStylePr>
    <w:tblStylePr w:type="band1Vert">
      <w:tblPr/>
      <w:tcPr>
        <w:tcBorders>
          <w:top w:val="nil"/>
          <w:left w:val="nil"/>
          <w:bottom w:val="nil"/>
          <w:right w:val="nil"/>
          <w:insideH w:val="nil"/>
          <w:insideV w:val="nil"/>
        </w:tcBorders>
        <w:shd w:val="clear" w:color="auto" w:fill="094C27" w:themeFill="accent2" w:themeFillShade="BF"/>
      </w:tcPr>
    </w:tblStylePr>
    <w:tblStylePr w:type="band1Horz">
      <w:tblPr/>
      <w:tcPr>
        <w:tcBorders>
          <w:top w:val="nil"/>
          <w:left w:val="nil"/>
          <w:bottom w:val="nil"/>
          <w:right w:val="nil"/>
          <w:insideH w:val="nil"/>
          <w:insideV w:val="nil"/>
        </w:tcBorders>
        <w:shd w:val="clear" w:color="auto" w:fill="094C27" w:themeFill="accent2" w:themeFillShade="BF"/>
      </w:tcPr>
    </w:tblStylePr>
  </w:style>
  <w:style w:type="table" w:styleId="DarkList-Accent3">
    <w:name w:val="Dark List Accent 3"/>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626E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6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52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5260" w:themeFill="accent3" w:themeFillShade="BF"/>
      </w:tcPr>
    </w:tblStylePr>
    <w:tblStylePr w:type="band1Vert">
      <w:tblPr/>
      <w:tcPr>
        <w:tcBorders>
          <w:top w:val="nil"/>
          <w:left w:val="nil"/>
          <w:bottom w:val="nil"/>
          <w:right w:val="nil"/>
          <w:insideH w:val="nil"/>
          <w:insideV w:val="nil"/>
        </w:tcBorders>
        <w:shd w:val="clear" w:color="auto" w:fill="495260" w:themeFill="accent3" w:themeFillShade="BF"/>
      </w:tcPr>
    </w:tblStylePr>
    <w:tblStylePr w:type="band1Horz">
      <w:tblPr/>
      <w:tcPr>
        <w:tcBorders>
          <w:top w:val="nil"/>
          <w:left w:val="nil"/>
          <w:bottom w:val="nil"/>
          <w:right w:val="nil"/>
          <w:insideH w:val="nil"/>
          <w:insideV w:val="nil"/>
        </w:tcBorders>
        <w:shd w:val="clear" w:color="auto" w:fill="495260" w:themeFill="accent3" w:themeFillShade="BF"/>
      </w:tcPr>
    </w:tblStylePr>
  </w:style>
  <w:style w:type="table" w:styleId="DarkList-Accent4">
    <w:name w:val="Dark List Accent 4"/>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488CC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45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D68A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D68A0" w:themeFill="accent4" w:themeFillShade="BF"/>
      </w:tcPr>
    </w:tblStylePr>
    <w:tblStylePr w:type="band1Vert">
      <w:tblPr/>
      <w:tcPr>
        <w:tcBorders>
          <w:top w:val="nil"/>
          <w:left w:val="nil"/>
          <w:bottom w:val="nil"/>
          <w:right w:val="nil"/>
          <w:insideH w:val="nil"/>
          <w:insideV w:val="nil"/>
        </w:tcBorders>
        <w:shd w:val="clear" w:color="auto" w:fill="2D68A0" w:themeFill="accent4" w:themeFillShade="BF"/>
      </w:tcPr>
    </w:tblStylePr>
    <w:tblStylePr w:type="band1Horz">
      <w:tblPr/>
      <w:tcPr>
        <w:tcBorders>
          <w:top w:val="nil"/>
          <w:left w:val="nil"/>
          <w:bottom w:val="nil"/>
          <w:right w:val="nil"/>
          <w:insideH w:val="nil"/>
          <w:insideV w:val="nil"/>
        </w:tcBorders>
        <w:shd w:val="clear" w:color="auto" w:fill="2D68A0" w:themeFill="accent4" w:themeFillShade="BF"/>
      </w:tcPr>
    </w:tblStylePr>
  </w:style>
  <w:style w:type="table" w:styleId="DarkList-Accent5">
    <w:name w:val="Dark List Accent 5"/>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959AC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60B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60B0" w:themeFill="accent5" w:themeFillShade="BF"/>
      </w:tcPr>
    </w:tblStylePr>
    <w:tblStylePr w:type="band1Vert">
      <w:tblPr/>
      <w:tcPr>
        <w:tcBorders>
          <w:top w:val="nil"/>
          <w:left w:val="nil"/>
          <w:bottom w:val="nil"/>
          <w:right w:val="nil"/>
          <w:insideH w:val="nil"/>
          <w:insideV w:val="nil"/>
        </w:tcBorders>
        <w:shd w:val="clear" w:color="auto" w:fill="5860B0" w:themeFill="accent5" w:themeFillShade="BF"/>
      </w:tcPr>
    </w:tblStylePr>
    <w:tblStylePr w:type="band1Horz">
      <w:tblPr/>
      <w:tcPr>
        <w:tcBorders>
          <w:top w:val="nil"/>
          <w:left w:val="nil"/>
          <w:bottom w:val="nil"/>
          <w:right w:val="nil"/>
          <w:insideH w:val="nil"/>
          <w:insideV w:val="nil"/>
        </w:tcBorders>
        <w:shd w:val="clear" w:color="auto" w:fill="5860B0" w:themeFill="accent5" w:themeFillShade="BF"/>
      </w:tcPr>
    </w:tblStylePr>
  </w:style>
  <w:style w:type="table" w:styleId="DarkList-Accent6">
    <w:name w:val="Dark List Accent 6"/>
    <w:basedOn w:val="TableNormal"/>
    <w:uiPriority w:val="99"/>
    <w:semiHidden/>
    <w:rsid w:val="00950C77"/>
    <w:pPr>
      <w:spacing w:before="240" w:after="0" w:line="240" w:lineRule="auto"/>
      <w:ind w:left="1021" w:hanging="1021"/>
    </w:pPr>
    <w:rPr>
      <w:color w:val="FFFFFF" w:themeColor="background1"/>
    </w:rPr>
    <w:tblPr>
      <w:tblStyleRowBandSize w:val="1"/>
      <w:tblStyleColBandSize w:val="1"/>
    </w:tblPr>
    <w:tcPr>
      <w:shd w:val="clear" w:color="auto" w:fill="488CC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456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68A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68A0" w:themeFill="accent6" w:themeFillShade="BF"/>
      </w:tcPr>
    </w:tblStylePr>
    <w:tblStylePr w:type="band1Vert">
      <w:tblPr/>
      <w:tcPr>
        <w:tcBorders>
          <w:top w:val="nil"/>
          <w:left w:val="nil"/>
          <w:bottom w:val="nil"/>
          <w:right w:val="nil"/>
          <w:insideH w:val="nil"/>
          <w:insideV w:val="nil"/>
        </w:tcBorders>
        <w:shd w:val="clear" w:color="auto" w:fill="2D68A0" w:themeFill="accent6" w:themeFillShade="BF"/>
      </w:tcPr>
    </w:tblStylePr>
    <w:tblStylePr w:type="band1Horz">
      <w:tblPr/>
      <w:tcPr>
        <w:tcBorders>
          <w:top w:val="nil"/>
          <w:left w:val="nil"/>
          <w:bottom w:val="nil"/>
          <w:right w:val="nil"/>
          <w:insideH w:val="nil"/>
          <w:insideV w:val="nil"/>
        </w:tcBorders>
        <w:shd w:val="clear" w:color="auto" w:fill="2D68A0" w:themeFill="accent6" w:themeFillShade="BF"/>
      </w:tcPr>
    </w:tblStylePr>
  </w:style>
  <w:style w:type="table" w:customStyle="1" w:styleId="LightGrid1">
    <w:name w:val="Light Grid1"/>
    <w:basedOn w:val="TableNormal"/>
    <w:uiPriority w:val="99"/>
    <w:semiHidden/>
    <w:rsid w:val="00950C77"/>
    <w:pPr>
      <w:spacing w:before="240" w:after="0" w:line="240" w:lineRule="auto"/>
      <w:ind w:left="1021" w:hanging="1021"/>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semiHidden/>
    <w:rsid w:val="00950C77"/>
    <w:pPr>
      <w:spacing w:before="240" w:after="0" w:line="240" w:lineRule="auto"/>
      <w:ind w:left="1021" w:hanging="1021"/>
    </w:p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insideH w:val="single" w:sz="8" w:space="0" w:color="155589" w:themeColor="accent1"/>
        <w:insideV w:val="single" w:sz="8" w:space="0" w:color="1555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5589" w:themeColor="accent1"/>
          <w:left w:val="single" w:sz="8" w:space="0" w:color="155589" w:themeColor="accent1"/>
          <w:bottom w:val="single" w:sz="18" w:space="0" w:color="155589" w:themeColor="accent1"/>
          <w:right w:val="single" w:sz="8" w:space="0" w:color="155589" w:themeColor="accent1"/>
          <w:insideH w:val="nil"/>
          <w:insideV w:val="single" w:sz="8" w:space="0" w:color="1555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5589" w:themeColor="accent1"/>
          <w:left w:val="single" w:sz="8" w:space="0" w:color="155589" w:themeColor="accent1"/>
          <w:bottom w:val="single" w:sz="8" w:space="0" w:color="155589" w:themeColor="accent1"/>
          <w:right w:val="single" w:sz="8" w:space="0" w:color="155589" w:themeColor="accent1"/>
          <w:insideH w:val="nil"/>
          <w:insideV w:val="single" w:sz="8" w:space="0" w:color="1555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tcPr>
    </w:tblStylePr>
    <w:tblStylePr w:type="band1Vert">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shd w:val="clear" w:color="auto" w:fill="B3D6F3" w:themeFill="accent1" w:themeFillTint="3F"/>
      </w:tcPr>
    </w:tblStylePr>
    <w:tblStylePr w:type="band1Horz">
      <w:tblPr/>
      <w:tcPr>
        <w:tcBorders>
          <w:top w:val="single" w:sz="8" w:space="0" w:color="155589" w:themeColor="accent1"/>
          <w:left w:val="single" w:sz="8" w:space="0" w:color="155589" w:themeColor="accent1"/>
          <w:bottom w:val="single" w:sz="8" w:space="0" w:color="155589" w:themeColor="accent1"/>
          <w:right w:val="single" w:sz="8" w:space="0" w:color="155589" w:themeColor="accent1"/>
          <w:insideV w:val="single" w:sz="8" w:space="0" w:color="155589" w:themeColor="accent1"/>
        </w:tcBorders>
        <w:shd w:val="clear" w:color="auto" w:fill="B3D6F3" w:themeFill="accent1" w:themeFillTint="3F"/>
      </w:tcPr>
    </w:tblStylePr>
    <w:tblStylePr w:type="band2Horz">
      <w:tblPr/>
      <w:tcPr>
        <w:tcBorders>
          <w:top w:val="single" w:sz="8" w:space="0" w:color="155589" w:themeColor="accent1"/>
          <w:left w:val="single" w:sz="8" w:space="0" w:color="155589" w:themeColor="accent1"/>
          <w:bottom w:val="single" w:sz="8" w:space="0" w:color="155589" w:themeColor="accent1"/>
          <w:right w:val="single" w:sz="8" w:space="0" w:color="155589" w:themeColor="accent1"/>
          <w:insideV w:val="single" w:sz="8" w:space="0" w:color="155589" w:themeColor="accent1"/>
        </w:tcBorders>
      </w:tcPr>
    </w:tblStylePr>
  </w:style>
  <w:style w:type="table" w:styleId="LightGrid-Accent2">
    <w:name w:val="Light Grid Accent 2"/>
    <w:basedOn w:val="TableNormal"/>
    <w:uiPriority w:val="99"/>
    <w:semiHidden/>
    <w:rsid w:val="00950C77"/>
    <w:pPr>
      <w:spacing w:before="240" w:after="0" w:line="240" w:lineRule="auto"/>
      <w:ind w:left="1021" w:hanging="1021"/>
    </w:p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insideH w:val="single" w:sz="8" w:space="0" w:color="0D6635" w:themeColor="accent2"/>
        <w:insideV w:val="single" w:sz="8" w:space="0" w:color="0D66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6635" w:themeColor="accent2"/>
          <w:left w:val="single" w:sz="8" w:space="0" w:color="0D6635" w:themeColor="accent2"/>
          <w:bottom w:val="single" w:sz="18" w:space="0" w:color="0D6635" w:themeColor="accent2"/>
          <w:right w:val="single" w:sz="8" w:space="0" w:color="0D6635" w:themeColor="accent2"/>
          <w:insideH w:val="nil"/>
          <w:insideV w:val="single" w:sz="8" w:space="0" w:color="0D66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6635" w:themeColor="accent2"/>
          <w:left w:val="single" w:sz="8" w:space="0" w:color="0D6635" w:themeColor="accent2"/>
          <w:bottom w:val="single" w:sz="8" w:space="0" w:color="0D6635" w:themeColor="accent2"/>
          <w:right w:val="single" w:sz="8" w:space="0" w:color="0D6635" w:themeColor="accent2"/>
          <w:insideH w:val="nil"/>
          <w:insideV w:val="single" w:sz="8" w:space="0" w:color="0D66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tcPr>
    </w:tblStylePr>
    <w:tblStylePr w:type="band1Vert">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shd w:val="clear" w:color="auto" w:fill="A8F4CA" w:themeFill="accent2" w:themeFillTint="3F"/>
      </w:tcPr>
    </w:tblStylePr>
    <w:tblStylePr w:type="band1Horz">
      <w:tblPr/>
      <w:tcPr>
        <w:tcBorders>
          <w:top w:val="single" w:sz="8" w:space="0" w:color="0D6635" w:themeColor="accent2"/>
          <w:left w:val="single" w:sz="8" w:space="0" w:color="0D6635" w:themeColor="accent2"/>
          <w:bottom w:val="single" w:sz="8" w:space="0" w:color="0D6635" w:themeColor="accent2"/>
          <w:right w:val="single" w:sz="8" w:space="0" w:color="0D6635" w:themeColor="accent2"/>
          <w:insideV w:val="single" w:sz="8" w:space="0" w:color="0D6635" w:themeColor="accent2"/>
        </w:tcBorders>
        <w:shd w:val="clear" w:color="auto" w:fill="A8F4CA" w:themeFill="accent2" w:themeFillTint="3F"/>
      </w:tcPr>
    </w:tblStylePr>
    <w:tblStylePr w:type="band2Horz">
      <w:tblPr/>
      <w:tcPr>
        <w:tcBorders>
          <w:top w:val="single" w:sz="8" w:space="0" w:color="0D6635" w:themeColor="accent2"/>
          <w:left w:val="single" w:sz="8" w:space="0" w:color="0D6635" w:themeColor="accent2"/>
          <w:bottom w:val="single" w:sz="8" w:space="0" w:color="0D6635" w:themeColor="accent2"/>
          <w:right w:val="single" w:sz="8" w:space="0" w:color="0D6635" w:themeColor="accent2"/>
          <w:insideV w:val="single" w:sz="8" w:space="0" w:color="0D6635" w:themeColor="accent2"/>
        </w:tcBorders>
      </w:tcPr>
    </w:tblStylePr>
  </w:style>
  <w:style w:type="table" w:styleId="LightGrid-Accent3">
    <w:name w:val="Light Grid Accent 3"/>
    <w:basedOn w:val="TableNormal"/>
    <w:uiPriority w:val="99"/>
    <w:semiHidden/>
    <w:rsid w:val="00950C77"/>
    <w:pPr>
      <w:spacing w:before="240" w:after="0" w:line="240" w:lineRule="auto"/>
      <w:ind w:left="1021" w:hanging="1021"/>
    </w:p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insideH w:val="single" w:sz="8" w:space="0" w:color="626E81" w:themeColor="accent3"/>
        <w:insideV w:val="single" w:sz="8" w:space="0" w:color="626E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6E81" w:themeColor="accent3"/>
          <w:left w:val="single" w:sz="8" w:space="0" w:color="626E81" w:themeColor="accent3"/>
          <w:bottom w:val="single" w:sz="18" w:space="0" w:color="626E81" w:themeColor="accent3"/>
          <w:right w:val="single" w:sz="8" w:space="0" w:color="626E81" w:themeColor="accent3"/>
          <w:insideH w:val="nil"/>
          <w:insideV w:val="single" w:sz="8" w:space="0" w:color="626E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6E81" w:themeColor="accent3"/>
          <w:left w:val="single" w:sz="8" w:space="0" w:color="626E81" w:themeColor="accent3"/>
          <w:bottom w:val="single" w:sz="8" w:space="0" w:color="626E81" w:themeColor="accent3"/>
          <w:right w:val="single" w:sz="8" w:space="0" w:color="626E81" w:themeColor="accent3"/>
          <w:insideH w:val="nil"/>
          <w:insideV w:val="single" w:sz="8" w:space="0" w:color="626E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tcPr>
    </w:tblStylePr>
    <w:tblStylePr w:type="band1Vert">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shd w:val="clear" w:color="auto" w:fill="D7DAE0" w:themeFill="accent3" w:themeFillTint="3F"/>
      </w:tcPr>
    </w:tblStylePr>
    <w:tblStylePr w:type="band1Horz">
      <w:tblPr/>
      <w:tcPr>
        <w:tcBorders>
          <w:top w:val="single" w:sz="8" w:space="0" w:color="626E81" w:themeColor="accent3"/>
          <w:left w:val="single" w:sz="8" w:space="0" w:color="626E81" w:themeColor="accent3"/>
          <w:bottom w:val="single" w:sz="8" w:space="0" w:color="626E81" w:themeColor="accent3"/>
          <w:right w:val="single" w:sz="8" w:space="0" w:color="626E81" w:themeColor="accent3"/>
          <w:insideV w:val="single" w:sz="8" w:space="0" w:color="626E81" w:themeColor="accent3"/>
        </w:tcBorders>
        <w:shd w:val="clear" w:color="auto" w:fill="D7DAE0" w:themeFill="accent3" w:themeFillTint="3F"/>
      </w:tcPr>
    </w:tblStylePr>
    <w:tblStylePr w:type="band2Horz">
      <w:tblPr/>
      <w:tcPr>
        <w:tcBorders>
          <w:top w:val="single" w:sz="8" w:space="0" w:color="626E81" w:themeColor="accent3"/>
          <w:left w:val="single" w:sz="8" w:space="0" w:color="626E81" w:themeColor="accent3"/>
          <w:bottom w:val="single" w:sz="8" w:space="0" w:color="626E81" w:themeColor="accent3"/>
          <w:right w:val="single" w:sz="8" w:space="0" w:color="626E81" w:themeColor="accent3"/>
          <w:insideV w:val="single" w:sz="8" w:space="0" w:color="626E81" w:themeColor="accent3"/>
        </w:tcBorders>
      </w:tcPr>
    </w:tblStylePr>
  </w:style>
  <w:style w:type="table" w:styleId="LightGrid-Accent4">
    <w:name w:val="Light Grid Accent 4"/>
    <w:basedOn w:val="TableNormal"/>
    <w:uiPriority w:val="99"/>
    <w:semiHidden/>
    <w:rsid w:val="00950C77"/>
    <w:pPr>
      <w:spacing w:before="240" w:after="0" w:line="240" w:lineRule="auto"/>
      <w:ind w:left="1021" w:hanging="1021"/>
    </w:p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insideH w:val="single" w:sz="8" w:space="0" w:color="488CCB" w:themeColor="accent4"/>
        <w:insideV w:val="single" w:sz="8" w:space="0" w:color="488CC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8CCB" w:themeColor="accent4"/>
          <w:left w:val="single" w:sz="8" w:space="0" w:color="488CCB" w:themeColor="accent4"/>
          <w:bottom w:val="single" w:sz="18" w:space="0" w:color="488CCB" w:themeColor="accent4"/>
          <w:right w:val="single" w:sz="8" w:space="0" w:color="488CCB" w:themeColor="accent4"/>
          <w:insideH w:val="nil"/>
          <w:insideV w:val="single" w:sz="8" w:space="0" w:color="488CC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8CCB" w:themeColor="accent4"/>
          <w:left w:val="single" w:sz="8" w:space="0" w:color="488CCB" w:themeColor="accent4"/>
          <w:bottom w:val="single" w:sz="8" w:space="0" w:color="488CCB" w:themeColor="accent4"/>
          <w:right w:val="single" w:sz="8" w:space="0" w:color="488CCB" w:themeColor="accent4"/>
          <w:insideH w:val="nil"/>
          <w:insideV w:val="single" w:sz="8" w:space="0" w:color="488CC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tcPr>
    </w:tblStylePr>
    <w:tblStylePr w:type="band1Vert">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shd w:val="clear" w:color="auto" w:fill="D1E2F2" w:themeFill="accent4" w:themeFillTint="3F"/>
      </w:tcPr>
    </w:tblStylePr>
    <w:tblStylePr w:type="band1Horz">
      <w:tblPr/>
      <w:tcPr>
        <w:tcBorders>
          <w:top w:val="single" w:sz="8" w:space="0" w:color="488CCB" w:themeColor="accent4"/>
          <w:left w:val="single" w:sz="8" w:space="0" w:color="488CCB" w:themeColor="accent4"/>
          <w:bottom w:val="single" w:sz="8" w:space="0" w:color="488CCB" w:themeColor="accent4"/>
          <w:right w:val="single" w:sz="8" w:space="0" w:color="488CCB" w:themeColor="accent4"/>
          <w:insideV w:val="single" w:sz="8" w:space="0" w:color="488CCB" w:themeColor="accent4"/>
        </w:tcBorders>
        <w:shd w:val="clear" w:color="auto" w:fill="D1E2F2" w:themeFill="accent4" w:themeFillTint="3F"/>
      </w:tcPr>
    </w:tblStylePr>
    <w:tblStylePr w:type="band2Horz">
      <w:tblPr/>
      <w:tcPr>
        <w:tcBorders>
          <w:top w:val="single" w:sz="8" w:space="0" w:color="488CCB" w:themeColor="accent4"/>
          <w:left w:val="single" w:sz="8" w:space="0" w:color="488CCB" w:themeColor="accent4"/>
          <w:bottom w:val="single" w:sz="8" w:space="0" w:color="488CCB" w:themeColor="accent4"/>
          <w:right w:val="single" w:sz="8" w:space="0" w:color="488CCB" w:themeColor="accent4"/>
          <w:insideV w:val="single" w:sz="8" w:space="0" w:color="488CCB" w:themeColor="accent4"/>
        </w:tcBorders>
      </w:tcPr>
    </w:tblStylePr>
  </w:style>
  <w:style w:type="table" w:styleId="LightGrid-Accent5">
    <w:name w:val="Light Grid Accent 5"/>
    <w:basedOn w:val="TableNormal"/>
    <w:uiPriority w:val="99"/>
    <w:semiHidden/>
    <w:rsid w:val="00950C77"/>
    <w:pPr>
      <w:spacing w:before="240" w:after="0" w:line="240" w:lineRule="auto"/>
      <w:ind w:left="1021" w:hanging="1021"/>
    </w:p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insideH w:val="single" w:sz="8" w:space="0" w:color="959ACD" w:themeColor="accent5"/>
        <w:insideV w:val="single" w:sz="8" w:space="0" w:color="959AC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9ACD" w:themeColor="accent5"/>
          <w:left w:val="single" w:sz="8" w:space="0" w:color="959ACD" w:themeColor="accent5"/>
          <w:bottom w:val="single" w:sz="18" w:space="0" w:color="959ACD" w:themeColor="accent5"/>
          <w:right w:val="single" w:sz="8" w:space="0" w:color="959ACD" w:themeColor="accent5"/>
          <w:insideH w:val="nil"/>
          <w:insideV w:val="single" w:sz="8" w:space="0" w:color="959AC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9ACD" w:themeColor="accent5"/>
          <w:left w:val="single" w:sz="8" w:space="0" w:color="959ACD" w:themeColor="accent5"/>
          <w:bottom w:val="single" w:sz="8" w:space="0" w:color="959ACD" w:themeColor="accent5"/>
          <w:right w:val="single" w:sz="8" w:space="0" w:color="959ACD" w:themeColor="accent5"/>
          <w:insideH w:val="nil"/>
          <w:insideV w:val="single" w:sz="8" w:space="0" w:color="959AC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tcPr>
    </w:tblStylePr>
    <w:tblStylePr w:type="band1Vert">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shd w:val="clear" w:color="auto" w:fill="E4E5F2" w:themeFill="accent5" w:themeFillTint="3F"/>
      </w:tcPr>
    </w:tblStylePr>
    <w:tblStylePr w:type="band1Horz">
      <w:tblPr/>
      <w:tcPr>
        <w:tcBorders>
          <w:top w:val="single" w:sz="8" w:space="0" w:color="959ACD" w:themeColor="accent5"/>
          <w:left w:val="single" w:sz="8" w:space="0" w:color="959ACD" w:themeColor="accent5"/>
          <w:bottom w:val="single" w:sz="8" w:space="0" w:color="959ACD" w:themeColor="accent5"/>
          <w:right w:val="single" w:sz="8" w:space="0" w:color="959ACD" w:themeColor="accent5"/>
          <w:insideV w:val="single" w:sz="8" w:space="0" w:color="959ACD" w:themeColor="accent5"/>
        </w:tcBorders>
        <w:shd w:val="clear" w:color="auto" w:fill="E4E5F2" w:themeFill="accent5" w:themeFillTint="3F"/>
      </w:tcPr>
    </w:tblStylePr>
    <w:tblStylePr w:type="band2Horz">
      <w:tblPr/>
      <w:tcPr>
        <w:tcBorders>
          <w:top w:val="single" w:sz="8" w:space="0" w:color="959ACD" w:themeColor="accent5"/>
          <w:left w:val="single" w:sz="8" w:space="0" w:color="959ACD" w:themeColor="accent5"/>
          <w:bottom w:val="single" w:sz="8" w:space="0" w:color="959ACD" w:themeColor="accent5"/>
          <w:right w:val="single" w:sz="8" w:space="0" w:color="959ACD" w:themeColor="accent5"/>
          <w:insideV w:val="single" w:sz="8" w:space="0" w:color="959ACD" w:themeColor="accent5"/>
        </w:tcBorders>
      </w:tcPr>
    </w:tblStylePr>
  </w:style>
  <w:style w:type="table" w:styleId="LightGrid-Accent6">
    <w:name w:val="Light Grid Accent 6"/>
    <w:basedOn w:val="TableNormal"/>
    <w:uiPriority w:val="99"/>
    <w:semiHidden/>
    <w:rsid w:val="00950C77"/>
    <w:pPr>
      <w:spacing w:before="240" w:after="0" w:line="240" w:lineRule="auto"/>
      <w:ind w:left="1021" w:hanging="1021"/>
    </w:p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insideH w:val="single" w:sz="8" w:space="0" w:color="488CCB" w:themeColor="accent6"/>
        <w:insideV w:val="single" w:sz="8" w:space="0" w:color="488CC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8CCB" w:themeColor="accent6"/>
          <w:left w:val="single" w:sz="8" w:space="0" w:color="488CCB" w:themeColor="accent6"/>
          <w:bottom w:val="single" w:sz="18" w:space="0" w:color="488CCB" w:themeColor="accent6"/>
          <w:right w:val="single" w:sz="8" w:space="0" w:color="488CCB" w:themeColor="accent6"/>
          <w:insideH w:val="nil"/>
          <w:insideV w:val="single" w:sz="8" w:space="0" w:color="488CC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8CCB" w:themeColor="accent6"/>
          <w:left w:val="single" w:sz="8" w:space="0" w:color="488CCB" w:themeColor="accent6"/>
          <w:bottom w:val="single" w:sz="8" w:space="0" w:color="488CCB" w:themeColor="accent6"/>
          <w:right w:val="single" w:sz="8" w:space="0" w:color="488CCB" w:themeColor="accent6"/>
          <w:insideH w:val="nil"/>
          <w:insideV w:val="single" w:sz="8" w:space="0" w:color="488CC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tcPr>
    </w:tblStylePr>
    <w:tblStylePr w:type="band1Vert">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shd w:val="clear" w:color="auto" w:fill="D1E2F2" w:themeFill="accent6" w:themeFillTint="3F"/>
      </w:tcPr>
    </w:tblStylePr>
    <w:tblStylePr w:type="band1Horz">
      <w:tblPr/>
      <w:tcPr>
        <w:tcBorders>
          <w:top w:val="single" w:sz="8" w:space="0" w:color="488CCB" w:themeColor="accent6"/>
          <w:left w:val="single" w:sz="8" w:space="0" w:color="488CCB" w:themeColor="accent6"/>
          <w:bottom w:val="single" w:sz="8" w:space="0" w:color="488CCB" w:themeColor="accent6"/>
          <w:right w:val="single" w:sz="8" w:space="0" w:color="488CCB" w:themeColor="accent6"/>
          <w:insideV w:val="single" w:sz="8" w:space="0" w:color="488CCB" w:themeColor="accent6"/>
        </w:tcBorders>
        <w:shd w:val="clear" w:color="auto" w:fill="D1E2F2" w:themeFill="accent6" w:themeFillTint="3F"/>
      </w:tcPr>
    </w:tblStylePr>
    <w:tblStylePr w:type="band2Horz">
      <w:tblPr/>
      <w:tcPr>
        <w:tcBorders>
          <w:top w:val="single" w:sz="8" w:space="0" w:color="488CCB" w:themeColor="accent6"/>
          <w:left w:val="single" w:sz="8" w:space="0" w:color="488CCB" w:themeColor="accent6"/>
          <w:bottom w:val="single" w:sz="8" w:space="0" w:color="488CCB" w:themeColor="accent6"/>
          <w:right w:val="single" w:sz="8" w:space="0" w:color="488CCB" w:themeColor="accent6"/>
          <w:insideV w:val="single" w:sz="8" w:space="0" w:color="488CCB" w:themeColor="accent6"/>
        </w:tcBorders>
      </w:tcPr>
    </w:tblStylePr>
  </w:style>
  <w:style w:type="table" w:customStyle="1" w:styleId="LightList1">
    <w:name w:val="Light List1"/>
    <w:basedOn w:val="TableNormal"/>
    <w:uiPriority w:val="99"/>
    <w:semiHidden/>
    <w:rsid w:val="00950C77"/>
    <w:pPr>
      <w:spacing w:before="240" w:after="0" w:line="240" w:lineRule="auto"/>
      <w:ind w:left="1021" w:hanging="1021"/>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semiHidden/>
    <w:rsid w:val="00950C77"/>
    <w:pPr>
      <w:spacing w:before="240" w:after="0" w:line="240" w:lineRule="auto"/>
      <w:ind w:left="1021" w:hanging="1021"/>
    </w:p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tblBorders>
    </w:tblPr>
    <w:tblStylePr w:type="firstRow">
      <w:pPr>
        <w:spacing w:before="0" w:after="0" w:line="240" w:lineRule="auto"/>
      </w:pPr>
      <w:rPr>
        <w:b/>
        <w:bCs/>
        <w:color w:val="FFFFFF" w:themeColor="background1"/>
      </w:rPr>
      <w:tblPr/>
      <w:tcPr>
        <w:shd w:val="clear" w:color="auto" w:fill="155589" w:themeFill="accent1"/>
      </w:tcPr>
    </w:tblStylePr>
    <w:tblStylePr w:type="lastRow">
      <w:pPr>
        <w:spacing w:before="0" w:after="0" w:line="240" w:lineRule="auto"/>
      </w:pPr>
      <w:rPr>
        <w:b/>
        <w:bCs/>
      </w:rPr>
      <w:tblPr/>
      <w:tcPr>
        <w:tcBorders>
          <w:top w:val="double" w:sz="6" w:space="0" w:color="155589" w:themeColor="accent1"/>
          <w:left w:val="single" w:sz="8" w:space="0" w:color="155589" w:themeColor="accent1"/>
          <w:bottom w:val="single" w:sz="8" w:space="0" w:color="155589" w:themeColor="accent1"/>
          <w:right w:val="single" w:sz="8" w:space="0" w:color="155589" w:themeColor="accent1"/>
        </w:tcBorders>
      </w:tcPr>
    </w:tblStylePr>
    <w:tblStylePr w:type="firstCol">
      <w:rPr>
        <w:b/>
        <w:bCs/>
      </w:rPr>
    </w:tblStylePr>
    <w:tblStylePr w:type="lastCol">
      <w:rPr>
        <w:b/>
        <w:bCs/>
      </w:rPr>
    </w:tblStylePr>
    <w:tblStylePr w:type="band1Vert">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tcPr>
    </w:tblStylePr>
    <w:tblStylePr w:type="band1Horz">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tcPr>
    </w:tblStylePr>
  </w:style>
  <w:style w:type="table" w:styleId="LightList-Accent2">
    <w:name w:val="Light List Accent 2"/>
    <w:basedOn w:val="TableNormal"/>
    <w:uiPriority w:val="99"/>
    <w:semiHidden/>
    <w:rsid w:val="00950C77"/>
    <w:pPr>
      <w:spacing w:before="240" w:after="0" w:line="240" w:lineRule="auto"/>
      <w:ind w:left="1021" w:hanging="1021"/>
    </w:p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tblBorders>
    </w:tblPr>
    <w:tblStylePr w:type="firstRow">
      <w:pPr>
        <w:spacing w:before="0" w:after="0" w:line="240" w:lineRule="auto"/>
      </w:pPr>
      <w:rPr>
        <w:b/>
        <w:bCs/>
        <w:color w:val="FFFFFF" w:themeColor="background1"/>
      </w:rPr>
      <w:tblPr/>
      <w:tcPr>
        <w:shd w:val="clear" w:color="auto" w:fill="0D6635" w:themeFill="accent2"/>
      </w:tcPr>
    </w:tblStylePr>
    <w:tblStylePr w:type="lastRow">
      <w:pPr>
        <w:spacing w:before="0" w:after="0" w:line="240" w:lineRule="auto"/>
      </w:pPr>
      <w:rPr>
        <w:b/>
        <w:bCs/>
      </w:rPr>
      <w:tblPr/>
      <w:tcPr>
        <w:tcBorders>
          <w:top w:val="double" w:sz="6" w:space="0" w:color="0D6635" w:themeColor="accent2"/>
          <w:left w:val="single" w:sz="8" w:space="0" w:color="0D6635" w:themeColor="accent2"/>
          <w:bottom w:val="single" w:sz="8" w:space="0" w:color="0D6635" w:themeColor="accent2"/>
          <w:right w:val="single" w:sz="8" w:space="0" w:color="0D6635" w:themeColor="accent2"/>
        </w:tcBorders>
      </w:tcPr>
    </w:tblStylePr>
    <w:tblStylePr w:type="firstCol">
      <w:rPr>
        <w:b/>
        <w:bCs/>
      </w:rPr>
    </w:tblStylePr>
    <w:tblStylePr w:type="lastCol">
      <w:rPr>
        <w:b/>
        <w:bCs/>
      </w:rPr>
    </w:tblStylePr>
    <w:tblStylePr w:type="band1Vert">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tcPr>
    </w:tblStylePr>
    <w:tblStylePr w:type="band1Horz">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tcPr>
    </w:tblStylePr>
  </w:style>
  <w:style w:type="table" w:styleId="LightList-Accent3">
    <w:name w:val="Light List Accent 3"/>
    <w:basedOn w:val="TableNormal"/>
    <w:uiPriority w:val="99"/>
    <w:semiHidden/>
    <w:rsid w:val="00950C77"/>
    <w:pPr>
      <w:spacing w:before="240" w:after="0" w:line="240" w:lineRule="auto"/>
      <w:ind w:left="1021" w:hanging="1021"/>
    </w:p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tblBorders>
    </w:tblPr>
    <w:tblStylePr w:type="firstRow">
      <w:pPr>
        <w:spacing w:before="0" w:after="0" w:line="240" w:lineRule="auto"/>
      </w:pPr>
      <w:rPr>
        <w:b/>
        <w:bCs/>
        <w:color w:val="FFFFFF" w:themeColor="background1"/>
      </w:rPr>
      <w:tblPr/>
      <w:tcPr>
        <w:shd w:val="clear" w:color="auto" w:fill="626E81" w:themeFill="accent3"/>
      </w:tcPr>
    </w:tblStylePr>
    <w:tblStylePr w:type="lastRow">
      <w:pPr>
        <w:spacing w:before="0" w:after="0" w:line="240" w:lineRule="auto"/>
      </w:pPr>
      <w:rPr>
        <w:b/>
        <w:bCs/>
      </w:rPr>
      <w:tblPr/>
      <w:tcPr>
        <w:tcBorders>
          <w:top w:val="double" w:sz="6" w:space="0" w:color="626E81" w:themeColor="accent3"/>
          <w:left w:val="single" w:sz="8" w:space="0" w:color="626E81" w:themeColor="accent3"/>
          <w:bottom w:val="single" w:sz="8" w:space="0" w:color="626E81" w:themeColor="accent3"/>
          <w:right w:val="single" w:sz="8" w:space="0" w:color="626E81" w:themeColor="accent3"/>
        </w:tcBorders>
      </w:tcPr>
    </w:tblStylePr>
    <w:tblStylePr w:type="firstCol">
      <w:rPr>
        <w:b/>
        <w:bCs/>
      </w:rPr>
    </w:tblStylePr>
    <w:tblStylePr w:type="lastCol">
      <w:rPr>
        <w:b/>
        <w:bCs/>
      </w:rPr>
    </w:tblStylePr>
    <w:tblStylePr w:type="band1Vert">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tcPr>
    </w:tblStylePr>
    <w:tblStylePr w:type="band1Horz">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tcPr>
    </w:tblStylePr>
  </w:style>
  <w:style w:type="table" w:styleId="LightList-Accent4">
    <w:name w:val="Light List Accent 4"/>
    <w:basedOn w:val="TableNormal"/>
    <w:uiPriority w:val="99"/>
    <w:semiHidden/>
    <w:rsid w:val="00950C77"/>
    <w:pPr>
      <w:spacing w:before="240" w:after="0" w:line="240" w:lineRule="auto"/>
      <w:ind w:left="1021" w:hanging="1021"/>
    </w:p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tblBorders>
    </w:tblPr>
    <w:tblStylePr w:type="firstRow">
      <w:pPr>
        <w:spacing w:before="0" w:after="0" w:line="240" w:lineRule="auto"/>
      </w:pPr>
      <w:rPr>
        <w:b/>
        <w:bCs/>
        <w:color w:val="FFFFFF" w:themeColor="background1"/>
      </w:rPr>
      <w:tblPr/>
      <w:tcPr>
        <w:shd w:val="clear" w:color="auto" w:fill="488CCB" w:themeFill="accent4"/>
      </w:tcPr>
    </w:tblStylePr>
    <w:tblStylePr w:type="lastRow">
      <w:pPr>
        <w:spacing w:before="0" w:after="0" w:line="240" w:lineRule="auto"/>
      </w:pPr>
      <w:rPr>
        <w:b/>
        <w:bCs/>
      </w:rPr>
      <w:tblPr/>
      <w:tcPr>
        <w:tcBorders>
          <w:top w:val="double" w:sz="6" w:space="0" w:color="488CCB" w:themeColor="accent4"/>
          <w:left w:val="single" w:sz="8" w:space="0" w:color="488CCB" w:themeColor="accent4"/>
          <w:bottom w:val="single" w:sz="8" w:space="0" w:color="488CCB" w:themeColor="accent4"/>
          <w:right w:val="single" w:sz="8" w:space="0" w:color="488CCB" w:themeColor="accent4"/>
        </w:tcBorders>
      </w:tcPr>
    </w:tblStylePr>
    <w:tblStylePr w:type="firstCol">
      <w:rPr>
        <w:b/>
        <w:bCs/>
      </w:rPr>
    </w:tblStylePr>
    <w:tblStylePr w:type="lastCol">
      <w:rPr>
        <w:b/>
        <w:bCs/>
      </w:rPr>
    </w:tblStylePr>
    <w:tblStylePr w:type="band1Vert">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tcPr>
    </w:tblStylePr>
    <w:tblStylePr w:type="band1Horz">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tcPr>
    </w:tblStylePr>
  </w:style>
  <w:style w:type="table" w:styleId="LightList-Accent5">
    <w:name w:val="Light List Accent 5"/>
    <w:basedOn w:val="TableNormal"/>
    <w:uiPriority w:val="99"/>
    <w:semiHidden/>
    <w:rsid w:val="00950C77"/>
    <w:pPr>
      <w:spacing w:before="240" w:after="0" w:line="240" w:lineRule="auto"/>
      <w:ind w:left="1021" w:hanging="1021"/>
    </w:p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tblBorders>
    </w:tblPr>
    <w:tblStylePr w:type="firstRow">
      <w:pPr>
        <w:spacing w:before="0" w:after="0" w:line="240" w:lineRule="auto"/>
      </w:pPr>
      <w:rPr>
        <w:b/>
        <w:bCs/>
        <w:color w:val="FFFFFF" w:themeColor="background1"/>
      </w:rPr>
      <w:tblPr/>
      <w:tcPr>
        <w:shd w:val="clear" w:color="auto" w:fill="959ACD" w:themeFill="accent5"/>
      </w:tcPr>
    </w:tblStylePr>
    <w:tblStylePr w:type="lastRow">
      <w:pPr>
        <w:spacing w:before="0" w:after="0" w:line="240" w:lineRule="auto"/>
      </w:pPr>
      <w:rPr>
        <w:b/>
        <w:bCs/>
      </w:rPr>
      <w:tblPr/>
      <w:tcPr>
        <w:tcBorders>
          <w:top w:val="double" w:sz="6" w:space="0" w:color="959ACD" w:themeColor="accent5"/>
          <w:left w:val="single" w:sz="8" w:space="0" w:color="959ACD" w:themeColor="accent5"/>
          <w:bottom w:val="single" w:sz="8" w:space="0" w:color="959ACD" w:themeColor="accent5"/>
          <w:right w:val="single" w:sz="8" w:space="0" w:color="959ACD" w:themeColor="accent5"/>
        </w:tcBorders>
      </w:tcPr>
    </w:tblStylePr>
    <w:tblStylePr w:type="firstCol">
      <w:rPr>
        <w:b/>
        <w:bCs/>
      </w:rPr>
    </w:tblStylePr>
    <w:tblStylePr w:type="lastCol">
      <w:rPr>
        <w:b/>
        <w:bCs/>
      </w:rPr>
    </w:tblStylePr>
    <w:tblStylePr w:type="band1Vert">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tcPr>
    </w:tblStylePr>
    <w:tblStylePr w:type="band1Horz">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tcPr>
    </w:tblStylePr>
  </w:style>
  <w:style w:type="table" w:styleId="LightList-Accent6">
    <w:name w:val="Light List Accent 6"/>
    <w:basedOn w:val="TableNormal"/>
    <w:uiPriority w:val="99"/>
    <w:semiHidden/>
    <w:rsid w:val="00950C77"/>
    <w:pPr>
      <w:spacing w:before="240" w:after="0" w:line="240" w:lineRule="auto"/>
      <w:ind w:left="1021" w:hanging="1021"/>
    </w:p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tblBorders>
    </w:tblPr>
    <w:tblStylePr w:type="firstRow">
      <w:pPr>
        <w:spacing w:before="0" w:after="0" w:line="240" w:lineRule="auto"/>
      </w:pPr>
      <w:rPr>
        <w:b/>
        <w:bCs/>
        <w:color w:val="FFFFFF" w:themeColor="background1"/>
      </w:rPr>
      <w:tblPr/>
      <w:tcPr>
        <w:shd w:val="clear" w:color="auto" w:fill="488CCB" w:themeFill="accent6"/>
      </w:tcPr>
    </w:tblStylePr>
    <w:tblStylePr w:type="lastRow">
      <w:pPr>
        <w:spacing w:before="0" w:after="0" w:line="240" w:lineRule="auto"/>
      </w:pPr>
      <w:rPr>
        <w:b/>
        <w:bCs/>
      </w:rPr>
      <w:tblPr/>
      <w:tcPr>
        <w:tcBorders>
          <w:top w:val="double" w:sz="6" w:space="0" w:color="488CCB" w:themeColor="accent6"/>
          <w:left w:val="single" w:sz="8" w:space="0" w:color="488CCB" w:themeColor="accent6"/>
          <w:bottom w:val="single" w:sz="8" w:space="0" w:color="488CCB" w:themeColor="accent6"/>
          <w:right w:val="single" w:sz="8" w:space="0" w:color="488CCB" w:themeColor="accent6"/>
        </w:tcBorders>
      </w:tcPr>
    </w:tblStylePr>
    <w:tblStylePr w:type="firstCol">
      <w:rPr>
        <w:b/>
        <w:bCs/>
      </w:rPr>
    </w:tblStylePr>
    <w:tblStylePr w:type="lastCol">
      <w:rPr>
        <w:b/>
        <w:bCs/>
      </w:rPr>
    </w:tblStylePr>
    <w:tblStylePr w:type="band1Vert">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tcPr>
    </w:tblStylePr>
    <w:tblStylePr w:type="band1Horz">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tcPr>
    </w:tblStylePr>
  </w:style>
  <w:style w:type="table" w:customStyle="1" w:styleId="LightShading1">
    <w:name w:val="Light Shading1"/>
    <w:basedOn w:val="TableNormal"/>
    <w:uiPriority w:val="99"/>
    <w:semiHidden/>
    <w:rsid w:val="00950C77"/>
    <w:pPr>
      <w:spacing w:before="240" w:after="0" w:line="240" w:lineRule="auto"/>
      <w:ind w:left="1021" w:hanging="1021"/>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semiHidden/>
    <w:rsid w:val="00950C77"/>
    <w:pPr>
      <w:spacing w:before="240" w:after="0" w:line="240" w:lineRule="auto"/>
      <w:ind w:left="1021" w:hanging="1021"/>
    </w:pPr>
    <w:rPr>
      <w:color w:val="0F3F66" w:themeColor="accent1" w:themeShade="BF"/>
    </w:rPr>
    <w:tblPr>
      <w:tblStyleRowBandSize w:val="1"/>
      <w:tblStyleColBandSize w:val="1"/>
      <w:tblBorders>
        <w:top w:val="single" w:sz="8" w:space="0" w:color="155589" w:themeColor="accent1"/>
        <w:bottom w:val="single" w:sz="8" w:space="0" w:color="155589" w:themeColor="accent1"/>
      </w:tblBorders>
    </w:tblPr>
    <w:tblStylePr w:type="firstRow">
      <w:pPr>
        <w:spacing w:before="0" w:after="0" w:line="240" w:lineRule="auto"/>
      </w:pPr>
      <w:rPr>
        <w:b/>
        <w:bCs/>
      </w:rPr>
      <w:tblPr/>
      <w:tcPr>
        <w:tcBorders>
          <w:top w:val="single" w:sz="8" w:space="0" w:color="155589" w:themeColor="accent1"/>
          <w:left w:val="nil"/>
          <w:bottom w:val="single" w:sz="8" w:space="0" w:color="155589" w:themeColor="accent1"/>
          <w:right w:val="nil"/>
          <w:insideH w:val="nil"/>
          <w:insideV w:val="nil"/>
        </w:tcBorders>
      </w:tcPr>
    </w:tblStylePr>
    <w:tblStylePr w:type="lastRow">
      <w:pPr>
        <w:spacing w:before="0" w:after="0" w:line="240" w:lineRule="auto"/>
      </w:pPr>
      <w:rPr>
        <w:b/>
        <w:bCs/>
      </w:rPr>
      <w:tblPr/>
      <w:tcPr>
        <w:tcBorders>
          <w:top w:val="single" w:sz="8" w:space="0" w:color="155589" w:themeColor="accent1"/>
          <w:left w:val="nil"/>
          <w:bottom w:val="single" w:sz="8" w:space="0" w:color="1555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6F3" w:themeFill="accent1" w:themeFillTint="3F"/>
      </w:tcPr>
    </w:tblStylePr>
    <w:tblStylePr w:type="band1Horz">
      <w:tblPr/>
      <w:tcPr>
        <w:tcBorders>
          <w:left w:val="nil"/>
          <w:right w:val="nil"/>
          <w:insideH w:val="nil"/>
          <w:insideV w:val="nil"/>
        </w:tcBorders>
        <w:shd w:val="clear" w:color="auto" w:fill="B3D6F3" w:themeFill="accent1" w:themeFillTint="3F"/>
      </w:tcPr>
    </w:tblStylePr>
  </w:style>
  <w:style w:type="table" w:styleId="LightShading-Accent2">
    <w:name w:val="Light Shading Accent 2"/>
    <w:basedOn w:val="TableNormal"/>
    <w:uiPriority w:val="99"/>
    <w:semiHidden/>
    <w:rsid w:val="00950C77"/>
    <w:pPr>
      <w:spacing w:before="240" w:after="0" w:line="240" w:lineRule="auto"/>
      <w:ind w:left="1021" w:hanging="1021"/>
    </w:pPr>
    <w:rPr>
      <w:color w:val="094C27" w:themeColor="accent2" w:themeShade="BF"/>
    </w:rPr>
    <w:tblPr>
      <w:tblStyleRowBandSize w:val="1"/>
      <w:tblStyleColBandSize w:val="1"/>
      <w:tblBorders>
        <w:top w:val="single" w:sz="8" w:space="0" w:color="0D6635" w:themeColor="accent2"/>
        <w:bottom w:val="single" w:sz="8" w:space="0" w:color="0D6635" w:themeColor="accent2"/>
      </w:tblBorders>
    </w:tblPr>
    <w:tblStylePr w:type="firstRow">
      <w:pPr>
        <w:spacing w:before="0" w:after="0" w:line="240" w:lineRule="auto"/>
      </w:pPr>
      <w:rPr>
        <w:b/>
        <w:bCs/>
      </w:rPr>
      <w:tblPr/>
      <w:tcPr>
        <w:tcBorders>
          <w:top w:val="single" w:sz="8" w:space="0" w:color="0D6635" w:themeColor="accent2"/>
          <w:left w:val="nil"/>
          <w:bottom w:val="single" w:sz="8" w:space="0" w:color="0D6635" w:themeColor="accent2"/>
          <w:right w:val="nil"/>
          <w:insideH w:val="nil"/>
          <w:insideV w:val="nil"/>
        </w:tcBorders>
      </w:tcPr>
    </w:tblStylePr>
    <w:tblStylePr w:type="lastRow">
      <w:pPr>
        <w:spacing w:before="0" w:after="0" w:line="240" w:lineRule="auto"/>
      </w:pPr>
      <w:rPr>
        <w:b/>
        <w:bCs/>
      </w:rPr>
      <w:tblPr/>
      <w:tcPr>
        <w:tcBorders>
          <w:top w:val="single" w:sz="8" w:space="0" w:color="0D6635" w:themeColor="accent2"/>
          <w:left w:val="nil"/>
          <w:bottom w:val="single" w:sz="8" w:space="0" w:color="0D66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4CA" w:themeFill="accent2" w:themeFillTint="3F"/>
      </w:tcPr>
    </w:tblStylePr>
    <w:tblStylePr w:type="band1Horz">
      <w:tblPr/>
      <w:tcPr>
        <w:tcBorders>
          <w:left w:val="nil"/>
          <w:right w:val="nil"/>
          <w:insideH w:val="nil"/>
          <w:insideV w:val="nil"/>
        </w:tcBorders>
        <w:shd w:val="clear" w:color="auto" w:fill="A8F4CA" w:themeFill="accent2" w:themeFillTint="3F"/>
      </w:tcPr>
    </w:tblStylePr>
  </w:style>
  <w:style w:type="table" w:styleId="LightShading-Accent3">
    <w:name w:val="Light Shading Accent 3"/>
    <w:basedOn w:val="TableNormal"/>
    <w:uiPriority w:val="99"/>
    <w:semiHidden/>
    <w:rsid w:val="00950C77"/>
    <w:pPr>
      <w:spacing w:before="240" w:after="0" w:line="240" w:lineRule="auto"/>
      <w:ind w:left="1021" w:hanging="1021"/>
    </w:pPr>
    <w:rPr>
      <w:color w:val="495260" w:themeColor="accent3" w:themeShade="BF"/>
    </w:rPr>
    <w:tblPr>
      <w:tblStyleRowBandSize w:val="1"/>
      <w:tblStyleColBandSize w:val="1"/>
      <w:tblBorders>
        <w:top w:val="single" w:sz="8" w:space="0" w:color="626E81" w:themeColor="accent3"/>
        <w:bottom w:val="single" w:sz="8" w:space="0" w:color="626E81" w:themeColor="accent3"/>
      </w:tblBorders>
    </w:tblPr>
    <w:tblStylePr w:type="firstRow">
      <w:pPr>
        <w:spacing w:before="0" w:after="0" w:line="240" w:lineRule="auto"/>
      </w:pPr>
      <w:rPr>
        <w:b/>
        <w:bCs/>
      </w:rPr>
      <w:tblPr/>
      <w:tcPr>
        <w:tcBorders>
          <w:top w:val="single" w:sz="8" w:space="0" w:color="626E81" w:themeColor="accent3"/>
          <w:left w:val="nil"/>
          <w:bottom w:val="single" w:sz="8" w:space="0" w:color="626E81" w:themeColor="accent3"/>
          <w:right w:val="nil"/>
          <w:insideH w:val="nil"/>
          <w:insideV w:val="nil"/>
        </w:tcBorders>
      </w:tcPr>
    </w:tblStylePr>
    <w:tblStylePr w:type="lastRow">
      <w:pPr>
        <w:spacing w:before="0" w:after="0" w:line="240" w:lineRule="auto"/>
      </w:pPr>
      <w:rPr>
        <w:b/>
        <w:bCs/>
      </w:rPr>
      <w:tblPr/>
      <w:tcPr>
        <w:tcBorders>
          <w:top w:val="single" w:sz="8" w:space="0" w:color="626E81" w:themeColor="accent3"/>
          <w:left w:val="nil"/>
          <w:bottom w:val="single" w:sz="8" w:space="0" w:color="626E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AE0" w:themeFill="accent3" w:themeFillTint="3F"/>
      </w:tcPr>
    </w:tblStylePr>
    <w:tblStylePr w:type="band1Horz">
      <w:tblPr/>
      <w:tcPr>
        <w:tcBorders>
          <w:left w:val="nil"/>
          <w:right w:val="nil"/>
          <w:insideH w:val="nil"/>
          <w:insideV w:val="nil"/>
        </w:tcBorders>
        <w:shd w:val="clear" w:color="auto" w:fill="D7DAE0" w:themeFill="accent3" w:themeFillTint="3F"/>
      </w:tcPr>
    </w:tblStylePr>
  </w:style>
  <w:style w:type="table" w:styleId="LightShading-Accent4">
    <w:name w:val="Light Shading Accent 4"/>
    <w:basedOn w:val="TableNormal"/>
    <w:uiPriority w:val="99"/>
    <w:semiHidden/>
    <w:rsid w:val="00950C77"/>
    <w:pPr>
      <w:spacing w:before="240" w:after="0" w:line="240" w:lineRule="auto"/>
      <w:ind w:left="1021" w:hanging="1021"/>
    </w:pPr>
    <w:rPr>
      <w:color w:val="2D68A0" w:themeColor="accent4" w:themeShade="BF"/>
    </w:rPr>
    <w:tblPr>
      <w:tblStyleRowBandSize w:val="1"/>
      <w:tblStyleColBandSize w:val="1"/>
      <w:tblBorders>
        <w:top w:val="single" w:sz="8" w:space="0" w:color="488CCB" w:themeColor="accent4"/>
        <w:bottom w:val="single" w:sz="8" w:space="0" w:color="488CCB" w:themeColor="accent4"/>
      </w:tblBorders>
    </w:tblPr>
    <w:tblStylePr w:type="firstRow">
      <w:pPr>
        <w:spacing w:before="0" w:after="0" w:line="240" w:lineRule="auto"/>
      </w:pPr>
      <w:rPr>
        <w:b/>
        <w:bCs/>
      </w:rPr>
      <w:tblPr/>
      <w:tcPr>
        <w:tcBorders>
          <w:top w:val="single" w:sz="8" w:space="0" w:color="488CCB" w:themeColor="accent4"/>
          <w:left w:val="nil"/>
          <w:bottom w:val="single" w:sz="8" w:space="0" w:color="488CCB" w:themeColor="accent4"/>
          <w:right w:val="nil"/>
          <w:insideH w:val="nil"/>
          <w:insideV w:val="nil"/>
        </w:tcBorders>
      </w:tcPr>
    </w:tblStylePr>
    <w:tblStylePr w:type="lastRow">
      <w:pPr>
        <w:spacing w:before="0" w:after="0" w:line="240" w:lineRule="auto"/>
      </w:pPr>
      <w:rPr>
        <w:b/>
        <w:bCs/>
      </w:rPr>
      <w:tblPr/>
      <w:tcPr>
        <w:tcBorders>
          <w:top w:val="single" w:sz="8" w:space="0" w:color="488CCB" w:themeColor="accent4"/>
          <w:left w:val="nil"/>
          <w:bottom w:val="single" w:sz="8" w:space="0" w:color="488CC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2" w:themeFill="accent4" w:themeFillTint="3F"/>
      </w:tcPr>
    </w:tblStylePr>
    <w:tblStylePr w:type="band1Horz">
      <w:tblPr/>
      <w:tcPr>
        <w:tcBorders>
          <w:left w:val="nil"/>
          <w:right w:val="nil"/>
          <w:insideH w:val="nil"/>
          <w:insideV w:val="nil"/>
        </w:tcBorders>
        <w:shd w:val="clear" w:color="auto" w:fill="D1E2F2" w:themeFill="accent4" w:themeFillTint="3F"/>
      </w:tcPr>
    </w:tblStylePr>
  </w:style>
  <w:style w:type="table" w:styleId="LightShading-Accent5">
    <w:name w:val="Light Shading Accent 5"/>
    <w:basedOn w:val="TableNormal"/>
    <w:uiPriority w:val="99"/>
    <w:semiHidden/>
    <w:rsid w:val="00950C77"/>
    <w:pPr>
      <w:spacing w:before="240" w:after="0" w:line="240" w:lineRule="auto"/>
      <w:ind w:left="1021" w:hanging="1021"/>
    </w:pPr>
    <w:rPr>
      <w:color w:val="5860B0" w:themeColor="accent5" w:themeShade="BF"/>
    </w:rPr>
    <w:tblPr>
      <w:tblStyleRowBandSize w:val="1"/>
      <w:tblStyleColBandSize w:val="1"/>
      <w:tblBorders>
        <w:top w:val="single" w:sz="8" w:space="0" w:color="959ACD" w:themeColor="accent5"/>
        <w:bottom w:val="single" w:sz="8" w:space="0" w:color="959ACD" w:themeColor="accent5"/>
      </w:tblBorders>
    </w:tblPr>
    <w:tblStylePr w:type="firstRow">
      <w:pPr>
        <w:spacing w:before="0" w:after="0" w:line="240" w:lineRule="auto"/>
      </w:pPr>
      <w:rPr>
        <w:b/>
        <w:bCs/>
      </w:rPr>
      <w:tblPr/>
      <w:tcPr>
        <w:tcBorders>
          <w:top w:val="single" w:sz="8" w:space="0" w:color="959ACD" w:themeColor="accent5"/>
          <w:left w:val="nil"/>
          <w:bottom w:val="single" w:sz="8" w:space="0" w:color="959ACD" w:themeColor="accent5"/>
          <w:right w:val="nil"/>
          <w:insideH w:val="nil"/>
          <w:insideV w:val="nil"/>
        </w:tcBorders>
      </w:tcPr>
    </w:tblStylePr>
    <w:tblStylePr w:type="lastRow">
      <w:pPr>
        <w:spacing w:before="0" w:after="0" w:line="240" w:lineRule="auto"/>
      </w:pPr>
      <w:rPr>
        <w:b/>
        <w:bCs/>
      </w:rPr>
      <w:tblPr/>
      <w:tcPr>
        <w:tcBorders>
          <w:top w:val="single" w:sz="8" w:space="0" w:color="959ACD" w:themeColor="accent5"/>
          <w:left w:val="nil"/>
          <w:bottom w:val="single" w:sz="8" w:space="0" w:color="959AC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5F2" w:themeFill="accent5" w:themeFillTint="3F"/>
      </w:tcPr>
    </w:tblStylePr>
    <w:tblStylePr w:type="band1Horz">
      <w:tblPr/>
      <w:tcPr>
        <w:tcBorders>
          <w:left w:val="nil"/>
          <w:right w:val="nil"/>
          <w:insideH w:val="nil"/>
          <w:insideV w:val="nil"/>
        </w:tcBorders>
        <w:shd w:val="clear" w:color="auto" w:fill="E4E5F2" w:themeFill="accent5" w:themeFillTint="3F"/>
      </w:tcPr>
    </w:tblStylePr>
  </w:style>
  <w:style w:type="table" w:styleId="LightShading-Accent6">
    <w:name w:val="Light Shading Accent 6"/>
    <w:basedOn w:val="TableNormal"/>
    <w:uiPriority w:val="99"/>
    <w:semiHidden/>
    <w:rsid w:val="00950C77"/>
    <w:pPr>
      <w:spacing w:before="240" w:after="0" w:line="240" w:lineRule="auto"/>
      <w:ind w:left="1021" w:hanging="1021"/>
    </w:pPr>
    <w:rPr>
      <w:color w:val="2D68A0" w:themeColor="accent6" w:themeShade="BF"/>
    </w:rPr>
    <w:tblPr>
      <w:tblStyleRowBandSize w:val="1"/>
      <w:tblStyleColBandSize w:val="1"/>
      <w:tblBorders>
        <w:top w:val="single" w:sz="8" w:space="0" w:color="488CCB" w:themeColor="accent6"/>
        <w:bottom w:val="single" w:sz="8" w:space="0" w:color="488CCB" w:themeColor="accent6"/>
      </w:tblBorders>
    </w:tblPr>
    <w:tblStylePr w:type="firstRow">
      <w:pPr>
        <w:spacing w:before="0" w:after="0" w:line="240" w:lineRule="auto"/>
      </w:pPr>
      <w:rPr>
        <w:b/>
        <w:bCs/>
      </w:rPr>
      <w:tblPr/>
      <w:tcPr>
        <w:tcBorders>
          <w:top w:val="single" w:sz="8" w:space="0" w:color="488CCB" w:themeColor="accent6"/>
          <w:left w:val="nil"/>
          <w:bottom w:val="single" w:sz="8" w:space="0" w:color="488CCB" w:themeColor="accent6"/>
          <w:right w:val="nil"/>
          <w:insideH w:val="nil"/>
          <w:insideV w:val="nil"/>
        </w:tcBorders>
      </w:tcPr>
    </w:tblStylePr>
    <w:tblStylePr w:type="lastRow">
      <w:pPr>
        <w:spacing w:before="0" w:after="0" w:line="240" w:lineRule="auto"/>
      </w:pPr>
      <w:rPr>
        <w:b/>
        <w:bCs/>
      </w:rPr>
      <w:tblPr/>
      <w:tcPr>
        <w:tcBorders>
          <w:top w:val="single" w:sz="8" w:space="0" w:color="488CCB" w:themeColor="accent6"/>
          <w:left w:val="nil"/>
          <w:bottom w:val="single" w:sz="8" w:space="0" w:color="488CC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2" w:themeFill="accent6" w:themeFillTint="3F"/>
      </w:tcPr>
    </w:tblStylePr>
    <w:tblStylePr w:type="band1Horz">
      <w:tblPr/>
      <w:tcPr>
        <w:tcBorders>
          <w:left w:val="nil"/>
          <w:right w:val="nil"/>
          <w:insideH w:val="nil"/>
          <w:insideV w:val="nil"/>
        </w:tcBorders>
        <w:shd w:val="clear" w:color="auto" w:fill="D1E2F2" w:themeFill="accent6" w:themeFillTint="3F"/>
      </w:tcPr>
    </w:tblStylePr>
  </w:style>
  <w:style w:type="table" w:customStyle="1" w:styleId="MediumGrid11">
    <w:name w:val="Medium Grid 11"/>
    <w:basedOn w:val="TableNormal"/>
    <w:uiPriority w:val="99"/>
    <w:semiHidden/>
    <w:rsid w:val="00950C77"/>
    <w:pPr>
      <w:spacing w:before="240" w:after="0" w:line="240" w:lineRule="auto"/>
      <w:ind w:left="1021" w:hanging="1021"/>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950C77"/>
    <w:pPr>
      <w:spacing w:before="240" w:after="0" w:line="240" w:lineRule="auto"/>
      <w:ind w:left="1021" w:hanging="1021"/>
    </w:pPr>
    <w:tblPr>
      <w:tblStyleRowBandSize w:val="1"/>
      <w:tblStyleColBandSize w:val="1"/>
      <w:tblBorders>
        <w:top w:val="single" w:sz="8"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single" w:sz="8" w:space="0" w:color="2084D5" w:themeColor="accent1" w:themeTint="BF"/>
        <w:insideV w:val="single" w:sz="8" w:space="0" w:color="2084D5" w:themeColor="accent1" w:themeTint="BF"/>
      </w:tblBorders>
    </w:tblPr>
    <w:tcPr>
      <w:shd w:val="clear" w:color="auto" w:fill="B3D6F3" w:themeFill="accent1" w:themeFillTint="3F"/>
    </w:tcPr>
    <w:tblStylePr w:type="firstRow">
      <w:rPr>
        <w:b/>
        <w:bCs/>
      </w:rPr>
    </w:tblStylePr>
    <w:tblStylePr w:type="lastRow">
      <w:rPr>
        <w:b/>
        <w:bCs/>
      </w:rPr>
      <w:tblPr/>
      <w:tcPr>
        <w:tcBorders>
          <w:top w:val="single" w:sz="18" w:space="0" w:color="2084D5" w:themeColor="accent1" w:themeTint="BF"/>
        </w:tcBorders>
      </w:tcPr>
    </w:tblStylePr>
    <w:tblStylePr w:type="firstCol">
      <w:rPr>
        <w:b/>
        <w:bCs/>
      </w:rPr>
    </w:tblStylePr>
    <w:tblStylePr w:type="lastCol">
      <w:rPr>
        <w:b/>
        <w:bCs/>
      </w:rPr>
    </w:tblStylePr>
    <w:tblStylePr w:type="band1Vert">
      <w:tblPr/>
      <w:tcPr>
        <w:shd w:val="clear" w:color="auto" w:fill="66ADE7" w:themeFill="accent1" w:themeFillTint="7F"/>
      </w:tcPr>
    </w:tblStylePr>
    <w:tblStylePr w:type="band1Horz">
      <w:tblPr/>
      <w:tcPr>
        <w:shd w:val="clear" w:color="auto" w:fill="66ADE7" w:themeFill="accent1" w:themeFillTint="7F"/>
      </w:tcPr>
    </w:tblStylePr>
  </w:style>
  <w:style w:type="table" w:styleId="MediumGrid1-Accent2">
    <w:name w:val="Medium Grid 1 Accent 2"/>
    <w:basedOn w:val="TableNormal"/>
    <w:uiPriority w:val="99"/>
    <w:semiHidden/>
    <w:rsid w:val="00950C77"/>
    <w:pPr>
      <w:spacing w:before="240" w:after="0" w:line="240" w:lineRule="auto"/>
      <w:ind w:left="1021" w:hanging="1021"/>
    </w:pPr>
    <w:tblPr>
      <w:tblStyleRowBandSize w:val="1"/>
      <w:tblStyleColBandSize w:val="1"/>
      <w:tblBorders>
        <w:top w:val="single" w:sz="8"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single" w:sz="8" w:space="0" w:color="18BD62" w:themeColor="accent2" w:themeTint="BF"/>
        <w:insideV w:val="single" w:sz="8" w:space="0" w:color="18BD62" w:themeColor="accent2" w:themeTint="BF"/>
      </w:tblBorders>
    </w:tblPr>
    <w:tcPr>
      <w:shd w:val="clear" w:color="auto" w:fill="A8F4CA" w:themeFill="accent2" w:themeFillTint="3F"/>
    </w:tcPr>
    <w:tblStylePr w:type="firstRow">
      <w:rPr>
        <w:b/>
        <w:bCs/>
      </w:rPr>
    </w:tblStylePr>
    <w:tblStylePr w:type="lastRow">
      <w:rPr>
        <w:b/>
        <w:bCs/>
      </w:rPr>
      <w:tblPr/>
      <w:tcPr>
        <w:tcBorders>
          <w:top w:val="single" w:sz="18" w:space="0" w:color="18BD62" w:themeColor="accent2" w:themeTint="BF"/>
        </w:tcBorders>
      </w:tcPr>
    </w:tblStylePr>
    <w:tblStylePr w:type="firstCol">
      <w:rPr>
        <w:b/>
        <w:bCs/>
      </w:rPr>
    </w:tblStylePr>
    <w:tblStylePr w:type="lastCol">
      <w:rPr>
        <w:b/>
        <w:bCs/>
      </w:rPr>
    </w:tblStylePr>
    <w:tblStylePr w:type="band1Vert">
      <w:tblPr/>
      <w:tcPr>
        <w:shd w:val="clear" w:color="auto" w:fill="50E894" w:themeFill="accent2" w:themeFillTint="7F"/>
      </w:tcPr>
    </w:tblStylePr>
    <w:tblStylePr w:type="band1Horz">
      <w:tblPr/>
      <w:tcPr>
        <w:shd w:val="clear" w:color="auto" w:fill="50E894" w:themeFill="accent2" w:themeFillTint="7F"/>
      </w:tcPr>
    </w:tblStylePr>
  </w:style>
  <w:style w:type="table" w:styleId="MediumGrid1-Accent3">
    <w:name w:val="Medium Grid 1 Accent 3"/>
    <w:basedOn w:val="TableNormal"/>
    <w:uiPriority w:val="99"/>
    <w:semiHidden/>
    <w:rsid w:val="00950C77"/>
    <w:pPr>
      <w:spacing w:before="240" w:after="0" w:line="240" w:lineRule="auto"/>
      <w:ind w:left="1021" w:hanging="1021"/>
    </w:pPr>
    <w:tblPr>
      <w:tblStyleRowBandSize w:val="1"/>
      <w:tblStyleColBandSize w:val="1"/>
      <w:tblBorders>
        <w:top w:val="single" w:sz="8"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single" w:sz="8" w:space="0" w:color="8691A3" w:themeColor="accent3" w:themeTint="BF"/>
        <w:insideV w:val="single" w:sz="8" w:space="0" w:color="8691A3" w:themeColor="accent3" w:themeTint="BF"/>
      </w:tblBorders>
    </w:tblPr>
    <w:tcPr>
      <w:shd w:val="clear" w:color="auto" w:fill="D7DAE0" w:themeFill="accent3" w:themeFillTint="3F"/>
    </w:tcPr>
    <w:tblStylePr w:type="firstRow">
      <w:rPr>
        <w:b/>
        <w:bCs/>
      </w:rPr>
    </w:tblStylePr>
    <w:tblStylePr w:type="lastRow">
      <w:rPr>
        <w:b/>
        <w:bCs/>
      </w:rPr>
      <w:tblPr/>
      <w:tcPr>
        <w:tcBorders>
          <w:top w:val="single" w:sz="18" w:space="0" w:color="8691A3" w:themeColor="accent3" w:themeTint="BF"/>
        </w:tcBorders>
      </w:tcPr>
    </w:tblStylePr>
    <w:tblStylePr w:type="firstCol">
      <w:rPr>
        <w:b/>
        <w:bCs/>
      </w:rPr>
    </w:tblStylePr>
    <w:tblStylePr w:type="lastCol">
      <w:rPr>
        <w:b/>
        <w:bCs/>
      </w:rPr>
    </w:tblStylePr>
    <w:tblStylePr w:type="band1Vert">
      <w:tblPr/>
      <w:tcPr>
        <w:shd w:val="clear" w:color="auto" w:fill="AEB6C2" w:themeFill="accent3" w:themeFillTint="7F"/>
      </w:tcPr>
    </w:tblStylePr>
    <w:tblStylePr w:type="band1Horz">
      <w:tblPr/>
      <w:tcPr>
        <w:shd w:val="clear" w:color="auto" w:fill="AEB6C2" w:themeFill="accent3" w:themeFillTint="7F"/>
      </w:tcPr>
    </w:tblStylePr>
  </w:style>
  <w:style w:type="table" w:styleId="MediumGrid1-Accent4">
    <w:name w:val="Medium Grid 1 Accent 4"/>
    <w:basedOn w:val="TableNormal"/>
    <w:uiPriority w:val="99"/>
    <w:semiHidden/>
    <w:rsid w:val="00950C77"/>
    <w:pPr>
      <w:spacing w:before="240" w:after="0" w:line="240" w:lineRule="auto"/>
      <w:ind w:left="1021" w:hanging="1021"/>
    </w:pPr>
    <w:tblPr>
      <w:tblStyleRowBandSize w:val="1"/>
      <w:tblStyleColBandSize w:val="1"/>
      <w:tblBorders>
        <w:top w:val="single" w:sz="8"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single" w:sz="8" w:space="0" w:color="75A8D8" w:themeColor="accent4" w:themeTint="BF"/>
        <w:insideV w:val="single" w:sz="8" w:space="0" w:color="75A8D8" w:themeColor="accent4" w:themeTint="BF"/>
      </w:tblBorders>
    </w:tblPr>
    <w:tcPr>
      <w:shd w:val="clear" w:color="auto" w:fill="D1E2F2" w:themeFill="accent4" w:themeFillTint="3F"/>
    </w:tcPr>
    <w:tblStylePr w:type="firstRow">
      <w:rPr>
        <w:b/>
        <w:bCs/>
      </w:rPr>
    </w:tblStylePr>
    <w:tblStylePr w:type="lastRow">
      <w:rPr>
        <w:b/>
        <w:bCs/>
      </w:rPr>
      <w:tblPr/>
      <w:tcPr>
        <w:tcBorders>
          <w:top w:val="single" w:sz="18" w:space="0" w:color="75A8D8" w:themeColor="accent4" w:themeTint="BF"/>
        </w:tcBorders>
      </w:tcPr>
    </w:tblStylePr>
    <w:tblStylePr w:type="firstCol">
      <w:rPr>
        <w:b/>
        <w:bCs/>
      </w:rPr>
    </w:tblStylePr>
    <w:tblStylePr w:type="lastCol">
      <w:rPr>
        <w:b/>
        <w:bCs/>
      </w:rPr>
    </w:tblStylePr>
    <w:tblStylePr w:type="band1Vert">
      <w:tblPr/>
      <w:tcPr>
        <w:shd w:val="clear" w:color="auto" w:fill="A3C5E5" w:themeFill="accent4" w:themeFillTint="7F"/>
      </w:tcPr>
    </w:tblStylePr>
    <w:tblStylePr w:type="band1Horz">
      <w:tblPr/>
      <w:tcPr>
        <w:shd w:val="clear" w:color="auto" w:fill="A3C5E5" w:themeFill="accent4" w:themeFillTint="7F"/>
      </w:tcPr>
    </w:tblStylePr>
  </w:style>
  <w:style w:type="table" w:styleId="MediumGrid1-Accent5">
    <w:name w:val="Medium Grid 1 Accent 5"/>
    <w:basedOn w:val="TableNormal"/>
    <w:uiPriority w:val="99"/>
    <w:semiHidden/>
    <w:rsid w:val="00950C77"/>
    <w:pPr>
      <w:spacing w:before="240" w:after="0" w:line="240" w:lineRule="auto"/>
      <w:ind w:left="1021" w:hanging="1021"/>
    </w:pPr>
    <w:tblPr>
      <w:tblStyleRowBandSize w:val="1"/>
      <w:tblStyleColBandSize w:val="1"/>
      <w:tblBorders>
        <w:top w:val="single" w:sz="8"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single" w:sz="8" w:space="0" w:color="AFB3D9" w:themeColor="accent5" w:themeTint="BF"/>
        <w:insideV w:val="single" w:sz="8" w:space="0" w:color="AFB3D9" w:themeColor="accent5" w:themeTint="BF"/>
      </w:tblBorders>
    </w:tblPr>
    <w:tcPr>
      <w:shd w:val="clear" w:color="auto" w:fill="E4E5F2" w:themeFill="accent5" w:themeFillTint="3F"/>
    </w:tcPr>
    <w:tblStylePr w:type="firstRow">
      <w:rPr>
        <w:b/>
        <w:bCs/>
      </w:rPr>
    </w:tblStylePr>
    <w:tblStylePr w:type="lastRow">
      <w:rPr>
        <w:b/>
        <w:bCs/>
      </w:rPr>
      <w:tblPr/>
      <w:tcPr>
        <w:tcBorders>
          <w:top w:val="single" w:sz="18" w:space="0" w:color="AFB3D9" w:themeColor="accent5" w:themeTint="BF"/>
        </w:tcBorders>
      </w:tcPr>
    </w:tblStylePr>
    <w:tblStylePr w:type="firstCol">
      <w:rPr>
        <w:b/>
        <w:bCs/>
      </w:rPr>
    </w:tblStylePr>
    <w:tblStylePr w:type="lastCol">
      <w:rPr>
        <w:b/>
        <w:bCs/>
      </w:rPr>
    </w:tblStylePr>
    <w:tblStylePr w:type="band1Vert">
      <w:tblPr/>
      <w:tcPr>
        <w:shd w:val="clear" w:color="auto" w:fill="CACCE6" w:themeFill="accent5" w:themeFillTint="7F"/>
      </w:tcPr>
    </w:tblStylePr>
    <w:tblStylePr w:type="band1Horz">
      <w:tblPr/>
      <w:tcPr>
        <w:shd w:val="clear" w:color="auto" w:fill="CACCE6" w:themeFill="accent5" w:themeFillTint="7F"/>
      </w:tcPr>
    </w:tblStylePr>
  </w:style>
  <w:style w:type="table" w:styleId="MediumGrid1-Accent6">
    <w:name w:val="Medium Grid 1 Accent 6"/>
    <w:basedOn w:val="TableNormal"/>
    <w:uiPriority w:val="99"/>
    <w:semiHidden/>
    <w:rsid w:val="00950C77"/>
    <w:pPr>
      <w:spacing w:before="240" w:after="0" w:line="240" w:lineRule="auto"/>
      <w:ind w:left="1021" w:hanging="1021"/>
    </w:pPr>
    <w:tblPr>
      <w:tblStyleRowBandSize w:val="1"/>
      <w:tblStyleColBandSize w:val="1"/>
      <w:tblBorders>
        <w:top w:val="single" w:sz="8"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single" w:sz="8" w:space="0" w:color="75A8D8" w:themeColor="accent6" w:themeTint="BF"/>
        <w:insideV w:val="single" w:sz="8" w:space="0" w:color="75A8D8" w:themeColor="accent6" w:themeTint="BF"/>
      </w:tblBorders>
    </w:tblPr>
    <w:tcPr>
      <w:shd w:val="clear" w:color="auto" w:fill="D1E2F2" w:themeFill="accent6" w:themeFillTint="3F"/>
    </w:tcPr>
    <w:tblStylePr w:type="firstRow">
      <w:rPr>
        <w:b/>
        <w:bCs/>
      </w:rPr>
    </w:tblStylePr>
    <w:tblStylePr w:type="lastRow">
      <w:rPr>
        <w:b/>
        <w:bCs/>
      </w:rPr>
      <w:tblPr/>
      <w:tcPr>
        <w:tcBorders>
          <w:top w:val="single" w:sz="18" w:space="0" w:color="75A8D8" w:themeColor="accent6" w:themeTint="BF"/>
        </w:tcBorders>
      </w:tcPr>
    </w:tblStylePr>
    <w:tblStylePr w:type="firstCol">
      <w:rPr>
        <w:b/>
        <w:bCs/>
      </w:rPr>
    </w:tblStylePr>
    <w:tblStylePr w:type="lastCol">
      <w:rPr>
        <w:b/>
        <w:bCs/>
      </w:rPr>
    </w:tblStylePr>
    <w:tblStylePr w:type="band1Vert">
      <w:tblPr/>
      <w:tcPr>
        <w:shd w:val="clear" w:color="auto" w:fill="A3C5E5" w:themeFill="accent6" w:themeFillTint="7F"/>
      </w:tcPr>
    </w:tblStylePr>
    <w:tblStylePr w:type="band1Horz">
      <w:tblPr/>
      <w:tcPr>
        <w:shd w:val="clear" w:color="auto" w:fill="A3C5E5" w:themeFill="accent6" w:themeFillTint="7F"/>
      </w:tcPr>
    </w:tblStylePr>
  </w:style>
  <w:style w:type="table" w:customStyle="1" w:styleId="MediumGrid21">
    <w:name w:val="Medium Grid 21"/>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insideH w:val="single" w:sz="8" w:space="0" w:color="155589" w:themeColor="accent1"/>
        <w:insideV w:val="single" w:sz="8" w:space="0" w:color="155589" w:themeColor="accent1"/>
      </w:tblBorders>
    </w:tblPr>
    <w:tcPr>
      <w:shd w:val="clear" w:color="auto" w:fill="B3D6F3" w:themeFill="accent1" w:themeFillTint="3F"/>
    </w:tcPr>
    <w:tblStylePr w:type="firstRow">
      <w:rPr>
        <w:b/>
        <w:bCs/>
        <w:color w:val="000000" w:themeColor="text1"/>
      </w:rPr>
      <w:tblPr/>
      <w:tcPr>
        <w:shd w:val="clear" w:color="auto" w:fill="E0E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EF5" w:themeFill="accent1" w:themeFillTint="33"/>
      </w:tcPr>
    </w:tblStylePr>
    <w:tblStylePr w:type="band1Vert">
      <w:tblPr/>
      <w:tcPr>
        <w:shd w:val="clear" w:color="auto" w:fill="66ADE7" w:themeFill="accent1" w:themeFillTint="7F"/>
      </w:tcPr>
    </w:tblStylePr>
    <w:tblStylePr w:type="band1Horz">
      <w:tblPr/>
      <w:tcPr>
        <w:tcBorders>
          <w:insideH w:val="single" w:sz="6" w:space="0" w:color="155589" w:themeColor="accent1"/>
          <w:insideV w:val="single" w:sz="6" w:space="0" w:color="155589" w:themeColor="accent1"/>
        </w:tcBorders>
        <w:shd w:val="clear" w:color="auto" w:fill="66AD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insideH w:val="single" w:sz="8" w:space="0" w:color="0D6635" w:themeColor="accent2"/>
        <w:insideV w:val="single" w:sz="8" w:space="0" w:color="0D6635" w:themeColor="accent2"/>
      </w:tblBorders>
    </w:tblPr>
    <w:tcPr>
      <w:shd w:val="clear" w:color="auto" w:fill="A8F4CA" w:themeFill="accent2" w:themeFillTint="3F"/>
    </w:tcPr>
    <w:tblStylePr w:type="firstRow">
      <w:rPr>
        <w:b/>
        <w:bCs/>
        <w:color w:val="000000" w:themeColor="text1"/>
      </w:rPr>
      <w:tblPr/>
      <w:tcPr>
        <w:shd w:val="clear" w:color="auto" w:fill="DCFA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6D4" w:themeFill="accent2" w:themeFillTint="33"/>
      </w:tcPr>
    </w:tblStylePr>
    <w:tblStylePr w:type="band1Vert">
      <w:tblPr/>
      <w:tcPr>
        <w:shd w:val="clear" w:color="auto" w:fill="50E894" w:themeFill="accent2" w:themeFillTint="7F"/>
      </w:tcPr>
    </w:tblStylePr>
    <w:tblStylePr w:type="band1Horz">
      <w:tblPr/>
      <w:tcPr>
        <w:tcBorders>
          <w:insideH w:val="single" w:sz="6" w:space="0" w:color="0D6635" w:themeColor="accent2"/>
          <w:insideV w:val="single" w:sz="6" w:space="0" w:color="0D6635" w:themeColor="accent2"/>
        </w:tcBorders>
        <w:shd w:val="clear" w:color="auto" w:fill="50E8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insideH w:val="single" w:sz="8" w:space="0" w:color="626E81" w:themeColor="accent3"/>
        <w:insideV w:val="single" w:sz="8" w:space="0" w:color="626E81" w:themeColor="accent3"/>
      </w:tblBorders>
    </w:tblPr>
    <w:tcPr>
      <w:shd w:val="clear" w:color="auto" w:fill="D7DAE0" w:themeFill="accent3" w:themeFillTint="3F"/>
    </w:tcPr>
    <w:tblStylePr w:type="firstRow">
      <w:rPr>
        <w:b/>
        <w:bCs/>
        <w:color w:val="000000" w:themeColor="text1"/>
      </w:rPr>
      <w:tblPr/>
      <w:tcPr>
        <w:shd w:val="clear" w:color="auto" w:fill="EF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1E6" w:themeFill="accent3" w:themeFillTint="33"/>
      </w:tcPr>
    </w:tblStylePr>
    <w:tblStylePr w:type="band1Vert">
      <w:tblPr/>
      <w:tcPr>
        <w:shd w:val="clear" w:color="auto" w:fill="AEB6C2" w:themeFill="accent3" w:themeFillTint="7F"/>
      </w:tcPr>
    </w:tblStylePr>
    <w:tblStylePr w:type="band1Horz">
      <w:tblPr/>
      <w:tcPr>
        <w:tcBorders>
          <w:insideH w:val="single" w:sz="6" w:space="0" w:color="626E81" w:themeColor="accent3"/>
          <w:insideV w:val="single" w:sz="6" w:space="0" w:color="626E81" w:themeColor="accent3"/>
        </w:tcBorders>
        <w:shd w:val="clear" w:color="auto" w:fill="AEB6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insideH w:val="single" w:sz="8" w:space="0" w:color="488CCB" w:themeColor="accent4"/>
        <w:insideV w:val="single" w:sz="8" w:space="0" w:color="488CCB" w:themeColor="accent4"/>
      </w:tblBorders>
    </w:tblPr>
    <w:tcPr>
      <w:shd w:val="clear" w:color="auto" w:fill="D1E2F2" w:themeFill="accent4" w:themeFillTint="3F"/>
    </w:tcPr>
    <w:tblStylePr w:type="firstRow">
      <w:rPr>
        <w:b/>
        <w:bCs/>
        <w:color w:val="000000" w:themeColor="text1"/>
      </w:rPr>
      <w:tblPr/>
      <w:tcPr>
        <w:shd w:val="clear" w:color="auto" w:fill="EC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7F4" w:themeFill="accent4" w:themeFillTint="33"/>
      </w:tcPr>
    </w:tblStylePr>
    <w:tblStylePr w:type="band1Vert">
      <w:tblPr/>
      <w:tcPr>
        <w:shd w:val="clear" w:color="auto" w:fill="A3C5E5" w:themeFill="accent4" w:themeFillTint="7F"/>
      </w:tcPr>
    </w:tblStylePr>
    <w:tblStylePr w:type="band1Horz">
      <w:tblPr/>
      <w:tcPr>
        <w:tcBorders>
          <w:insideH w:val="single" w:sz="6" w:space="0" w:color="488CCB" w:themeColor="accent4"/>
          <w:insideV w:val="single" w:sz="6" w:space="0" w:color="488CCB" w:themeColor="accent4"/>
        </w:tcBorders>
        <w:shd w:val="clear" w:color="auto" w:fill="A3C5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insideH w:val="single" w:sz="8" w:space="0" w:color="959ACD" w:themeColor="accent5"/>
        <w:insideV w:val="single" w:sz="8" w:space="0" w:color="959ACD" w:themeColor="accent5"/>
      </w:tblBorders>
    </w:tblPr>
    <w:tcPr>
      <w:shd w:val="clear" w:color="auto" w:fill="E4E5F2" w:themeFill="accent5" w:themeFillTint="3F"/>
    </w:tcPr>
    <w:tblStylePr w:type="firstRow">
      <w:rPr>
        <w:b/>
        <w:bCs/>
        <w:color w:val="000000" w:themeColor="text1"/>
      </w:rPr>
      <w:tblPr/>
      <w:tcPr>
        <w:shd w:val="clear" w:color="auto" w:fill="F4F4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AF5" w:themeFill="accent5" w:themeFillTint="33"/>
      </w:tcPr>
    </w:tblStylePr>
    <w:tblStylePr w:type="band1Vert">
      <w:tblPr/>
      <w:tcPr>
        <w:shd w:val="clear" w:color="auto" w:fill="CACCE6" w:themeFill="accent5" w:themeFillTint="7F"/>
      </w:tcPr>
    </w:tblStylePr>
    <w:tblStylePr w:type="band1Horz">
      <w:tblPr/>
      <w:tcPr>
        <w:tcBorders>
          <w:insideH w:val="single" w:sz="6" w:space="0" w:color="959ACD" w:themeColor="accent5"/>
          <w:insideV w:val="single" w:sz="6" w:space="0" w:color="959ACD" w:themeColor="accent5"/>
        </w:tcBorders>
        <w:shd w:val="clear" w:color="auto" w:fill="CACC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insideH w:val="single" w:sz="8" w:space="0" w:color="488CCB" w:themeColor="accent6"/>
        <w:insideV w:val="single" w:sz="8" w:space="0" w:color="488CCB" w:themeColor="accent6"/>
      </w:tblBorders>
    </w:tblPr>
    <w:tcPr>
      <w:shd w:val="clear" w:color="auto" w:fill="D1E2F2" w:themeFill="accent6" w:themeFillTint="3F"/>
    </w:tcPr>
    <w:tblStylePr w:type="firstRow">
      <w:rPr>
        <w:b/>
        <w:bCs/>
        <w:color w:val="000000" w:themeColor="text1"/>
      </w:rPr>
      <w:tblPr/>
      <w:tcPr>
        <w:shd w:val="clear" w:color="auto" w:fill="ECF3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7F4" w:themeFill="accent6" w:themeFillTint="33"/>
      </w:tcPr>
    </w:tblStylePr>
    <w:tblStylePr w:type="band1Vert">
      <w:tblPr/>
      <w:tcPr>
        <w:shd w:val="clear" w:color="auto" w:fill="A3C5E5" w:themeFill="accent6" w:themeFillTint="7F"/>
      </w:tcPr>
    </w:tblStylePr>
    <w:tblStylePr w:type="band1Horz">
      <w:tblPr/>
      <w:tcPr>
        <w:tcBorders>
          <w:insideH w:val="single" w:sz="6" w:space="0" w:color="488CCB" w:themeColor="accent6"/>
          <w:insideV w:val="single" w:sz="6" w:space="0" w:color="488CCB" w:themeColor="accent6"/>
        </w:tcBorders>
        <w:shd w:val="clear" w:color="auto" w:fill="A3C5E5"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6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55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55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55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55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AD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ADE7" w:themeFill="accent1" w:themeFillTint="7F"/>
      </w:tcPr>
    </w:tblStylePr>
  </w:style>
  <w:style w:type="table" w:styleId="MediumGrid3-Accent2">
    <w:name w:val="Medium Grid 3 Accent 2"/>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4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66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66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66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66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E8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E894" w:themeFill="accent2" w:themeFillTint="7F"/>
      </w:tcPr>
    </w:tblStylePr>
  </w:style>
  <w:style w:type="table" w:styleId="MediumGrid3-Accent3">
    <w:name w:val="Medium Grid 3 Accent 3"/>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A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6E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6E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6E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6E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6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6C2" w:themeFill="accent3" w:themeFillTint="7F"/>
      </w:tcPr>
    </w:tblStylePr>
  </w:style>
  <w:style w:type="table" w:styleId="MediumGrid3-Accent4">
    <w:name w:val="Medium Grid 3 Accent 4"/>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CC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CC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CC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CC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5E5" w:themeFill="accent4" w:themeFillTint="7F"/>
      </w:tcPr>
    </w:tblStylePr>
  </w:style>
  <w:style w:type="table" w:styleId="MediumGrid3-Accent5">
    <w:name w:val="Medium Grid 3 Accent 5"/>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5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9A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9A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9AC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9AC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C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CE6" w:themeFill="accent5" w:themeFillTint="7F"/>
      </w:tcPr>
    </w:tblStylePr>
  </w:style>
  <w:style w:type="table" w:styleId="MediumGrid3-Accent6">
    <w:name w:val="Medium Grid 3 Accent 6"/>
    <w:basedOn w:val="TableNormal"/>
    <w:uiPriority w:val="99"/>
    <w:semiHidden/>
    <w:rsid w:val="00950C77"/>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CC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CC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CC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CC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5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5E5" w:themeFill="accent6" w:themeFillTint="7F"/>
      </w:tcPr>
    </w:tblStylePr>
  </w:style>
  <w:style w:type="table" w:customStyle="1" w:styleId="MediumList11">
    <w:name w:val="Medium List 11"/>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558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155589" w:themeColor="accent1"/>
        <w:bottom w:val="single" w:sz="8" w:space="0" w:color="155589" w:themeColor="accent1"/>
      </w:tblBorders>
    </w:tblPr>
    <w:tblStylePr w:type="firstRow">
      <w:rPr>
        <w:rFonts w:asciiTheme="majorHAnsi" w:eastAsiaTheme="majorEastAsia" w:hAnsiTheme="majorHAnsi" w:cstheme="majorBidi"/>
      </w:rPr>
      <w:tblPr/>
      <w:tcPr>
        <w:tcBorders>
          <w:top w:val="nil"/>
          <w:bottom w:val="single" w:sz="8" w:space="0" w:color="155589" w:themeColor="accent1"/>
        </w:tcBorders>
      </w:tcPr>
    </w:tblStylePr>
    <w:tblStylePr w:type="lastRow">
      <w:rPr>
        <w:b/>
        <w:bCs/>
        <w:color w:val="155589" w:themeColor="text2"/>
      </w:rPr>
      <w:tblPr/>
      <w:tcPr>
        <w:tcBorders>
          <w:top w:val="single" w:sz="8" w:space="0" w:color="155589" w:themeColor="accent1"/>
          <w:bottom w:val="single" w:sz="8" w:space="0" w:color="155589" w:themeColor="accent1"/>
        </w:tcBorders>
      </w:tcPr>
    </w:tblStylePr>
    <w:tblStylePr w:type="firstCol">
      <w:rPr>
        <w:b/>
        <w:bCs/>
      </w:rPr>
    </w:tblStylePr>
    <w:tblStylePr w:type="lastCol">
      <w:rPr>
        <w:b/>
        <w:bCs/>
      </w:rPr>
      <w:tblPr/>
      <w:tcPr>
        <w:tcBorders>
          <w:top w:val="single" w:sz="8" w:space="0" w:color="155589" w:themeColor="accent1"/>
          <w:bottom w:val="single" w:sz="8" w:space="0" w:color="155589" w:themeColor="accent1"/>
        </w:tcBorders>
      </w:tcPr>
    </w:tblStylePr>
    <w:tblStylePr w:type="band1Vert">
      <w:tblPr/>
      <w:tcPr>
        <w:shd w:val="clear" w:color="auto" w:fill="B3D6F3" w:themeFill="accent1" w:themeFillTint="3F"/>
      </w:tcPr>
    </w:tblStylePr>
    <w:tblStylePr w:type="band1Horz">
      <w:tblPr/>
      <w:tcPr>
        <w:shd w:val="clear" w:color="auto" w:fill="B3D6F3" w:themeFill="accent1" w:themeFillTint="3F"/>
      </w:tcPr>
    </w:tblStylePr>
  </w:style>
  <w:style w:type="table" w:styleId="MediumList1-Accent2">
    <w:name w:val="Medium List 1 Accent 2"/>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0D6635" w:themeColor="accent2"/>
        <w:bottom w:val="single" w:sz="8" w:space="0" w:color="0D6635" w:themeColor="accent2"/>
      </w:tblBorders>
    </w:tblPr>
    <w:tblStylePr w:type="firstRow">
      <w:rPr>
        <w:rFonts w:asciiTheme="majorHAnsi" w:eastAsiaTheme="majorEastAsia" w:hAnsiTheme="majorHAnsi" w:cstheme="majorBidi"/>
      </w:rPr>
      <w:tblPr/>
      <w:tcPr>
        <w:tcBorders>
          <w:top w:val="nil"/>
          <w:bottom w:val="single" w:sz="8" w:space="0" w:color="0D6635" w:themeColor="accent2"/>
        </w:tcBorders>
      </w:tcPr>
    </w:tblStylePr>
    <w:tblStylePr w:type="lastRow">
      <w:rPr>
        <w:b/>
        <w:bCs/>
        <w:color w:val="155589" w:themeColor="text2"/>
      </w:rPr>
      <w:tblPr/>
      <w:tcPr>
        <w:tcBorders>
          <w:top w:val="single" w:sz="8" w:space="0" w:color="0D6635" w:themeColor="accent2"/>
          <w:bottom w:val="single" w:sz="8" w:space="0" w:color="0D6635" w:themeColor="accent2"/>
        </w:tcBorders>
      </w:tcPr>
    </w:tblStylePr>
    <w:tblStylePr w:type="firstCol">
      <w:rPr>
        <w:b/>
        <w:bCs/>
      </w:rPr>
    </w:tblStylePr>
    <w:tblStylePr w:type="lastCol">
      <w:rPr>
        <w:b/>
        <w:bCs/>
      </w:rPr>
      <w:tblPr/>
      <w:tcPr>
        <w:tcBorders>
          <w:top w:val="single" w:sz="8" w:space="0" w:color="0D6635" w:themeColor="accent2"/>
          <w:bottom w:val="single" w:sz="8" w:space="0" w:color="0D6635" w:themeColor="accent2"/>
        </w:tcBorders>
      </w:tcPr>
    </w:tblStylePr>
    <w:tblStylePr w:type="band1Vert">
      <w:tblPr/>
      <w:tcPr>
        <w:shd w:val="clear" w:color="auto" w:fill="A8F4CA" w:themeFill="accent2" w:themeFillTint="3F"/>
      </w:tcPr>
    </w:tblStylePr>
    <w:tblStylePr w:type="band1Horz">
      <w:tblPr/>
      <w:tcPr>
        <w:shd w:val="clear" w:color="auto" w:fill="A8F4CA" w:themeFill="accent2" w:themeFillTint="3F"/>
      </w:tcPr>
    </w:tblStylePr>
  </w:style>
  <w:style w:type="table" w:styleId="MediumList1-Accent3">
    <w:name w:val="Medium List 1 Accent 3"/>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626E81" w:themeColor="accent3"/>
        <w:bottom w:val="single" w:sz="8" w:space="0" w:color="626E81" w:themeColor="accent3"/>
      </w:tblBorders>
    </w:tblPr>
    <w:tblStylePr w:type="firstRow">
      <w:rPr>
        <w:rFonts w:asciiTheme="majorHAnsi" w:eastAsiaTheme="majorEastAsia" w:hAnsiTheme="majorHAnsi" w:cstheme="majorBidi"/>
      </w:rPr>
      <w:tblPr/>
      <w:tcPr>
        <w:tcBorders>
          <w:top w:val="nil"/>
          <w:bottom w:val="single" w:sz="8" w:space="0" w:color="626E81" w:themeColor="accent3"/>
        </w:tcBorders>
      </w:tcPr>
    </w:tblStylePr>
    <w:tblStylePr w:type="lastRow">
      <w:rPr>
        <w:b/>
        <w:bCs/>
        <w:color w:val="155589" w:themeColor="text2"/>
      </w:rPr>
      <w:tblPr/>
      <w:tcPr>
        <w:tcBorders>
          <w:top w:val="single" w:sz="8" w:space="0" w:color="626E81" w:themeColor="accent3"/>
          <w:bottom w:val="single" w:sz="8" w:space="0" w:color="626E81" w:themeColor="accent3"/>
        </w:tcBorders>
      </w:tcPr>
    </w:tblStylePr>
    <w:tblStylePr w:type="firstCol">
      <w:rPr>
        <w:b/>
        <w:bCs/>
      </w:rPr>
    </w:tblStylePr>
    <w:tblStylePr w:type="lastCol">
      <w:rPr>
        <w:b/>
        <w:bCs/>
      </w:rPr>
      <w:tblPr/>
      <w:tcPr>
        <w:tcBorders>
          <w:top w:val="single" w:sz="8" w:space="0" w:color="626E81" w:themeColor="accent3"/>
          <w:bottom w:val="single" w:sz="8" w:space="0" w:color="626E81" w:themeColor="accent3"/>
        </w:tcBorders>
      </w:tcPr>
    </w:tblStylePr>
    <w:tblStylePr w:type="band1Vert">
      <w:tblPr/>
      <w:tcPr>
        <w:shd w:val="clear" w:color="auto" w:fill="D7DAE0" w:themeFill="accent3" w:themeFillTint="3F"/>
      </w:tcPr>
    </w:tblStylePr>
    <w:tblStylePr w:type="band1Horz">
      <w:tblPr/>
      <w:tcPr>
        <w:shd w:val="clear" w:color="auto" w:fill="D7DAE0" w:themeFill="accent3" w:themeFillTint="3F"/>
      </w:tcPr>
    </w:tblStylePr>
  </w:style>
  <w:style w:type="table" w:styleId="MediumList1-Accent4">
    <w:name w:val="Medium List 1 Accent 4"/>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488CCB" w:themeColor="accent4"/>
        <w:bottom w:val="single" w:sz="8" w:space="0" w:color="488CCB" w:themeColor="accent4"/>
      </w:tblBorders>
    </w:tblPr>
    <w:tblStylePr w:type="firstRow">
      <w:rPr>
        <w:rFonts w:asciiTheme="majorHAnsi" w:eastAsiaTheme="majorEastAsia" w:hAnsiTheme="majorHAnsi" w:cstheme="majorBidi"/>
      </w:rPr>
      <w:tblPr/>
      <w:tcPr>
        <w:tcBorders>
          <w:top w:val="nil"/>
          <w:bottom w:val="single" w:sz="8" w:space="0" w:color="488CCB" w:themeColor="accent4"/>
        </w:tcBorders>
      </w:tcPr>
    </w:tblStylePr>
    <w:tblStylePr w:type="lastRow">
      <w:rPr>
        <w:b/>
        <w:bCs/>
        <w:color w:val="155589" w:themeColor="text2"/>
      </w:rPr>
      <w:tblPr/>
      <w:tcPr>
        <w:tcBorders>
          <w:top w:val="single" w:sz="8" w:space="0" w:color="488CCB" w:themeColor="accent4"/>
          <w:bottom w:val="single" w:sz="8" w:space="0" w:color="488CCB" w:themeColor="accent4"/>
        </w:tcBorders>
      </w:tcPr>
    </w:tblStylePr>
    <w:tblStylePr w:type="firstCol">
      <w:rPr>
        <w:b/>
        <w:bCs/>
      </w:rPr>
    </w:tblStylePr>
    <w:tblStylePr w:type="lastCol">
      <w:rPr>
        <w:b/>
        <w:bCs/>
      </w:rPr>
      <w:tblPr/>
      <w:tcPr>
        <w:tcBorders>
          <w:top w:val="single" w:sz="8" w:space="0" w:color="488CCB" w:themeColor="accent4"/>
          <w:bottom w:val="single" w:sz="8" w:space="0" w:color="488CCB" w:themeColor="accent4"/>
        </w:tcBorders>
      </w:tcPr>
    </w:tblStylePr>
    <w:tblStylePr w:type="band1Vert">
      <w:tblPr/>
      <w:tcPr>
        <w:shd w:val="clear" w:color="auto" w:fill="D1E2F2" w:themeFill="accent4" w:themeFillTint="3F"/>
      </w:tcPr>
    </w:tblStylePr>
    <w:tblStylePr w:type="band1Horz">
      <w:tblPr/>
      <w:tcPr>
        <w:shd w:val="clear" w:color="auto" w:fill="D1E2F2" w:themeFill="accent4" w:themeFillTint="3F"/>
      </w:tcPr>
    </w:tblStylePr>
  </w:style>
  <w:style w:type="table" w:styleId="MediumList1-Accent5">
    <w:name w:val="Medium List 1 Accent 5"/>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959ACD" w:themeColor="accent5"/>
        <w:bottom w:val="single" w:sz="8" w:space="0" w:color="959ACD" w:themeColor="accent5"/>
      </w:tblBorders>
    </w:tblPr>
    <w:tblStylePr w:type="firstRow">
      <w:rPr>
        <w:rFonts w:asciiTheme="majorHAnsi" w:eastAsiaTheme="majorEastAsia" w:hAnsiTheme="majorHAnsi" w:cstheme="majorBidi"/>
      </w:rPr>
      <w:tblPr/>
      <w:tcPr>
        <w:tcBorders>
          <w:top w:val="nil"/>
          <w:bottom w:val="single" w:sz="8" w:space="0" w:color="959ACD" w:themeColor="accent5"/>
        </w:tcBorders>
      </w:tcPr>
    </w:tblStylePr>
    <w:tblStylePr w:type="lastRow">
      <w:rPr>
        <w:b/>
        <w:bCs/>
        <w:color w:val="155589" w:themeColor="text2"/>
      </w:rPr>
      <w:tblPr/>
      <w:tcPr>
        <w:tcBorders>
          <w:top w:val="single" w:sz="8" w:space="0" w:color="959ACD" w:themeColor="accent5"/>
          <w:bottom w:val="single" w:sz="8" w:space="0" w:color="959ACD" w:themeColor="accent5"/>
        </w:tcBorders>
      </w:tcPr>
    </w:tblStylePr>
    <w:tblStylePr w:type="firstCol">
      <w:rPr>
        <w:b/>
        <w:bCs/>
      </w:rPr>
    </w:tblStylePr>
    <w:tblStylePr w:type="lastCol">
      <w:rPr>
        <w:b/>
        <w:bCs/>
      </w:rPr>
      <w:tblPr/>
      <w:tcPr>
        <w:tcBorders>
          <w:top w:val="single" w:sz="8" w:space="0" w:color="959ACD" w:themeColor="accent5"/>
          <w:bottom w:val="single" w:sz="8" w:space="0" w:color="959ACD" w:themeColor="accent5"/>
        </w:tcBorders>
      </w:tcPr>
    </w:tblStylePr>
    <w:tblStylePr w:type="band1Vert">
      <w:tblPr/>
      <w:tcPr>
        <w:shd w:val="clear" w:color="auto" w:fill="E4E5F2" w:themeFill="accent5" w:themeFillTint="3F"/>
      </w:tcPr>
    </w:tblStylePr>
    <w:tblStylePr w:type="band1Horz">
      <w:tblPr/>
      <w:tcPr>
        <w:shd w:val="clear" w:color="auto" w:fill="E4E5F2" w:themeFill="accent5" w:themeFillTint="3F"/>
      </w:tcPr>
    </w:tblStylePr>
  </w:style>
  <w:style w:type="table" w:styleId="MediumList1-Accent6">
    <w:name w:val="Medium List 1 Accent 6"/>
    <w:basedOn w:val="TableNormal"/>
    <w:uiPriority w:val="99"/>
    <w:semiHidden/>
    <w:rsid w:val="00950C77"/>
    <w:pPr>
      <w:spacing w:before="240" w:after="0" w:line="240" w:lineRule="auto"/>
      <w:ind w:left="1021" w:hanging="1021"/>
    </w:pPr>
    <w:rPr>
      <w:color w:val="000000" w:themeColor="text1"/>
    </w:rPr>
    <w:tblPr>
      <w:tblStyleRowBandSize w:val="1"/>
      <w:tblStyleColBandSize w:val="1"/>
      <w:tblBorders>
        <w:top w:val="single" w:sz="8" w:space="0" w:color="488CCB" w:themeColor="accent6"/>
        <w:bottom w:val="single" w:sz="8" w:space="0" w:color="488CCB" w:themeColor="accent6"/>
      </w:tblBorders>
    </w:tblPr>
    <w:tblStylePr w:type="firstRow">
      <w:rPr>
        <w:rFonts w:asciiTheme="majorHAnsi" w:eastAsiaTheme="majorEastAsia" w:hAnsiTheme="majorHAnsi" w:cstheme="majorBidi"/>
      </w:rPr>
      <w:tblPr/>
      <w:tcPr>
        <w:tcBorders>
          <w:top w:val="nil"/>
          <w:bottom w:val="single" w:sz="8" w:space="0" w:color="488CCB" w:themeColor="accent6"/>
        </w:tcBorders>
      </w:tcPr>
    </w:tblStylePr>
    <w:tblStylePr w:type="lastRow">
      <w:rPr>
        <w:b/>
        <w:bCs/>
        <w:color w:val="155589" w:themeColor="text2"/>
      </w:rPr>
      <w:tblPr/>
      <w:tcPr>
        <w:tcBorders>
          <w:top w:val="single" w:sz="8" w:space="0" w:color="488CCB" w:themeColor="accent6"/>
          <w:bottom w:val="single" w:sz="8" w:space="0" w:color="488CCB" w:themeColor="accent6"/>
        </w:tcBorders>
      </w:tcPr>
    </w:tblStylePr>
    <w:tblStylePr w:type="firstCol">
      <w:rPr>
        <w:b/>
        <w:bCs/>
      </w:rPr>
    </w:tblStylePr>
    <w:tblStylePr w:type="lastCol">
      <w:rPr>
        <w:b/>
        <w:bCs/>
      </w:rPr>
      <w:tblPr/>
      <w:tcPr>
        <w:tcBorders>
          <w:top w:val="single" w:sz="8" w:space="0" w:color="488CCB" w:themeColor="accent6"/>
          <w:bottom w:val="single" w:sz="8" w:space="0" w:color="488CCB" w:themeColor="accent6"/>
        </w:tcBorders>
      </w:tcPr>
    </w:tblStylePr>
    <w:tblStylePr w:type="band1Vert">
      <w:tblPr/>
      <w:tcPr>
        <w:shd w:val="clear" w:color="auto" w:fill="D1E2F2" w:themeFill="accent6" w:themeFillTint="3F"/>
      </w:tcPr>
    </w:tblStylePr>
    <w:tblStylePr w:type="band1Horz">
      <w:tblPr/>
      <w:tcPr>
        <w:shd w:val="clear" w:color="auto" w:fill="D1E2F2" w:themeFill="accent6" w:themeFillTint="3F"/>
      </w:tcPr>
    </w:tblStylePr>
  </w:style>
  <w:style w:type="table" w:customStyle="1" w:styleId="MediumList21">
    <w:name w:val="Medium List 21"/>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tblBorders>
    </w:tblPr>
    <w:tblStylePr w:type="firstRow">
      <w:rPr>
        <w:sz w:val="24"/>
        <w:szCs w:val="24"/>
      </w:rPr>
      <w:tblPr/>
      <w:tcPr>
        <w:tcBorders>
          <w:top w:val="nil"/>
          <w:left w:val="nil"/>
          <w:bottom w:val="single" w:sz="24" w:space="0" w:color="155589" w:themeColor="accent1"/>
          <w:right w:val="nil"/>
          <w:insideH w:val="nil"/>
          <w:insideV w:val="nil"/>
        </w:tcBorders>
        <w:shd w:val="clear" w:color="auto" w:fill="FFFFFF" w:themeFill="background1"/>
      </w:tcPr>
    </w:tblStylePr>
    <w:tblStylePr w:type="lastRow">
      <w:tblPr/>
      <w:tcPr>
        <w:tcBorders>
          <w:top w:val="single" w:sz="8" w:space="0" w:color="1555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5589" w:themeColor="accent1"/>
          <w:insideH w:val="nil"/>
          <w:insideV w:val="nil"/>
        </w:tcBorders>
        <w:shd w:val="clear" w:color="auto" w:fill="FFFFFF" w:themeFill="background1"/>
      </w:tcPr>
    </w:tblStylePr>
    <w:tblStylePr w:type="lastCol">
      <w:tblPr/>
      <w:tcPr>
        <w:tcBorders>
          <w:top w:val="nil"/>
          <w:left w:val="single" w:sz="8" w:space="0" w:color="1555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6F3" w:themeFill="accent1" w:themeFillTint="3F"/>
      </w:tcPr>
    </w:tblStylePr>
    <w:tblStylePr w:type="band1Horz">
      <w:tblPr/>
      <w:tcPr>
        <w:tcBorders>
          <w:top w:val="nil"/>
          <w:bottom w:val="nil"/>
          <w:insideH w:val="nil"/>
          <w:insideV w:val="nil"/>
        </w:tcBorders>
        <w:shd w:val="clear" w:color="auto" w:fill="B3D6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tblBorders>
    </w:tblPr>
    <w:tblStylePr w:type="firstRow">
      <w:rPr>
        <w:sz w:val="24"/>
        <w:szCs w:val="24"/>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tblPr/>
      <w:tcPr>
        <w:tcBorders>
          <w:top w:val="single" w:sz="8" w:space="0" w:color="0D663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6635" w:themeColor="accent2"/>
          <w:insideH w:val="nil"/>
          <w:insideV w:val="nil"/>
        </w:tcBorders>
        <w:shd w:val="clear" w:color="auto" w:fill="FFFFFF" w:themeFill="background1"/>
      </w:tcPr>
    </w:tblStylePr>
    <w:tblStylePr w:type="lastCol">
      <w:tblPr/>
      <w:tcPr>
        <w:tcBorders>
          <w:top w:val="nil"/>
          <w:left w:val="single" w:sz="8" w:space="0" w:color="0D66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4CA" w:themeFill="accent2" w:themeFillTint="3F"/>
      </w:tcPr>
    </w:tblStylePr>
    <w:tblStylePr w:type="band1Horz">
      <w:tblPr/>
      <w:tcPr>
        <w:tcBorders>
          <w:top w:val="nil"/>
          <w:bottom w:val="nil"/>
          <w:insideH w:val="nil"/>
          <w:insideV w:val="nil"/>
        </w:tcBorders>
        <w:shd w:val="clear" w:color="auto" w:fill="A8F4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tblBorders>
    </w:tblPr>
    <w:tblStylePr w:type="firstRow">
      <w:rPr>
        <w:sz w:val="24"/>
        <w:szCs w:val="24"/>
      </w:rPr>
      <w:tblPr/>
      <w:tcPr>
        <w:tcBorders>
          <w:top w:val="nil"/>
          <w:left w:val="nil"/>
          <w:bottom w:val="single" w:sz="24" w:space="0" w:color="626E81" w:themeColor="accent3"/>
          <w:right w:val="nil"/>
          <w:insideH w:val="nil"/>
          <w:insideV w:val="nil"/>
        </w:tcBorders>
        <w:shd w:val="clear" w:color="auto" w:fill="FFFFFF" w:themeFill="background1"/>
      </w:tcPr>
    </w:tblStylePr>
    <w:tblStylePr w:type="lastRow">
      <w:tblPr/>
      <w:tcPr>
        <w:tcBorders>
          <w:top w:val="single" w:sz="8" w:space="0" w:color="626E8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6E81" w:themeColor="accent3"/>
          <w:insideH w:val="nil"/>
          <w:insideV w:val="nil"/>
        </w:tcBorders>
        <w:shd w:val="clear" w:color="auto" w:fill="FFFFFF" w:themeFill="background1"/>
      </w:tcPr>
    </w:tblStylePr>
    <w:tblStylePr w:type="lastCol">
      <w:tblPr/>
      <w:tcPr>
        <w:tcBorders>
          <w:top w:val="nil"/>
          <w:left w:val="single" w:sz="8" w:space="0" w:color="626E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AE0" w:themeFill="accent3" w:themeFillTint="3F"/>
      </w:tcPr>
    </w:tblStylePr>
    <w:tblStylePr w:type="band1Horz">
      <w:tblPr/>
      <w:tcPr>
        <w:tcBorders>
          <w:top w:val="nil"/>
          <w:bottom w:val="nil"/>
          <w:insideH w:val="nil"/>
          <w:insideV w:val="nil"/>
        </w:tcBorders>
        <w:shd w:val="clear" w:color="auto" w:fill="D7DA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tblBorders>
    </w:tblPr>
    <w:tblStylePr w:type="firstRow">
      <w:rPr>
        <w:sz w:val="24"/>
        <w:szCs w:val="24"/>
      </w:rPr>
      <w:tblPr/>
      <w:tcPr>
        <w:tcBorders>
          <w:top w:val="nil"/>
          <w:left w:val="nil"/>
          <w:bottom w:val="single" w:sz="24" w:space="0" w:color="488CCB" w:themeColor="accent4"/>
          <w:right w:val="nil"/>
          <w:insideH w:val="nil"/>
          <w:insideV w:val="nil"/>
        </w:tcBorders>
        <w:shd w:val="clear" w:color="auto" w:fill="FFFFFF" w:themeFill="background1"/>
      </w:tcPr>
    </w:tblStylePr>
    <w:tblStylePr w:type="lastRow">
      <w:tblPr/>
      <w:tcPr>
        <w:tcBorders>
          <w:top w:val="single" w:sz="8" w:space="0" w:color="488CC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8CCB" w:themeColor="accent4"/>
          <w:insideH w:val="nil"/>
          <w:insideV w:val="nil"/>
        </w:tcBorders>
        <w:shd w:val="clear" w:color="auto" w:fill="FFFFFF" w:themeFill="background1"/>
      </w:tcPr>
    </w:tblStylePr>
    <w:tblStylePr w:type="lastCol">
      <w:tblPr/>
      <w:tcPr>
        <w:tcBorders>
          <w:top w:val="nil"/>
          <w:left w:val="single" w:sz="8" w:space="0" w:color="488CC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2F2" w:themeFill="accent4" w:themeFillTint="3F"/>
      </w:tcPr>
    </w:tblStylePr>
    <w:tblStylePr w:type="band1Horz">
      <w:tblPr/>
      <w:tcPr>
        <w:tcBorders>
          <w:top w:val="nil"/>
          <w:bottom w:val="nil"/>
          <w:insideH w:val="nil"/>
          <w:insideV w:val="nil"/>
        </w:tcBorders>
        <w:shd w:val="clear" w:color="auto" w:fill="D1E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tblBorders>
    </w:tblPr>
    <w:tblStylePr w:type="firstRow">
      <w:rPr>
        <w:sz w:val="24"/>
        <w:szCs w:val="24"/>
      </w:rPr>
      <w:tblPr/>
      <w:tcPr>
        <w:tcBorders>
          <w:top w:val="nil"/>
          <w:left w:val="nil"/>
          <w:bottom w:val="single" w:sz="24" w:space="0" w:color="959ACD" w:themeColor="accent5"/>
          <w:right w:val="nil"/>
          <w:insideH w:val="nil"/>
          <w:insideV w:val="nil"/>
        </w:tcBorders>
        <w:shd w:val="clear" w:color="auto" w:fill="FFFFFF" w:themeFill="background1"/>
      </w:tcPr>
    </w:tblStylePr>
    <w:tblStylePr w:type="lastRow">
      <w:tblPr/>
      <w:tcPr>
        <w:tcBorders>
          <w:top w:val="single" w:sz="8" w:space="0" w:color="959AC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9ACD" w:themeColor="accent5"/>
          <w:insideH w:val="nil"/>
          <w:insideV w:val="nil"/>
        </w:tcBorders>
        <w:shd w:val="clear" w:color="auto" w:fill="FFFFFF" w:themeFill="background1"/>
      </w:tcPr>
    </w:tblStylePr>
    <w:tblStylePr w:type="lastCol">
      <w:tblPr/>
      <w:tcPr>
        <w:tcBorders>
          <w:top w:val="nil"/>
          <w:left w:val="single" w:sz="8" w:space="0" w:color="959AC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5F2" w:themeFill="accent5" w:themeFillTint="3F"/>
      </w:tcPr>
    </w:tblStylePr>
    <w:tblStylePr w:type="band1Horz">
      <w:tblPr/>
      <w:tcPr>
        <w:tcBorders>
          <w:top w:val="nil"/>
          <w:bottom w:val="nil"/>
          <w:insideH w:val="nil"/>
          <w:insideV w:val="nil"/>
        </w:tcBorders>
        <w:shd w:val="clear" w:color="auto" w:fill="E4E5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950C77"/>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tblBorders>
    </w:tblPr>
    <w:tblStylePr w:type="firstRow">
      <w:rPr>
        <w:sz w:val="24"/>
        <w:szCs w:val="24"/>
      </w:rPr>
      <w:tblPr/>
      <w:tcPr>
        <w:tcBorders>
          <w:top w:val="nil"/>
          <w:left w:val="nil"/>
          <w:bottom w:val="single" w:sz="24" w:space="0" w:color="488CCB" w:themeColor="accent6"/>
          <w:right w:val="nil"/>
          <w:insideH w:val="nil"/>
          <w:insideV w:val="nil"/>
        </w:tcBorders>
        <w:shd w:val="clear" w:color="auto" w:fill="FFFFFF" w:themeFill="background1"/>
      </w:tcPr>
    </w:tblStylePr>
    <w:tblStylePr w:type="lastRow">
      <w:tblPr/>
      <w:tcPr>
        <w:tcBorders>
          <w:top w:val="single" w:sz="8" w:space="0" w:color="488CC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8CCB" w:themeColor="accent6"/>
          <w:insideH w:val="nil"/>
          <w:insideV w:val="nil"/>
        </w:tcBorders>
        <w:shd w:val="clear" w:color="auto" w:fill="FFFFFF" w:themeFill="background1"/>
      </w:tcPr>
    </w:tblStylePr>
    <w:tblStylePr w:type="lastCol">
      <w:tblPr/>
      <w:tcPr>
        <w:tcBorders>
          <w:top w:val="nil"/>
          <w:left w:val="single" w:sz="8" w:space="0" w:color="488CC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2F2" w:themeFill="accent6" w:themeFillTint="3F"/>
      </w:tcPr>
    </w:tblStylePr>
    <w:tblStylePr w:type="band1Horz">
      <w:tblPr/>
      <w:tcPr>
        <w:tcBorders>
          <w:top w:val="nil"/>
          <w:bottom w:val="nil"/>
          <w:insideH w:val="nil"/>
          <w:insideV w:val="nil"/>
        </w:tcBorders>
        <w:shd w:val="clear" w:color="auto" w:fill="D1E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950C77"/>
    <w:pPr>
      <w:spacing w:before="240" w:after="0" w:line="240" w:lineRule="auto"/>
      <w:ind w:left="1021" w:hanging="1021"/>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950C77"/>
    <w:pPr>
      <w:spacing w:before="240" w:after="0" w:line="240" w:lineRule="auto"/>
      <w:ind w:left="1021" w:hanging="1021"/>
    </w:pPr>
    <w:tblPr>
      <w:tblStyleRowBandSize w:val="1"/>
      <w:tblStyleColBandSize w:val="1"/>
      <w:tblBorders>
        <w:top w:val="single" w:sz="8"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single" w:sz="8" w:space="0" w:color="2084D5" w:themeColor="accent1" w:themeTint="BF"/>
      </w:tblBorders>
    </w:tblPr>
    <w:tblStylePr w:type="firstRow">
      <w:pPr>
        <w:spacing w:before="0" w:after="0" w:line="240" w:lineRule="auto"/>
      </w:pPr>
      <w:rPr>
        <w:b/>
        <w:bCs/>
        <w:color w:val="FFFFFF" w:themeColor="background1"/>
      </w:rPr>
      <w:tblPr/>
      <w:tcPr>
        <w:tcBorders>
          <w:top w:val="single" w:sz="8"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nil"/>
          <w:insideV w:val="nil"/>
        </w:tcBorders>
        <w:shd w:val="clear" w:color="auto" w:fill="155589" w:themeFill="accent1"/>
      </w:tcPr>
    </w:tblStylePr>
    <w:tblStylePr w:type="lastRow">
      <w:pPr>
        <w:spacing w:before="0" w:after="0" w:line="240" w:lineRule="auto"/>
      </w:pPr>
      <w:rPr>
        <w:b/>
        <w:bCs/>
      </w:rPr>
      <w:tblPr/>
      <w:tcPr>
        <w:tcBorders>
          <w:top w:val="double" w:sz="6"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6F3" w:themeFill="accent1" w:themeFillTint="3F"/>
      </w:tcPr>
    </w:tblStylePr>
    <w:tblStylePr w:type="band1Horz">
      <w:tblPr/>
      <w:tcPr>
        <w:tcBorders>
          <w:insideH w:val="nil"/>
          <w:insideV w:val="nil"/>
        </w:tcBorders>
        <w:shd w:val="clear" w:color="auto" w:fill="B3D6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950C77"/>
    <w:pPr>
      <w:spacing w:before="240" w:after="0" w:line="240" w:lineRule="auto"/>
      <w:ind w:left="1021" w:hanging="1021"/>
    </w:pPr>
    <w:tblPr>
      <w:tblStyleRowBandSize w:val="1"/>
      <w:tblStyleColBandSize w:val="1"/>
      <w:tblBorders>
        <w:top w:val="single" w:sz="8"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single" w:sz="8" w:space="0" w:color="18BD62" w:themeColor="accent2" w:themeTint="BF"/>
      </w:tblBorders>
    </w:tblPr>
    <w:tblStylePr w:type="firstRow">
      <w:pPr>
        <w:spacing w:before="0" w:after="0" w:line="240" w:lineRule="auto"/>
      </w:pPr>
      <w:rPr>
        <w:b/>
        <w:bCs/>
        <w:color w:val="FFFFFF" w:themeColor="background1"/>
      </w:rPr>
      <w:tblPr/>
      <w:tcPr>
        <w:tcBorders>
          <w:top w:val="single" w:sz="8"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nil"/>
          <w:insideV w:val="nil"/>
        </w:tcBorders>
        <w:shd w:val="clear" w:color="auto" w:fill="0D6635" w:themeFill="accent2"/>
      </w:tcPr>
    </w:tblStylePr>
    <w:tblStylePr w:type="lastRow">
      <w:pPr>
        <w:spacing w:before="0" w:after="0" w:line="240" w:lineRule="auto"/>
      </w:pPr>
      <w:rPr>
        <w:b/>
        <w:bCs/>
      </w:rPr>
      <w:tblPr/>
      <w:tcPr>
        <w:tcBorders>
          <w:top w:val="double" w:sz="6"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4CA" w:themeFill="accent2" w:themeFillTint="3F"/>
      </w:tcPr>
    </w:tblStylePr>
    <w:tblStylePr w:type="band1Horz">
      <w:tblPr/>
      <w:tcPr>
        <w:tcBorders>
          <w:insideH w:val="nil"/>
          <w:insideV w:val="nil"/>
        </w:tcBorders>
        <w:shd w:val="clear" w:color="auto" w:fill="A8F4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950C77"/>
    <w:pPr>
      <w:spacing w:before="240" w:after="0" w:line="240" w:lineRule="auto"/>
      <w:ind w:left="1021" w:hanging="1021"/>
    </w:pPr>
    <w:tblPr>
      <w:tblStyleRowBandSize w:val="1"/>
      <w:tblStyleColBandSize w:val="1"/>
      <w:tblBorders>
        <w:top w:val="single" w:sz="8"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single" w:sz="8" w:space="0" w:color="8691A3" w:themeColor="accent3" w:themeTint="BF"/>
      </w:tblBorders>
    </w:tblPr>
    <w:tblStylePr w:type="firstRow">
      <w:pPr>
        <w:spacing w:before="0" w:after="0" w:line="240" w:lineRule="auto"/>
      </w:pPr>
      <w:rPr>
        <w:b/>
        <w:bCs/>
        <w:color w:val="FFFFFF" w:themeColor="background1"/>
      </w:rPr>
      <w:tblPr/>
      <w:tcPr>
        <w:tcBorders>
          <w:top w:val="single" w:sz="8"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nil"/>
          <w:insideV w:val="nil"/>
        </w:tcBorders>
        <w:shd w:val="clear" w:color="auto" w:fill="626E81" w:themeFill="accent3"/>
      </w:tcPr>
    </w:tblStylePr>
    <w:tblStylePr w:type="lastRow">
      <w:pPr>
        <w:spacing w:before="0" w:after="0" w:line="240" w:lineRule="auto"/>
      </w:pPr>
      <w:rPr>
        <w:b/>
        <w:bCs/>
      </w:rPr>
      <w:tblPr/>
      <w:tcPr>
        <w:tcBorders>
          <w:top w:val="double" w:sz="6"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AE0" w:themeFill="accent3" w:themeFillTint="3F"/>
      </w:tcPr>
    </w:tblStylePr>
    <w:tblStylePr w:type="band1Horz">
      <w:tblPr/>
      <w:tcPr>
        <w:tcBorders>
          <w:insideH w:val="nil"/>
          <w:insideV w:val="nil"/>
        </w:tcBorders>
        <w:shd w:val="clear" w:color="auto" w:fill="D7DAE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950C77"/>
    <w:pPr>
      <w:spacing w:before="240" w:after="0" w:line="240" w:lineRule="auto"/>
      <w:ind w:left="1021" w:hanging="1021"/>
    </w:pPr>
    <w:tblPr>
      <w:tblStyleRowBandSize w:val="1"/>
      <w:tblStyleColBandSize w:val="1"/>
      <w:tblBorders>
        <w:top w:val="single" w:sz="8"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single" w:sz="8" w:space="0" w:color="75A8D8" w:themeColor="accent4" w:themeTint="BF"/>
      </w:tblBorders>
    </w:tblPr>
    <w:tblStylePr w:type="firstRow">
      <w:pPr>
        <w:spacing w:before="0" w:after="0" w:line="240" w:lineRule="auto"/>
      </w:pPr>
      <w:rPr>
        <w:b/>
        <w:bCs/>
        <w:color w:val="FFFFFF" w:themeColor="background1"/>
      </w:rPr>
      <w:tblPr/>
      <w:tcPr>
        <w:tcBorders>
          <w:top w:val="single" w:sz="8"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nil"/>
          <w:insideV w:val="nil"/>
        </w:tcBorders>
        <w:shd w:val="clear" w:color="auto" w:fill="488CCB" w:themeFill="accent4"/>
      </w:tcPr>
    </w:tblStylePr>
    <w:tblStylePr w:type="lastRow">
      <w:pPr>
        <w:spacing w:before="0" w:after="0" w:line="240" w:lineRule="auto"/>
      </w:pPr>
      <w:rPr>
        <w:b/>
        <w:bCs/>
      </w:rPr>
      <w:tblPr/>
      <w:tcPr>
        <w:tcBorders>
          <w:top w:val="double" w:sz="6"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E2F2" w:themeFill="accent4" w:themeFillTint="3F"/>
      </w:tcPr>
    </w:tblStylePr>
    <w:tblStylePr w:type="band1Horz">
      <w:tblPr/>
      <w:tcPr>
        <w:tcBorders>
          <w:insideH w:val="nil"/>
          <w:insideV w:val="nil"/>
        </w:tcBorders>
        <w:shd w:val="clear" w:color="auto" w:fill="D1E2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950C77"/>
    <w:pPr>
      <w:spacing w:before="240" w:after="0" w:line="240" w:lineRule="auto"/>
      <w:ind w:left="1021" w:hanging="1021"/>
    </w:pPr>
    <w:tblPr>
      <w:tblStyleRowBandSize w:val="1"/>
      <w:tblStyleColBandSize w:val="1"/>
      <w:tblBorders>
        <w:top w:val="single" w:sz="8"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single" w:sz="8" w:space="0" w:color="AFB3D9" w:themeColor="accent5" w:themeTint="BF"/>
      </w:tblBorders>
    </w:tblPr>
    <w:tblStylePr w:type="firstRow">
      <w:pPr>
        <w:spacing w:before="0" w:after="0" w:line="240" w:lineRule="auto"/>
      </w:pPr>
      <w:rPr>
        <w:b/>
        <w:bCs/>
        <w:color w:val="FFFFFF" w:themeColor="background1"/>
      </w:rPr>
      <w:tblPr/>
      <w:tcPr>
        <w:tcBorders>
          <w:top w:val="single" w:sz="8"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nil"/>
          <w:insideV w:val="nil"/>
        </w:tcBorders>
        <w:shd w:val="clear" w:color="auto" w:fill="959ACD" w:themeFill="accent5"/>
      </w:tcPr>
    </w:tblStylePr>
    <w:tblStylePr w:type="lastRow">
      <w:pPr>
        <w:spacing w:before="0" w:after="0" w:line="240" w:lineRule="auto"/>
      </w:pPr>
      <w:rPr>
        <w:b/>
        <w:bCs/>
      </w:rPr>
      <w:tblPr/>
      <w:tcPr>
        <w:tcBorders>
          <w:top w:val="double" w:sz="6"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5F2" w:themeFill="accent5" w:themeFillTint="3F"/>
      </w:tcPr>
    </w:tblStylePr>
    <w:tblStylePr w:type="band1Horz">
      <w:tblPr/>
      <w:tcPr>
        <w:tcBorders>
          <w:insideH w:val="nil"/>
          <w:insideV w:val="nil"/>
        </w:tcBorders>
        <w:shd w:val="clear" w:color="auto" w:fill="E4E5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950C77"/>
    <w:pPr>
      <w:spacing w:before="240" w:after="0" w:line="240" w:lineRule="auto"/>
      <w:ind w:left="1021" w:hanging="1021"/>
    </w:pPr>
    <w:tblPr>
      <w:tblStyleRowBandSize w:val="1"/>
      <w:tblStyleColBandSize w:val="1"/>
      <w:tblBorders>
        <w:top w:val="single" w:sz="8"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single" w:sz="8" w:space="0" w:color="75A8D8" w:themeColor="accent6" w:themeTint="BF"/>
      </w:tblBorders>
    </w:tblPr>
    <w:tblStylePr w:type="firstRow">
      <w:pPr>
        <w:spacing w:before="0" w:after="0" w:line="240" w:lineRule="auto"/>
      </w:pPr>
      <w:rPr>
        <w:b/>
        <w:bCs/>
        <w:color w:val="FFFFFF" w:themeColor="background1"/>
      </w:rPr>
      <w:tblPr/>
      <w:tcPr>
        <w:tcBorders>
          <w:top w:val="single" w:sz="8"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nil"/>
          <w:insideV w:val="nil"/>
        </w:tcBorders>
        <w:shd w:val="clear" w:color="auto" w:fill="488CCB" w:themeFill="accent6"/>
      </w:tcPr>
    </w:tblStylePr>
    <w:tblStylePr w:type="lastRow">
      <w:pPr>
        <w:spacing w:before="0" w:after="0" w:line="240" w:lineRule="auto"/>
      </w:pPr>
      <w:rPr>
        <w:b/>
        <w:bCs/>
      </w:rPr>
      <w:tblPr/>
      <w:tcPr>
        <w:tcBorders>
          <w:top w:val="double" w:sz="6"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D1E2F2" w:themeFill="accent6" w:themeFillTint="3F"/>
      </w:tcPr>
    </w:tblStylePr>
    <w:tblStylePr w:type="band1Horz">
      <w:tblPr/>
      <w:tcPr>
        <w:tcBorders>
          <w:insideH w:val="nil"/>
          <w:insideV w:val="nil"/>
        </w:tcBorders>
        <w:shd w:val="clear" w:color="auto" w:fill="D1E2F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55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5589" w:themeFill="accent1"/>
      </w:tcPr>
    </w:tblStylePr>
    <w:tblStylePr w:type="lastCol">
      <w:rPr>
        <w:b/>
        <w:bCs/>
        <w:color w:val="FFFFFF" w:themeColor="background1"/>
      </w:rPr>
      <w:tblPr/>
      <w:tcPr>
        <w:tcBorders>
          <w:left w:val="nil"/>
          <w:right w:val="nil"/>
          <w:insideH w:val="nil"/>
          <w:insideV w:val="nil"/>
        </w:tcBorders>
        <w:shd w:val="clear" w:color="auto" w:fill="1555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66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D6635" w:themeFill="accent2"/>
      </w:tcPr>
    </w:tblStylePr>
    <w:tblStylePr w:type="lastCol">
      <w:rPr>
        <w:b/>
        <w:bCs/>
        <w:color w:val="FFFFFF" w:themeColor="background1"/>
      </w:rPr>
      <w:tblPr/>
      <w:tcPr>
        <w:tcBorders>
          <w:left w:val="nil"/>
          <w:right w:val="nil"/>
          <w:insideH w:val="nil"/>
          <w:insideV w:val="nil"/>
        </w:tcBorders>
        <w:shd w:val="clear" w:color="auto" w:fill="0D66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6E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6E81" w:themeFill="accent3"/>
      </w:tcPr>
    </w:tblStylePr>
    <w:tblStylePr w:type="lastCol">
      <w:rPr>
        <w:b/>
        <w:bCs/>
        <w:color w:val="FFFFFF" w:themeColor="background1"/>
      </w:rPr>
      <w:tblPr/>
      <w:tcPr>
        <w:tcBorders>
          <w:left w:val="nil"/>
          <w:right w:val="nil"/>
          <w:insideH w:val="nil"/>
          <w:insideV w:val="nil"/>
        </w:tcBorders>
        <w:shd w:val="clear" w:color="auto" w:fill="626E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8CC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8CCB" w:themeFill="accent4"/>
      </w:tcPr>
    </w:tblStylePr>
    <w:tblStylePr w:type="lastCol">
      <w:rPr>
        <w:b/>
        <w:bCs/>
        <w:color w:val="FFFFFF" w:themeColor="background1"/>
      </w:rPr>
      <w:tblPr/>
      <w:tcPr>
        <w:tcBorders>
          <w:left w:val="nil"/>
          <w:right w:val="nil"/>
          <w:insideH w:val="nil"/>
          <w:insideV w:val="nil"/>
        </w:tcBorders>
        <w:shd w:val="clear" w:color="auto" w:fill="488CC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9AC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9ACD" w:themeFill="accent5"/>
      </w:tcPr>
    </w:tblStylePr>
    <w:tblStylePr w:type="lastCol">
      <w:rPr>
        <w:b/>
        <w:bCs/>
        <w:color w:val="FFFFFF" w:themeColor="background1"/>
      </w:rPr>
      <w:tblPr/>
      <w:tcPr>
        <w:tcBorders>
          <w:left w:val="nil"/>
          <w:right w:val="nil"/>
          <w:insideH w:val="nil"/>
          <w:insideV w:val="nil"/>
        </w:tcBorders>
        <w:shd w:val="clear" w:color="auto" w:fill="959AC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950C77"/>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8CC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8CCB" w:themeFill="accent6"/>
      </w:tcPr>
    </w:tblStylePr>
    <w:tblStylePr w:type="lastCol">
      <w:rPr>
        <w:b/>
        <w:bCs/>
        <w:color w:val="FFFFFF" w:themeColor="background1"/>
      </w:rPr>
      <w:tblPr/>
      <w:tcPr>
        <w:tcBorders>
          <w:left w:val="nil"/>
          <w:right w:val="nil"/>
          <w:insideH w:val="nil"/>
          <w:insideV w:val="nil"/>
        </w:tcBorders>
        <w:shd w:val="clear" w:color="auto" w:fill="488CC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lorful1">
    <w:name w:val="Table Colorful 1"/>
    <w:basedOn w:val="TableNormal"/>
    <w:uiPriority w:val="99"/>
    <w:semiHidden/>
    <w:rsid w:val="00950C77"/>
    <w:pPr>
      <w:spacing w:before="240" w:after="0" w:line="240" w:lineRule="auto"/>
      <w:ind w:left="1021" w:hanging="102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950C77"/>
    <w:pPr>
      <w:spacing w:before="240" w:after="0" w:line="240" w:lineRule="auto"/>
      <w:ind w:left="1021" w:hanging="102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950C77"/>
    <w:pPr>
      <w:spacing w:before="240" w:after="0" w:line="240" w:lineRule="auto"/>
      <w:ind w:left="1021" w:hanging="102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0">
    <w:name w:val="Table Grid 1"/>
    <w:basedOn w:val="TableNormal"/>
    <w:uiPriority w:val="99"/>
    <w:semiHidden/>
    <w:rsid w:val="00950C77"/>
    <w:pPr>
      <w:spacing w:before="240" w:after="0" w:line="240" w:lineRule="auto"/>
      <w:ind w:left="1021" w:hanging="102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950C77"/>
    <w:pPr>
      <w:spacing w:before="240" w:after="0" w:line="240" w:lineRule="auto"/>
      <w:ind w:left="1021" w:hanging="102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950C77"/>
    <w:pPr>
      <w:spacing w:before="240" w:after="0" w:line="240" w:lineRule="auto"/>
      <w:ind w:left="1021" w:hanging="102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950C77"/>
    <w:pPr>
      <w:spacing w:before="240" w:after="0" w:line="240" w:lineRule="auto"/>
      <w:ind w:left="1021" w:hanging="102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950C77"/>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950C77"/>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950C77"/>
    <w:pPr>
      <w:spacing w:before="240" w:after="0" w:line="240" w:lineRule="auto"/>
      <w:ind w:left="1021" w:hanging="102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950C77"/>
    <w:pPr>
      <w:spacing w:before="240" w:after="0" w:line="240" w:lineRule="auto"/>
      <w:ind w:left="1021" w:hanging="102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5"/>
    <w:qFormat/>
    <w:rsid w:val="00950C77"/>
    <w:pPr>
      <w:pBdr>
        <w:bottom w:val="single" w:sz="8" w:space="4" w:color="155589" w:themeColor="accent1"/>
      </w:pBdr>
      <w:spacing w:before="240" w:after="300"/>
      <w:contextualSpacing/>
    </w:pPr>
    <w:rPr>
      <w:rFonts w:asciiTheme="majorHAnsi" w:eastAsiaTheme="majorEastAsia" w:hAnsiTheme="majorHAnsi" w:cstheme="majorBidi"/>
      <w:color w:val="0F3F66" w:themeColor="text2" w:themeShade="BF"/>
      <w:spacing w:val="5"/>
      <w:kern w:val="28"/>
      <w:sz w:val="52"/>
      <w:szCs w:val="52"/>
    </w:rPr>
  </w:style>
  <w:style w:type="character" w:customStyle="1" w:styleId="TitleChar">
    <w:name w:val="Title Char"/>
    <w:basedOn w:val="DefaultParagraphFont"/>
    <w:link w:val="Title"/>
    <w:uiPriority w:val="15"/>
    <w:rsid w:val="00950C77"/>
    <w:rPr>
      <w:rFonts w:asciiTheme="majorHAnsi" w:eastAsiaTheme="majorEastAsia" w:hAnsiTheme="majorHAnsi" w:cstheme="majorBidi"/>
      <w:color w:val="0F3F66" w:themeColor="text2" w:themeShade="BF"/>
      <w:spacing w:val="5"/>
      <w:kern w:val="28"/>
      <w:sz w:val="52"/>
      <w:szCs w:val="52"/>
    </w:rPr>
  </w:style>
  <w:style w:type="character" w:customStyle="1" w:styleId="FigurecaptionCharChar">
    <w:name w:val="Figure caption Char Char"/>
    <w:basedOn w:val="DefaultParagraphFont"/>
    <w:link w:val="Figurecaption"/>
    <w:uiPriority w:val="10"/>
    <w:locked/>
    <w:rsid w:val="00950C77"/>
    <w:rPr>
      <w:rFonts w:ascii="Calibri" w:hAnsi="Calibri"/>
      <w:b/>
      <w:bCs/>
      <w:color w:val="0072B9"/>
      <w:sz w:val="18"/>
      <w:szCs w:val="18"/>
    </w:rPr>
  </w:style>
  <w:style w:type="paragraph" w:customStyle="1" w:styleId="Reference">
    <w:name w:val="Reference"/>
    <w:basedOn w:val="BodyText"/>
    <w:uiPriority w:val="20"/>
    <w:qFormat/>
    <w:rsid w:val="00950C77"/>
    <w:pPr>
      <w:spacing w:before="360" w:after="360"/>
    </w:pPr>
    <w:rPr>
      <w:noProof/>
    </w:rPr>
  </w:style>
  <w:style w:type="paragraph" w:customStyle="1" w:styleId="Bodytext-Quote">
    <w:name w:val="Body text - Quote"/>
    <w:basedOn w:val="BodyText"/>
    <w:next w:val="BodyText"/>
    <w:qFormat/>
    <w:rsid w:val="00950C77"/>
    <w:pPr>
      <w:ind w:left="567" w:right="567"/>
    </w:pPr>
  </w:style>
  <w:style w:type="paragraph" w:customStyle="1" w:styleId="FigureImagewithoutrule">
    <w:name w:val="Figure/Image without rule"/>
    <w:basedOn w:val="BodyText"/>
    <w:next w:val="BodyText"/>
    <w:uiPriority w:val="10"/>
    <w:qFormat/>
    <w:rsid w:val="00950C77"/>
    <w:pPr>
      <w:spacing w:after="360"/>
    </w:pPr>
    <w:rPr>
      <w:noProof/>
      <w:lang w:eastAsia="en-AU"/>
    </w:rPr>
  </w:style>
  <w:style w:type="paragraph" w:customStyle="1" w:styleId="DBCDElogo">
    <w:name w:val="DBCDE logo"/>
    <w:basedOn w:val="Normal"/>
    <w:next w:val="BodyText"/>
    <w:semiHidden/>
    <w:qFormat/>
    <w:rsid w:val="00950C77"/>
    <w:pPr>
      <w:spacing w:before="240" w:after="0"/>
      <w:jc w:val="center"/>
    </w:pPr>
    <w:rPr>
      <w:rFonts w:ascii="Calibri" w:hAnsi="Calibri"/>
      <w:noProof/>
      <w:lang w:eastAsia="en-AU"/>
    </w:rPr>
  </w:style>
  <w:style w:type="character" w:customStyle="1" w:styleId="Instructionaltext">
    <w:name w:val="Instructional text"/>
    <w:basedOn w:val="DefaultParagraphFont"/>
    <w:uiPriority w:val="59"/>
    <w:qFormat/>
    <w:rsid w:val="00950C77"/>
    <w:rPr>
      <w:i/>
      <w:color w:val="0066FF"/>
    </w:rPr>
  </w:style>
  <w:style w:type="paragraph" w:customStyle="1" w:styleId="Instructionaltext-Numberedlist">
    <w:name w:val="Instructional text - Numbered list"/>
    <w:basedOn w:val="Normal"/>
    <w:uiPriority w:val="59"/>
    <w:qFormat/>
    <w:rsid w:val="00950C77"/>
    <w:pPr>
      <w:numPr>
        <w:numId w:val="13"/>
      </w:numPr>
      <w:spacing w:before="240" w:after="240"/>
    </w:pPr>
    <w:rPr>
      <w:rFonts w:ascii="Calibri" w:hAnsi="Calibri"/>
      <w:i/>
      <w:color w:val="0066FF"/>
    </w:rPr>
  </w:style>
  <w:style w:type="character" w:customStyle="1" w:styleId="Exampletext">
    <w:name w:val="Example text"/>
    <w:basedOn w:val="DefaultParagraphFont"/>
    <w:uiPriority w:val="60"/>
    <w:qFormat/>
    <w:rsid w:val="00950C77"/>
    <w:rPr>
      <w:color w:val="CC0000"/>
    </w:rPr>
  </w:style>
  <w:style w:type="paragraph" w:customStyle="1" w:styleId="Documenttype">
    <w:name w:val="Document type"/>
    <w:basedOn w:val="Normal"/>
    <w:uiPriority w:val="17"/>
    <w:qFormat/>
    <w:rsid w:val="00950C77"/>
    <w:pPr>
      <w:spacing w:before="120" w:after="0"/>
      <w:jc w:val="right"/>
    </w:pPr>
    <w:rPr>
      <w:rFonts w:ascii="Cambria" w:eastAsia="Times New Roman" w:hAnsi="Cambria" w:cs="Times New Roman"/>
      <w:b/>
      <w:color w:val="00728F"/>
      <w:kern w:val="28"/>
      <w:sz w:val="24"/>
      <w:szCs w:val="52"/>
    </w:rPr>
  </w:style>
  <w:style w:type="paragraph" w:customStyle="1" w:styleId="DotPoint2">
    <w:name w:val="Dot Point 2"/>
    <w:basedOn w:val="ListParagraph"/>
    <w:link w:val="DotPoint2Char"/>
    <w:qFormat/>
    <w:rsid w:val="00950C77"/>
    <w:pPr>
      <w:numPr>
        <w:numId w:val="0"/>
      </w:numPr>
      <w:spacing w:after="120"/>
      <w:ind w:left="1080" w:hanging="360"/>
      <w:contextualSpacing w:val="0"/>
    </w:pPr>
  </w:style>
  <w:style w:type="paragraph" w:customStyle="1" w:styleId="DotPoint3">
    <w:name w:val="Dot Point 3"/>
    <w:basedOn w:val="ListParagraph"/>
    <w:qFormat/>
    <w:rsid w:val="00950C77"/>
    <w:pPr>
      <w:numPr>
        <w:numId w:val="0"/>
      </w:numPr>
      <w:tabs>
        <w:tab w:val="num" w:pos="360"/>
      </w:tabs>
      <w:spacing w:before="240" w:after="120"/>
      <w:ind w:left="1800" w:hanging="180"/>
      <w:contextualSpacing w:val="0"/>
    </w:pPr>
    <w:rPr>
      <w:rFonts w:eastAsia="Times New Roman" w:cstheme="minorHAnsi"/>
    </w:rPr>
  </w:style>
  <w:style w:type="character" w:customStyle="1" w:styleId="ListParagraphChar">
    <w:name w:val="List Paragraph Char"/>
    <w:aliases w:val="List Paragraph—numbers Char"/>
    <w:basedOn w:val="DefaultParagraphFont"/>
    <w:link w:val="ListParagraph"/>
    <w:uiPriority w:val="34"/>
    <w:rsid w:val="00950C77"/>
  </w:style>
  <w:style w:type="character" w:customStyle="1" w:styleId="DotPoint2Char">
    <w:name w:val="Dot Point 2 Char"/>
    <w:basedOn w:val="ListParagraphChar"/>
    <w:link w:val="DotPoint2"/>
    <w:rsid w:val="00950C77"/>
  </w:style>
  <w:style w:type="paragraph" w:styleId="Revision">
    <w:name w:val="Revision"/>
    <w:hidden/>
    <w:uiPriority w:val="99"/>
    <w:semiHidden/>
    <w:rsid w:val="00950C77"/>
    <w:pPr>
      <w:spacing w:after="0" w:line="240" w:lineRule="auto"/>
    </w:pPr>
    <w:rPr>
      <w:rFonts w:ascii="Calibri" w:hAnsi="Calibri"/>
    </w:rPr>
  </w:style>
  <w:style w:type="paragraph" w:customStyle="1" w:styleId="copyrighttextStyles">
    <w:name w:val="copyright text (Styles)"/>
    <w:basedOn w:val="Normal"/>
    <w:next w:val="Normal"/>
    <w:uiPriority w:val="99"/>
    <w:rsid w:val="00950C77"/>
    <w:pPr>
      <w:widowControl w:val="0"/>
      <w:suppressAutoHyphens/>
      <w:autoSpaceDE w:val="0"/>
      <w:autoSpaceDN w:val="0"/>
      <w:adjustRightInd w:val="0"/>
      <w:spacing w:before="170" w:after="0" w:line="270" w:lineRule="atLeast"/>
      <w:textAlignment w:val="center"/>
    </w:pPr>
    <w:rPr>
      <w:rFonts w:ascii="Arial" w:eastAsia="Times New Roman" w:hAnsi="Arial" w:cs="TradeGothicLTStd-Light"/>
      <w:color w:val="000000"/>
      <w:sz w:val="16"/>
      <w:szCs w:val="16"/>
    </w:rPr>
  </w:style>
  <w:style w:type="paragraph" w:customStyle="1" w:styleId="copyrightHeading2Styles">
    <w:name w:val="copyrightHeading 2 (Styles)"/>
    <w:basedOn w:val="Normal"/>
    <w:next w:val="Normal"/>
    <w:uiPriority w:val="99"/>
    <w:rsid w:val="00950C77"/>
    <w:pPr>
      <w:keepNext/>
      <w:widowControl w:val="0"/>
      <w:suppressAutoHyphens/>
      <w:autoSpaceDE w:val="0"/>
      <w:autoSpaceDN w:val="0"/>
      <w:adjustRightInd w:val="0"/>
      <w:spacing w:before="454" w:after="0" w:line="320" w:lineRule="atLeast"/>
      <w:textAlignment w:val="center"/>
    </w:pPr>
    <w:rPr>
      <w:rFonts w:ascii="Arial" w:eastAsia="Times New Roman" w:hAnsi="Arial" w:cs="Geogrotesque-Light"/>
      <w:color w:val="0072B9"/>
      <w:sz w:val="33"/>
      <w:szCs w:val="33"/>
    </w:rPr>
  </w:style>
  <w:style w:type="paragraph" w:customStyle="1" w:styleId="Boxsub-headingQUESTION">
    <w:name w:val="Box sub-heading QUESTION"/>
    <w:basedOn w:val="Boxsub-heading"/>
    <w:next w:val="BoxtextQUESTION"/>
    <w:qFormat/>
    <w:rsid w:val="00950C77"/>
    <w:pPr>
      <w:pBdr>
        <w:top w:val="single" w:sz="4" w:space="8" w:color="005491"/>
        <w:left w:val="single" w:sz="4" w:space="8" w:color="005491"/>
        <w:bottom w:val="single" w:sz="4" w:space="8" w:color="005491"/>
        <w:right w:val="single" w:sz="4" w:space="0" w:color="005491"/>
      </w:pBdr>
      <w:shd w:val="clear" w:color="auto" w:fill="005491"/>
      <w:spacing w:before="0" w:after="0"/>
    </w:pPr>
    <w:rPr>
      <w:color w:val="FFFFFF" w:themeColor="background1"/>
    </w:rPr>
  </w:style>
  <w:style w:type="paragraph" w:customStyle="1" w:styleId="BoxtextQUESTION">
    <w:name w:val="Box text QUESTION"/>
    <w:basedOn w:val="Boxtext"/>
    <w:qFormat/>
    <w:rsid w:val="00950C77"/>
    <w:pPr>
      <w:pBdr>
        <w:top w:val="single" w:sz="4" w:space="8" w:color="808080" w:themeColor="background1" w:themeShade="80"/>
        <w:left w:val="single" w:sz="4" w:space="8" w:color="808080" w:themeColor="background1" w:themeShade="80"/>
        <w:bottom w:val="single" w:sz="4" w:space="8" w:color="808080" w:themeColor="background1" w:themeShade="80"/>
        <w:right w:val="single" w:sz="4" w:space="0" w:color="808080" w:themeColor="background1" w:themeShade="80"/>
      </w:pBdr>
      <w:shd w:val="clear" w:color="auto" w:fill="F3F5F4"/>
      <w:spacing w:before="0"/>
    </w:pPr>
  </w:style>
  <w:style w:type="paragraph" w:customStyle="1" w:styleId="BoxtextQUESTIONITALICS">
    <w:name w:val="Box text QUESTION ITALICS"/>
    <w:basedOn w:val="BoxtextQUESTION"/>
    <w:qFormat/>
    <w:rsid w:val="00950C77"/>
    <w:rPr>
      <w:b/>
      <w:i/>
    </w:rPr>
  </w:style>
  <w:style w:type="table" w:styleId="TableGridLight">
    <w:name w:val="Grid Table Light"/>
    <w:basedOn w:val="TableNormal"/>
    <w:uiPriority w:val="40"/>
    <w:rsid w:val="00950C77"/>
    <w:pPr>
      <w:spacing w:before="240" w:after="0" w:line="240" w:lineRule="auto"/>
      <w:ind w:left="1021" w:hanging="1021"/>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rsid w:val="00950C77"/>
    <w:pPr>
      <w:spacing w:after="0" w:line="276" w:lineRule="auto"/>
    </w:pPr>
    <w:rPr>
      <w:rFonts w:ascii="Arial" w:eastAsia="Arial" w:hAnsi="Arial" w:cs="Arial"/>
      <w:color w:val="000000"/>
      <w:lang w:val="en-US"/>
    </w:rPr>
  </w:style>
  <w:style w:type="paragraph" w:customStyle="1" w:styleId="xl63">
    <w:name w:val="xl63"/>
    <w:basedOn w:val="Normal"/>
    <w:rsid w:val="00950C77"/>
    <w:pP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64">
    <w:name w:val="xl64"/>
    <w:basedOn w:val="Normal"/>
    <w:rsid w:val="00950C77"/>
    <w:pP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5">
    <w:name w:val="xl65"/>
    <w:basedOn w:val="Normal"/>
    <w:rsid w:val="00950C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66">
    <w:name w:val="xl66"/>
    <w:basedOn w:val="Normal"/>
    <w:rsid w:val="00950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7">
    <w:name w:val="xl67"/>
    <w:basedOn w:val="Normal"/>
    <w:rsid w:val="00950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950C77"/>
    <w:pP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9">
    <w:name w:val="xl69"/>
    <w:basedOn w:val="Normal"/>
    <w:rsid w:val="00950C77"/>
    <w:pPr>
      <w:pBdr>
        <w:top w:val="single" w:sz="4" w:space="0" w:color="auto"/>
        <w:left w:val="single" w:sz="4" w:space="0" w:color="auto"/>
        <w:bottom w:val="single" w:sz="4" w:space="0" w:color="auto"/>
        <w:right w:val="single" w:sz="4" w:space="0" w:color="auto"/>
      </w:pBdr>
      <w:shd w:val="clear" w:color="000000" w:fill="FFC1C1"/>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950C77"/>
    <w:pPr>
      <w:pBdr>
        <w:top w:val="single" w:sz="4" w:space="0" w:color="auto"/>
        <w:left w:val="single" w:sz="4" w:space="0" w:color="auto"/>
        <w:bottom w:val="single" w:sz="4" w:space="0" w:color="auto"/>
        <w:right w:val="single" w:sz="4" w:space="0" w:color="auto"/>
      </w:pBdr>
      <w:shd w:val="clear" w:color="000000" w:fill="FFC1C1"/>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71">
    <w:name w:val="xl71"/>
    <w:basedOn w:val="Normal"/>
    <w:rsid w:val="00950C77"/>
    <w:pPr>
      <w:pBdr>
        <w:top w:val="single" w:sz="4" w:space="0" w:color="auto"/>
        <w:left w:val="single" w:sz="4" w:space="0" w:color="auto"/>
        <w:bottom w:val="single" w:sz="4" w:space="0" w:color="auto"/>
        <w:right w:val="single" w:sz="4" w:space="0" w:color="auto"/>
      </w:pBdr>
      <w:shd w:val="clear" w:color="000000" w:fill="FFC1C1"/>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950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u w:val="single"/>
      <w:lang w:eastAsia="en-AU"/>
    </w:rPr>
  </w:style>
  <w:style w:type="paragraph" w:customStyle="1" w:styleId="xl73">
    <w:name w:val="xl73"/>
    <w:basedOn w:val="Normal"/>
    <w:rsid w:val="00950C7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u w:val="single"/>
      <w:lang w:eastAsia="en-AU"/>
    </w:rPr>
  </w:style>
  <w:style w:type="paragraph" w:customStyle="1" w:styleId="xl74">
    <w:name w:val="xl74"/>
    <w:basedOn w:val="Normal"/>
    <w:rsid w:val="00950C77"/>
    <w:pPr>
      <w:spacing w:before="100" w:beforeAutospacing="1" w:after="100" w:afterAutospacing="1"/>
    </w:pPr>
    <w:rPr>
      <w:rFonts w:ascii="Times New Roman" w:eastAsia="Times New Roman" w:hAnsi="Times New Roman" w:cs="Times New Roman"/>
      <w:b/>
      <w:bCs/>
      <w:sz w:val="20"/>
      <w:szCs w:val="20"/>
      <w:u w:val="single"/>
      <w:lang w:eastAsia="en-AU"/>
    </w:rPr>
  </w:style>
  <w:style w:type="table" w:styleId="PlainTable2">
    <w:name w:val="Plain Table 2"/>
    <w:basedOn w:val="TableNormal"/>
    <w:uiPriority w:val="42"/>
    <w:rsid w:val="00950C77"/>
    <w:pPr>
      <w:spacing w:after="0" w:line="240" w:lineRule="auto"/>
    </w:pPr>
    <w:rPr>
      <w:rFonts w:eastAsiaTheme="minorEastAsia"/>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copyright@communications.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pyright@communications.gov.au" TargetMode="External"/><Relationship Id="rId2" Type="http://schemas.openxmlformats.org/officeDocument/2006/relationships/customXml" Target="../customXml/item2.xml"/><Relationship Id="rId16" Type="http://schemas.openxmlformats.org/officeDocument/2006/relationships/hyperlink" Target="http://www.creativecommons.org/licenses/by/4.0" TargetMode="External"/><Relationship Id="rId20" Type="http://schemas.openxmlformats.org/officeDocument/2006/relationships/hyperlink" Target="mailto:australia-classifications@netfli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reativecommon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mc.gov.au/government/its-hono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CF53E2.F599DED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classification.gov.au" TargetMode="External"/><Relationship Id="rId1" Type="http://schemas.openxmlformats.org/officeDocument/2006/relationships/image" Target="media/image2.png"/><Relationship Id="rId4" Type="http://schemas.openxmlformats.org/officeDocument/2006/relationships/hyperlink" Target="http://www.art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92554A6B7EF14DB4F709442B0AE1B1" ma:contentTypeVersion="0" ma:contentTypeDescription="Create a new document." ma:contentTypeScope="" ma:versionID="9e1ca80f86dfc5a3bcae2af2551409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3D16-E3DD-4663-B5F9-5FF41B7EE0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A03F4EA-AADA-40FF-8E2F-3FFFF2FAD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8CDC1F-275E-4E5C-BD8A-22FB9CED5C48}">
  <ds:schemaRefs>
    <ds:schemaRef ds:uri="http://schemas.microsoft.com/sharepoint/v3/contenttype/forms"/>
  </ds:schemaRefs>
</ds:datastoreItem>
</file>

<file path=customXml/itemProps4.xml><?xml version="1.0" encoding="utf-8"?>
<ds:datastoreItem xmlns:ds="http://schemas.openxmlformats.org/officeDocument/2006/customXml" ds:itemID="{547ECF90-C880-4342-9A5C-F8B097A8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6806</Words>
  <Characters>37094</Characters>
  <Application>Microsoft Office Word</Application>
  <DocSecurity>0</DocSecurity>
  <Lines>1612</Lines>
  <Paragraphs>997</Paragraphs>
  <ScaleCrop>false</ScaleCrop>
  <HeadingPairs>
    <vt:vector size="2" baseType="variant">
      <vt:variant>
        <vt:lpstr>Title</vt:lpstr>
      </vt:variant>
      <vt:variant>
        <vt:i4>1</vt:i4>
      </vt:variant>
    </vt:vector>
  </HeadingPairs>
  <TitlesOfParts>
    <vt:vector size="1" baseType="lpstr">
      <vt:lpstr>Report on the Pilot of the Netflix Classification Tool</vt:lpstr>
    </vt:vector>
  </TitlesOfParts>
  <Company>Department of Communications and the Arts</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Pilot of the Netflix Classification Tool</dc:title>
  <dc:subject/>
  <dc:creator>Department of Communications and the Arts</dc:creator>
  <cp:keywords/>
  <dc:description>9 April 2019</dc:description>
  <cp:lastModifiedBy>Hall, Theresa</cp:lastModifiedBy>
  <cp:revision>3</cp:revision>
  <dcterms:created xsi:type="dcterms:W3CDTF">2019-10-02T04:45:00Z</dcterms:created>
  <dcterms:modified xsi:type="dcterms:W3CDTF">2019-10-02T05:36:00Z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0x0101003492554A6B7EF14DB4F709442B0AE1B1</vt:lpwstr>
  </property>
  <property fmtid="{D5CDD505-2E9C-101B-9397-08002B2CF9AE}" pid="3" name="TrimRevisionNumber">
    <vt:i4>13</vt:i4>
  </property>
</Properties>
</file>