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A8D" w:rsidRDefault="00112A8D" w:rsidP="00336282">
      <w:pPr>
        <w:pStyle w:val="Body"/>
        <w:jc w:val="center"/>
        <w:rPr>
          <w:b/>
          <w:bCs/>
          <w:sz w:val="22"/>
          <w:szCs w:val="22"/>
          <w:lang w:val="de-DE"/>
        </w:rPr>
      </w:pPr>
      <w:r>
        <w:rPr>
          <w:noProof/>
        </w:rPr>
        <w:drawing>
          <wp:inline distT="0" distB="0" distL="0" distR="0" wp14:anchorId="64F14E77" wp14:editId="185C2897">
            <wp:extent cx="2733675" cy="1762125"/>
            <wp:effectExtent l="0" t="0" r="0" b="0"/>
            <wp:docPr id="1073741825" name="officeArt object" descr="Logo: Australian Government, Department of Communications and the Arts.&#10;&#10;www.classification.gov.au"/>
            <wp:cNvGraphicFramePr/>
            <a:graphic xmlns:a="http://schemas.openxmlformats.org/drawingml/2006/main">
              <a:graphicData uri="http://schemas.openxmlformats.org/drawingml/2006/picture">
                <pic:pic xmlns:pic="http://schemas.openxmlformats.org/drawingml/2006/picture">
                  <pic:nvPicPr>
                    <pic:cNvPr id="1073741825" name="Logo: Australian Government, Department of Communications and the Arts.www.classification.gov.au" descr="Logo: Australian Government, Department of Communications and the Arts.www.classification.gov.au"/>
                    <pic:cNvPicPr>
                      <a:picLocks noChangeAspect="1"/>
                    </pic:cNvPicPr>
                  </pic:nvPicPr>
                  <pic:blipFill>
                    <a:blip r:embed="rId10">
                      <a:extLst/>
                    </a:blip>
                    <a:stretch>
                      <a:fillRect/>
                    </a:stretch>
                  </pic:blipFill>
                  <pic:spPr>
                    <a:xfrm>
                      <a:off x="0" y="0"/>
                      <a:ext cx="2733675" cy="1762125"/>
                    </a:xfrm>
                    <a:prstGeom prst="rect">
                      <a:avLst/>
                    </a:prstGeom>
                    <a:ln w="12700" cap="flat">
                      <a:noFill/>
                      <a:miter lim="400000"/>
                    </a:ln>
                    <a:effectLst/>
                  </pic:spPr>
                </pic:pic>
              </a:graphicData>
            </a:graphic>
          </wp:inline>
        </w:drawing>
      </w:r>
    </w:p>
    <w:p w:rsidR="00674FA8" w:rsidRDefault="00112A8D" w:rsidP="00305017">
      <w:pPr>
        <w:pStyle w:val="Body"/>
        <w:tabs>
          <w:tab w:val="left" w:pos="2268"/>
        </w:tabs>
        <w:rPr>
          <w:sz w:val="22"/>
          <w:szCs w:val="22"/>
        </w:rPr>
      </w:pPr>
      <w:r>
        <w:rPr>
          <w:b/>
          <w:bCs/>
          <w:sz w:val="22"/>
          <w:szCs w:val="22"/>
          <w:lang w:val="de-DE"/>
        </w:rPr>
        <w:t>D</w:t>
      </w:r>
      <w:r w:rsidR="00BF385E">
        <w:rPr>
          <w:b/>
          <w:bCs/>
          <w:sz w:val="22"/>
          <w:szCs w:val="22"/>
          <w:lang w:val="de-DE"/>
        </w:rPr>
        <w:t>ate</w:t>
      </w:r>
      <w:r w:rsidR="00BF385E">
        <w:rPr>
          <w:sz w:val="22"/>
          <w:szCs w:val="22"/>
          <w:lang w:val="en-US"/>
        </w:rPr>
        <w:t xml:space="preserve">: </w:t>
      </w:r>
      <w:r w:rsidR="00BF385E">
        <w:rPr>
          <w:sz w:val="22"/>
          <w:szCs w:val="22"/>
          <w:lang w:val="en-US"/>
        </w:rPr>
        <w:tab/>
        <w:t>7 May 2021</w:t>
      </w:r>
    </w:p>
    <w:p w:rsidR="00674FA8" w:rsidRDefault="00BF385E" w:rsidP="00305017">
      <w:pPr>
        <w:pStyle w:val="Body"/>
        <w:tabs>
          <w:tab w:val="left" w:pos="2268"/>
        </w:tabs>
        <w:ind w:left="2268" w:hanging="2268"/>
        <w:rPr>
          <w:sz w:val="22"/>
          <w:szCs w:val="22"/>
        </w:rPr>
      </w:pPr>
      <w:r>
        <w:rPr>
          <w:b/>
          <w:bCs/>
          <w:sz w:val="22"/>
          <w:szCs w:val="22"/>
          <w:lang w:val="en-US"/>
        </w:rPr>
        <w:t>Members:</w:t>
      </w:r>
      <w:r>
        <w:rPr>
          <w:sz w:val="22"/>
          <w:szCs w:val="22"/>
          <w:lang w:val="en-US"/>
        </w:rPr>
        <w:tab/>
        <w:t>Sue Knowles (</w:t>
      </w:r>
      <w:proofErr w:type="spellStart"/>
      <w:r>
        <w:rPr>
          <w:sz w:val="22"/>
          <w:szCs w:val="22"/>
          <w:lang w:val="en-US"/>
        </w:rPr>
        <w:t>Convenor</w:t>
      </w:r>
      <w:proofErr w:type="spellEnd"/>
      <w:r>
        <w:rPr>
          <w:sz w:val="22"/>
          <w:szCs w:val="22"/>
        </w:rPr>
        <w:t xml:space="preserve">) </w:t>
      </w:r>
      <w:r>
        <w:rPr>
          <w:sz w:val="22"/>
          <w:szCs w:val="22"/>
        </w:rPr>
        <w:br/>
      </w:r>
      <w:r>
        <w:rPr>
          <w:sz w:val="22"/>
          <w:szCs w:val="22"/>
          <w:lang w:val="en-US"/>
        </w:rPr>
        <w:t xml:space="preserve">Peter Price AM (Deputy </w:t>
      </w:r>
      <w:proofErr w:type="spellStart"/>
      <w:r>
        <w:rPr>
          <w:sz w:val="22"/>
          <w:szCs w:val="22"/>
          <w:lang w:val="en-US"/>
        </w:rPr>
        <w:t>Convenor</w:t>
      </w:r>
      <w:proofErr w:type="spellEnd"/>
      <w:proofErr w:type="gramStart"/>
      <w:r>
        <w:rPr>
          <w:sz w:val="22"/>
          <w:szCs w:val="22"/>
          <w:lang w:val="en-US"/>
        </w:rPr>
        <w:t>)</w:t>
      </w:r>
      <w:proofErr w:type="gramEnd"/>
      <w:r>
        <w:rPr>
          <w:sz w:val="22"/>
          <w:szCs w:val="22"/>
        </w:rPr>
        <w:br/>
      </w:r>
      <w:r>
        <w:rPr>
          <w:sz w:val="22"/>
          <w:szCs w:val="22"/>
          <w:lang w:val="en-US"/>
        </w:rPr>
        <w:t>Susan Bush</w:t>
      </w:r>
      <w:r>
        <w:rPr>
          <w:sz w:val="22"/>
          <w:szCs w:val="22"/>
        </w:rPr>
        <w:t xml:space="preserve"> </w:t>
      </w:r>
    </w:p>
    <w:p w:rsidR="00674FA8" w:rsidRDefault="00BF385E" w:rsidP="00305017">
      <w:pPr>
        <w:pStyle w:val="Body"/>
        <w:tabs>
          <w:tab w:val="left" w:pos="2268"/>
        </w:tabs>
        <w:ind w:left="2268" w:hanging="2268"/>
        <w:rPr>
          <w:sz w:val="22"/>
          <w:szCs w:val="22"/>
        </w:rPr>
      </w:pPr>
      <w:r>
        <w:rPr>
          <w:b/>
          <w:bCs/>
          <w:sz w:val="22"/>
          <w:szCs w:val="22"/>
          <w:lang w:val="en-US"/>
        </w:rPr>
        <w:t>Applicant:</w:t>
      </w:r>
      <w:r w:rsidR="00305017">
        <w:rPr>
          <w:sz w:val="22"/>
          <w:szCs w:val="22"/>
          <w:lang w:val="it-IT"/>
        </w:rPr>
        <w:tab/>
        <w:t>Studiocanal</w:t>
      </w:r>
    </w:p>
    <w:p w:rsidR="00674FA8" w:rsidRDefault="00BF385E" w:rsidP="00305017">
      <w:pPr>
        <w:pStyle w:val="Body"/>
        <w:tabs>
          <w:tab w:val="left" w:pos="2268"/>
        </w:tabs>
        <w:ind w:left="2268" w:hanging="2268"/>
        <w:rPr>
          <w:sz w:val="22"/>
          <w:szCs w:val="22"/>
        </w:rPr>
      </w:pPr>
      <w:r>
        <w:rPr>
          <w:b/>
          <w:bCs/>
          <w:sz w:val="22"/>
          <w:szCs w:val="22"/>
          <w:lang w:val="en-US"/>
        </w:rPr>
        <w:t>Interested parties</w:t>
      </w:r>
      <w:r>
        <w:rPr>
          <w:sz w:val="22"/>
          <w:szCs w:val="22"/>
        </w:rPr>
        <w:t>:</w:t>
      </w:r>
      <w:r w:rsidR="00336282">
        <w:rPr>
          <w:sz w:val="22"/>
          <w:szCs w:val="22"/>
          <w:lang w:val="en-US"/>
        </w:rPr>
        <w:tab/>
      </w:r>
      <w:proofErr w:type="spellStart"/>
      <w:r>
        <w:rPr>
          <w:sz w:val="22"/>
          <w:szCs w:val="22"/>
          <w:lang w:val="en-US"/>
        </w:rPr>
        <w:t>Studiocanal</w:t>
      </w:r>
      <w:proofErr w:type="spellEnd"/>
    </w:p>
    <w:p w:rsidR="00674FA8" w:rsidRDefault="00BF385E" w:rsidP="00305017">
      <w:pPr>
        <w:pStyle w:val="Body"/>
        <w:tabs>
          <w:tab w:val="left" w:pos="2268"/>
        </w:tabs>
        <w:ind w:left="2268"/>
        <w:rPr>
          <w:sz w:val="22"/>
          <w:szCs w:val="22"/>
        </w:rPr>
      </w:pPr>
      <w:r>
        <w:rPr>
          <w:sz w:val="22"/>
          <w:szCs w:val="22"/>
          <w:lang w:val="en-US"/>
        </w:rPr>
        <w:t>Elizabeth Trotman (CEO)</w:t>
      </w:r>
    </w:p>
    <w:p w:rsidR="00674FA8" w:rsidRDefault="00BF385E" w:rsidP="00305017">
      <w:pPr>
        <w:pStyle w:val="Body"/>
        <w:tabs>
          <w:tab w:val="left" w:pos="2268"/>
        </w:tabs>
        <w:ind w:left="2268"/>
        <w:rPr>
          <w:sz w:val="22"/>
          <w:szCs w:val="22"/>
        </w:rPr>
      </w:pPr>
      <w:r>
        <w:rPr>
          <w:sz w:val="22"/>
          <w:szCs w:val="22"/>
          <w:lang w:val="en-US"/>
        </w:rPr>
        <w:t>Greg Denning (Head of Sales)</w:t>
      </w:r>
    </w:p>
    <w:p w:rsidR="00674FA8" w:rsidRDefault="00BF385E" w:rsidP="00305017">
      <w:pPr>
        <w:pStyle w:val="Body"/>
        <w:tabs>
          <w:tab w:val="left" w:pos="2268"/>
        </w:tabs>
        <w:ind w:left="2268"/>
        <w:rPr>
          <w:sz w:val="22"/>
          <w:szCs w:val="22"/>
        </w:rPr>
      </w:pPr>
      <w:r>
        <w:rPr>
          <w:sz w:val="22"/>
          <w:szCs w:val="22"/>
          <w:lang w:val="en-US"/>
        </w:rPr>
        <w:t>Andrew Rolfe (Manager, Operations)</w:t>
      </w:r>
    </w:p>
    <w:p w:rsidR="00674FA8" w:rsidRDefault="00BF385E" w:rsidP="00305017">
      <w:pPr>
        <w:pStyle w:val="Body"/>
        <w:tabs>
          <w:tab w:val="left" w:pos="2268"/>
        </w:tabs>
        <w:ind w:left="2268"/>
        <w:rPr>
          <w:sz w:val="22"/>
          <w:szCs w:val="22"/>
        </w:rPr>
      </w:pPr>
      <w:r>
        <w:rPr>
          <w:sz w:val="22"/>
          <w:szCs w:val="22"/>
          <w:lang w:val="en-US"/>
        </w:rPr>
        <w:t>John Dickie (former Chief Censor, Classification Branch)</w:t>
      </w:r>
    </w:p>
    <w:p w:rsidR="00674FA8" w:rsidRDefault="00BF385E" w:rsidP="00305017">
      <w:pPr>
        <w:pStyle w:val="Body"/>
        <w:tabs>
          <w:tab w:val="left" w:pos="2268"/>
        </w:tabs>
        <w:ind w:left="2268"/>
        <w:rPr>
          <w:sz w:val="22"/>
          <w:szCs w:val="22"/>
        </w:rPr>
      </w:pPr>
      <w:r>
        <w:rPr>
          <w:sz w:val="22"/>
          <w:szCs w:val="22"/>
          <w:lang w:val="en-US"/>
        </w:rPr>
        <w:t>Chester S</w:t>
      </w:r>
    </w:p>
    <w:p w:rsidR="00674FA8" w:rsidRDefault="00BF385E" w:rsidP="00305017">
      <w:pPr>
        <w:pStyle w:val="Body"/>
        <w:tabs>
          <w:tab w:val="left" w:pos="2268"/>
        </w:tabs>
        <w:ind w:left="2268"/>
        <w:rPr>
          <w:sz w:val="22"/>
          <w:szCs w:val="22"/>
        </w:rPr>
      </w:pPr>
      <w:r>
        <w:rPr>
          <w:sz w:val="22"/>
          <w:szCs w:val="22"/>
          <w:lang w:val="en-US"/>
        </w:rPr>
        <w:t>Olga Anderson</w:t>
      </w:r>
    </w:p>
    <w:p w:rsidR="00674FA8" w:rsidRDefault="00BF385E" w:rsidP="00305017">
      <w:pPr>
        <w:pStyle w:val="Body"/>
        <w:tabs>
          <w:tab w:val="left" w:pos="2268"/>
        </w:tabs>
        <w:ind w:left="2268"/>
        <w:rPr>
          <w:sz w:val="22"/>
          <w:szCs w:val="22"/>
        </w:rPr>
      </w:pPr>
      <w:r>
        <w:rPr>
          <w:sz w:val="22"/>
          <w:szCs w:val="22"/>
          <w:lang w:val="en-US"/>
        </w:rPr>
        <w:t>Nobody Movie</w:t>
      </w:r>
    </w:p>
    <w:p w:rsidR="00674FA8" w:rsidRDefault="00BF385E" w:rsidP="00305017">
      <w:pPr>
        <w:pStyle w:val="Body"/>
        <w:tabs>
          <w:tab w:val="left" w:pos="2268"/>
        </w:tabs>
        <w:ind w:left="2268"/>
        <w:rPr>
          <w:sz w:val="22"/>
          <w:szCs w:val="22"/>
        </w:rPr>
      </w:pPr>
      <w:r>
        <w:rPr>
          <w:sz w:val="22"/>
          <w:szCs w:val="22"/>
          <w:lang w:val="en-US"/>
        </w:rPr>
        <w:t xml:space="preserve">Kyle </w:t>
      </w:r>
      <w:proofErr w:type="spellStart"/>
      <w:r>
        <w:rPr>
          <w:sz w:val="22"/>
          <w:szCs w:val="22"/>
          <w:lang w:val="en-US"/>
        </w:rPr>
        <w:t>Krischker</w:t>
      </w:r>
      <w:proofErr w:type="spellEnd"/>
    </w:p>
    <w:p w:rsidR="00674FA8" w:rsidRDefault="00674FA8" w:rsidP="00305017">
      <w:pPr>
        <w:pStyle w:val="Body"/>
        <w:tabs>
          <w:tab w:val="left" w:pos="2268"/>
        </w:tabs>
        <w:ind w:left="2268" w:hanging="2268"/>
        <w:rPr>
          <w:sz w:val="22"/>
          <w:szCs w:val="22"/>
        </w:rPr>
      </w:pPr>
    </w:p>
    <w:p w:rsidR="009856E1" w:rsidRPr="002E328C" w:rsidRDefault="00BF385E" w:rsidP="002E328C">
      <w:pPr>
        <w:pStyle w:val="Heading1"/>
      </w:pPr>
      <w:r>
        <w:rPr>
          <w:b/>
          <w:bCs/>
        </w:rPr>
        <w:t>Business:</w:t>
      </w:r>
      <w:r>
        <w:tab/>
      </w:r>
      <w:r w:rsidRPr="002E328C">
        <w:t>To review the Classification Board</w:t>
      </w:r>
      <w:r w:rsidRPr="002E328C">
        <w:rPr>
          <w:rtl/>
        </w:rPr>
        <w:t>’</w:t>
      </w:r>
      <w:r w:rsidRPr="002E328C">
        <w:t xml:space="preserve">s decision to classify the film Spiral: From the Book of Saw, R 18+ (Restricted) with the consumer advice </w:t>
      </w:r>
      <w:r w:rsidRPr="002E328C">
        <w:rPr>
          <w:rtl/>
        </w:rPr>
        <w:t>‘</w:t>
      </w:r>
      <w:r w:rsidRPr="002E328C">
        <w:rPr>
          <w:b/>
        </w:rPr>
        <w:t>High impact violence</w:t>
      </w:r>
      <w:r w:rsidRPr="002E328C">
        <w:rPr>
          <w:rtl/>
        </w:rPr>
        <w:t>’</w:t>
      </w:r>
      <w:r w:rsidRPr="002E328C">
        <w:t xml:space="preserve">. </w:t>
      </w:r>
    </w:p>
    <w:p w:rsidR="009856E1" w:rsidRDefault="009856E1">
      <w:pPr>
        <w:rPr>
          <w:rFonts w:ascii="Segoe UI" w:eastAsia="Segoe UI" w:hAnsi="Segoe UI" w:cs="Segoe UI"/>
          <w:b/>
          <w:bCs/>
          <w:color w:val="000000"/>
          <w:sz w:val="22"/>
          <w:szCs w:val="22"/>
          <w:u w:color="000000"/>
          <w:lang w:val="en-AU" w:eastAsia="en-AU"/>
          <w14:textOutline w14:w="0" w14:cap="flat" w14:cmpd="sng" w14:algn="ctr">
            <w14:noFill/>
            <w14:prstDash w14:val="solid"/>
            <w14:bevel/>
          </w14:textOutline>
        </w:rPr>
      </w:pPr>
      <w:r>
        <w:rPr>
          <w:b/>
          <w:bCs/>
          <w:sz w:val="22"/>
          <w:szCs w:val="22"/>
        </w:rPr>
        <w:br w:type="page"/>
      </w:r>
      <w:bookmarkStart w:id="0" w:name="_GoBack"/>
      <w:bookmarkEnd w:id="0"/>
    </w:p>
    <w:p w:rsidR="00674FA8" w:rsidRDefault="00BF385E">
      <w:pPr>
        <w:pStyle w:val="Heading2"/>
      </w:pPr>
      <w:r>
        <w:lastRenderedPageBreak/>
        <w:t>Decision and reasons for decision</w:t>
      </w:r>
    </w:p>
    <w:p w:rsidR="00674FA8" w:rsidRDefault="00BF385E">
      <w:pPr>
        <w:pStyle w:val="Heading3"/>
      </w:pPr>
      <w:r>
        <w:t>1. Decision</w:t>
      </w:r>
    </w:p>
    <w:p w:rsidR="00674FA8" w:rsidRDefault="00BF385E">
      <w:pPr>
        <w:pStyle w:val="Body"/>
      </w:pPr>
      <w:r w:rsidRPr="00BF385E">
        <w:rPr>
          <w:lang w:val="en-US"/>
        </w:rPr>
        <w:t xml:space="preserve">The Classification </w:t>
      </w:r>
      <w:r w:rsidR="00126E62">
        <w:rPr>
          <w:lang w:val="en-US"/>
        </w:rPr>
        <w:t xml:space="preserve">Review Board (the Review Board) unanimously </w:t>
      </w:r>
      <w:r w:rsidRPr="00126E62">
        <w:rPr>
          <w:lang w:val="en-US"/>
        </w:rPr>
        <w:t>c</w:t>
      </w:r>
      <w:r w:rsidRPr="00BF385E">
        <w:rPr>
          <w:lang w:val="en-US"/>
        </w:rPr>
        <w:t xml:space="preserve">lassified the film </w:t>
      </w:r>
      <w:r w:rsidRPr="00126E62">
        <w:rPr>
          <w:lang w:val="en-US"/>
        </w:rPr>
        <w:t>R18+,</w:t>
      </w:r>
      <w:r w:rsidRPr="00BF385E">
        <w:rPr>
          <w:lang w:val="en-US"/>
        </w:rPr>
        <w:t xml:space="preserve"> with the consumer advice </w:t>
      </w:r>
      <w:r w:rsidRPr="00BF385E">
        <w:rPr>
          <w:rtl/>
        </w:rPr>
        <w:t>‘</w:t>
      </w:r>
      <w:r w:rsidRPr="00BF385E">
        <w:rPr>
          <w:lang w:val="en-US"/>
        </w:rPr>
        <w:t>High impact violence, blood and gore</w:t>
      </w:r>
      <w:r w:rsidRPr="00BF385E">
        <w:rPr>
          <w:rtl/>
        </w:rPr>
        <w:t>’</w:t>
      </w:r>
      <w:r w:rsidRPr="00BF385E">
        <w:t>.</w:t>
      </w:r>
    </w:p>
    <w:p w:rsidR="00674FA8" w:rsidRDefault="00BF385E">
      <w:pPr>
        <w:pStyle w:val="Heading3"/>
      </w:pPr>
      <w:r>
        <w:rPr>
          <w:lang w:val="pt-PT"/>
        </w:rPr>
        <w:t>2. Legislat</w:t>
      </w:r>
      <w:r>
        <w:rPr>
          <w:sz w:val="36"/>
          <w:szCs w:val="36"/>
        </w:rPr>
        <w:t>i</w:t>
      </w:r>
      <w:proofErr w:type="spellStart"/>
      <w:r>
        <w:rPr>
          <w:lang w:val="en-US"/>
        </w:rPr>
        <w:t>ve</w:t>
      </w:r>
      <w:proofErr w:type="spellEnd"/>
      <w:r>
        <w:rPr>
          <w:lang w:val="en-US"/>
        </w:rPr>
        <w:t xml:space="preserve"> provisions</w:t>
      </w:r>
    </w:p>
    <w:p w:rsidR="00674FA8" w:rsidRDefault="00BF385E">
      <w:pPr>
        <w:pStyle w:val="Body"/>
      </w:pPr>
      <w:r>
        <w:rPr>
          <w:lang w:val="en-US"/>
        </w:rPr>
        <w:t xml:space="preserve">The </w:t>
      </w:r>
      <w:r>
        <w:rPr>
          <w:i/>
          <w:iCs/>
          <w:lang w:val="en-US"/>
        </w:rPr>
        <w:t>Classification (Publications, Film and Computer Games) Act 1995</w:t>
      </w:r>
      <w:r>
        <w:rPr>
          <w:lang w:val="en-US"/>
        </w:rPr>
        <w:t xml:space="preserve"> (</w:t>
      </w:r>
      <w:proofErr w:type="spellStart"/>
      <w:r>
        <w:rPr>
          <w:lang w:val="en-US"/>
        </w:rPr>
        <w:t>Cth</w:t>
      </w:r>
      <w:proofErr w:type="spellEnd"/>
      <w:r>
        <w:rPr>
          <w:lang w:val="en-US"/>
        </w:rPr>
        <w:t>) (the Classification Act) governs the classification of films and the review of classification decisions.</w:t>
      </w:r>
    </w:p>
    <w:p w:rsidR="00674FA8" w:rsidRDefault="00BF385E">
      <w:pPr>
        <w:pStyle w:val="Heading4"/>
      </w:pPr>
      <w:r>
        <w:t>The Review Board</w:t>
      </w:r>
    </w:p>
    <w:p w:rsidR="00674FA8" w:rsidRDefault="00BF385E">
      <w:pPr>
        <w:pStyle w:val="Body"/>
        <w:keepNext/>
      </w:pPr>
      <w:r>
        <w:rPr>
          <w:lang w:val="en-US"/>
        </w:rPr>
        <w:t>Part 5 of the Classification Act outlines the provisions relevant to the Review Board and its procedures.</w:t>
      </w:r>
    </w:p>
    <w:p w:rsidR="00674FA8" w:rsidRDefault="00BF385E">
      <w:pPr>
        <w:pStyle w:val="Body"/>
        <w:keepNext/>
      </w:pPr>
      <w:r>
        <w:rPr>
          <w:lang w:val="en-US"/>
        </w:rPr>
        <w:t>Section 42 of the Classification Act sets out the persons who may apply for review of a decision:</w:t>
      </w:r>
    </w:p>
    <w:p w:rsidR="00674FA8" w:rsidRDefault="00BF385E">
      <w:pPr>
        <w:pStyle w:val="BulletA"/>
        <w:numPr>
          <w:ilvl w:val="0"/>
          <w:numId w:val="2"/>
        </w:numPr>
        <w:rPr>
          <w:rFonts w:ascii="Segoe UI" w:eastAsia="Segoe UI" w:hAnsi="Segoe UI" w:cs="Segoe UI"/>
        </w:rPr>
      </w:pPr>
      <w:r>
        <w:rPr>
          <w:rFonts w:ascii="Segoe UI" w:eastAsia="Segoe UI" w:hAnsi="Segoe UI" w:cs="Segoe UI"/>
        </w:rPr>
        <w:t>the Minister</w:t>
      </w:r>
    </w:p>
    <w:p w:rsidR="00674FA8" w:rsidRDefault="00BF385E">
      <w:pPr>
        <w:pStyle w:val="BulletA"/>
        <w:numPr>
          <w:ilvl w:val="0"/>
          <w:numId w:val="2"/>
        </w:numPr>
        <w:rPr>
          <w:rFonts w:ascii="Segoe UI" w:eastAsia="Segoe UI" w:hAnsi="Segoe UI" w:cs="Segoe UI"/>
        </w:rPr>
      </w:pPr>
      <w:r>
        <w:rPr>
          <w:rFonts w:ascii="Segoe UI" w:eastAsia="Segoe UI" w:hAnsi="Segoe UI" w:cs="Segoe UI"/>
        </w:rPr>
        <w:t>the applicant for classification of the film, or the likely classification of the film under section 33</w:t>
      </w:r>
    </w:p>
    <w:p w:rsidR="00674FA8" w:rsidRDefault="00BF385E">
      <w:pPr>
        <w:pStyle w:val="BulletA"/>
        <w:numPr>
          <w:ilvl w:val="0"/>
          <w:numId w:val="2"/>
        </w:numPr>
        <w:rPr>
          <w:rFonts w:ascii="Segoe UI" w:eastAsia="Segoe UI" w:hAnsi="Segoe UI" w:cs="Segoe UI"/>
        </w:rPr>
      </w:pPr>
      <w:r>
        <w:rPr>
          <w:rFonts w:ascii="Segoe UI" w:eastAsia="Segoe UI" w:hAnsi="Segoe UI" w:cs="Segoe UI"/>
        </w:rPr>
        <w:t>the publisher of the film, or</w:t>
      </w:r>
    </w:p>
    <w:p w:rsidR="00674FA8" w:rsidRDefault="00BF385E">
      <w:pPr>
        <w:pStyle w:val="BulletA"/>
        <w:numPr>
          <w:ilvl w:val="0"/>
          <w:numId w:val="2"/>
        </w:numPr>
        <w:rPr>
          <w:rFonts w:ascii="Segoe UI" w:eastAsia="Segoe UI" w:hAnsi="Segoe UI" w:cs="Segoe UI"/>
        </w:rPr>
      </w:pPr>
      <w:proofErr w:type="gramStart"/>
      <w:r>
        <w:rPr>
          <w:rFonts w:ascii="Segoe UI" w:eastAsia="Segoe UI" w:hAnsi="Segoe UI" w:cs="Segoe UI"/>
        </w:rPr>
        <w:t>a</w:t>
      </w:r>
      <w:proofErr w:type="gramEnd"/>
      <w:r>
        <w:rPr>
          <w:rFonts w:ascii="Segoe UI" w:eastAsia="Segoe UI" w:hAnsi="Segoe UI" w:cs="Segoe UI"/>
        </w:rPr>
        <w:t xml:space="preserve"> person aggrieved by the decision.</w:t>
      </w:r>
    </w:p>
    <w:p w:rsidR="00674FA8" w:rsidRDefault="00BF385E">
      <w:pPr>
        <w:pStyle w:val="Body"/>
      </w:pPr>
      <w:r>
        <w:rPr>
          <w:lang w:val="en-US"/>
        </w:rPr>
        <w:t xml:space="preserve">Section 43 sets out the conditions regarding the manner and form of applications for review, including time limits. Under section 44, the Review Board must deal with an application for review in the same way that the Classification Board deals with an application for classification of a film. </w:t>
      </w:r>
    </w:p>
    <w:p w:rsidR="00674FA8" w:rsidRDefault="00BF385E">
      <w:pPr>
        <w:pStyle w:val="Heading4"/>
      </w:pPr>
      <w:r>
        <w:t>Classification of films under the Classification Act</w:t>
      </w:r>
    </w:p>
    <w:p w:rsidR="00674FA8" w:rsidRDefault="00BF385E">
      <w:pPr>
        <w:pStyle w:val="Body"/>
      </w:pPr>
      <w:r>
        <w:rPr>
          <w:lang w:val="en-US"/>
        </w:rPr>
        <w:t>Section 9, subject to section 9A, provides that films are to be classified in accordance with the National Classification Code (the Code) and the classification guidelines. Section 9A states that a film that advocates the doing of a terrorist act must be classified RC.</w:t>
      </w:r>
    </w:p>
    <w:p w:rsidR="00674FA8" w:rsidRDefault="00BF385E">
      <w:pPr>
        <w:pStyle w:val="Body"/>
      </w:pPr>
      <w:r>
        <w:rPr>
          <w:lang w:val="en-US"/>
        </w:rPr>
        <w:t>Section 11 of the Classification Act requires that the matters to be taken into account in making a decision on the classification of a film include the:</w:t>
      </w:r>
    </w:p>
    <w:p w:rsidR="00674FA8" w:rsidRDefault="00BF385E">
      <w:pPr>
        <w:pStyle w:val="ListParagraph"/>
        <w:numPr>
          <w:ilvl w:val="0"/>
          <w:numId w:val="4"/>
        </w:numPr>
        <w:spacing w:after="200"/>
      </w:pPr>
      <w:r>
        <w:t>standards of morality, decency and propriety generally accepted by reasonable adults, and</w:t>
      </w:r>
    </w:p>
    <w:p w:rsidR="00674FA8" w:rsidRDefault="00BF385E">
      <w:pPr>
        <w:pStyle w:val="ListParagraph"/>
        <w:numPr>
          <w:ilvl w:val="0"/>
          <w:numId w:val="4"/>
        </w:numPr>
        <w:spacing w:after="200"/>
      </w:pPr>
      <w:r>
        <w:t>literary, artistic or educational merit (if any) of the film, and</w:t>
      </w:r>
    </w:p>
    <w:p w:rsidR="00674FA8" w:rsidRDefault="00BF385E">
      <w:pPr>
        <w:pStyle w:val="ListParagraph"/>
        <w:numPr>
          <w:ilvl w:val="0"/>
          <w:numId w:val="4"/>
        </w:numPr>
        <w:spacing w:after="200"/>
      </w:pPr>
      <w:r>
        <w:t>general character of the film, including whether it is of a medical, legal or scientific character, and</w:t>
      </w:r>
    </w:p>
    <w:p w:rsidR="00674FA8" w:rsidRDefault="00BF385E">
      <w:pPr>
        <w:pStyle w:val="ListParagraph"/>
        <w:numPr>
          <w:ilvl w:val="0"/>
          <w:numId w:val="4"/>
        </w:numPr>
        <w:spacing w:after="200"/>
      </w:pPr>
      <w:proofErr w:type="gramStart"/>
      <w:r>
        <w:t>persons</w:t>
      </w:r>
      <w:proofErr w:type="gramEnd"/>
      <w:r>
        <w:t xml:space="preserve"> or class of persons to or amongst whom it is published or is intended or likely to be published.</w:t>
      </w:r>
    </w:p>
    <w:p w:rsidR="00674FA8" w:rsidRDefault="00BF385E">
      <w:pPr>
        <w:pStyle w:val="Heading4"/>
      </w:pPr>
      <w:r>
        <w:t>The National Classification Code</w:t>
      </w:r>
    </w:p>
    <w:p w:rsidR="00674FA8" w:rsidRDefault="00BF385E">
      <w:pPr>
        <w:pStyle w:val="Body"/>
      </w:pPr>
      <w:r>
        <w:rPr>
          <w:lang w:val="en-US"/>
        </w:rPr>
        <w:t>Relevantly, the Films Table of the National Classification Code (the Code) provides that:</w:t>
      </w:r>
    </w:p>
    <w:p w:rsidR="00674FA8" w:rsidRDefault="00BF385E">
      <w:pPr>
        <w:pStyle w:val="Body"/>
      </w:pPr>
      <w:r>
        <w:rPr>
          <w:lang w:val="en-US"/>
        </w:rPr>
        <w:t xml:space="preserve">Films (except RC films and X 18+ films) that are unsuitable for viewing or playing by a minor are </w:t>
      </w:r>
      <w:r>
        <w:rPr>
          <w:b/>
          <w:bCs/>
          <w:lang w:val="en-US"/>
        </w:rPr>
        <w:t>to be classified R 18+</w:t>
      </w:r>
      <w:r>
        <w:rPr>
          <w:lang w:val="en-US"/>
        </w:rPr>
        <w:t>, and</w:t>
      </w:r>
    </w:p>
    <w:p w:rsidR="00674FA8" w:rsidRDefault="00BF385E">
      <w:pPr>
        <w:pStyle w:val="Body"/>
      </w:pPr>
      <w:r>
        <w:rPr>
          <w:lang w:val="en-US"/>
        </w:rPr>
        <w:lastRenderedPageBreak/>
        <w:t>The Code also sets out various principles to which classification decisions should give effect, as far as possible:</w:t>
      </w:r>
    </w:p>
    <w:p w:rsidR="00674FA8" w:rsidRDefault="00BF385E">
      <w:pPr>
        <w:pStyle w:val="ListParagraph"/>
        <w:numPr>
          <w:ilvl w:val="0"/>
          <w:numId w:val="6"/>
        </w:numPr>
        <w:spacing w:after="200"/>
      </w:pPr>
      <w:r>
        <w:t>adults should be able to read, hear, see and play what they want</w:t>
      </w:r>
    </w:p>
    <w:p w:rsidR="00674FA8" w:rsidRDefault="00BF385E">
      <w:pPr>
        <w:pStyle w:val="ListParagraph"/>
        <w:numPr>
          <w:ilvl w:val="0"/>
          <w:numId w:val="6"/>
        </w:numPr>
        <w:spacing w:after="200"/>
      </w:pPr>
      <w:r>
        <w:t>minors should be protected from material likely to harm or disturb them</w:t>
      </w:r>
    </w:p>
    <w:p w:rsidR="00674FA8" w:rsidRDefault="00BF385E">
      <w:pPr>
        <w:pStyle w:val="ListParagraph"/>
        <w:numPr>
          <w:ilvl w:val="0"/>
          <w:numId w:val="6"/>
        </w:numPr>
        <w:spacing w:after="200"/>
      </w:pPr>
      <w:r>
        <w:t>everyone should be protected from exposure to unsolicited material that they find offensive</w:t>
      </w:r>
    </w:p>
    <w:p w:rsidR="00674FA8" w:rsidRDefault="00BF385E">
      <w:pPr>
        <w:pStyle w:val="ListParagraph"/>
        <w:numPr>
          <w:ilvl w:val="0"/>
          <w:numId w:val="6"/>
        </w:numPr>
        <w:spacing w:after="200"/>
      </w:pPr>
      <w:r>
        <w:t>the need to take account of community concerns about:</w:t>
      </w:r>
    </w:p>
    <w:p w:rsidR="00674FA8" w:rsidRDefault="00BF385E">
      <w:pPr>
        <w:pStyle w:val="ListParagraph"/>
        <w:numPr>
          <w:ilvl w:val="0"/>
          <w:numId w:val="8"/>
        </w:numPr>
        <w:spacing w:after="200"/>
      </w:pPr>
      <w:r>
        <w:t>depictions that condone or incite violence, particularly sexual violence and,</w:t>
      </w:r>
    </w:p>
    <w:p w:rsidR="00674FA8" w:rsidRDefault="00BF385E">
      <w:pPr>
        <w:pStyle w:val="ListParagraph"/>
        <w:numPr>
          <w:ilvl w:val="0"/>
          <w:numId w:val="8"/>
        </w:numPr>
        <w:spacing w:after="200"/>
      </w:pPr>
      <w:proofErr w:type="gramStart"/>
      <w:r>
        <w:t>the</w:t>
      </w:r>
      <w:proofErr w:type="gramEnd"/>
      <w:r>
        <w:t xml:space="preserve"> portrayal of persons in a demeaning manner.</w:t>
      </w:r>
    </w:p>
    <w:p w:rsidR="00674FA8" w:rsidRDefault="00BF385E">
      <w:pPr>
        <w:pStyle w:val="Heading4"/>
      </w:pPr>
      <w:r>
        <w:t>The Guidelines</w:t>
      </w:r>
    </w:p>
    <w:p w:rsidR="00674FA8" w:rsidRPr="004B2A2F" w:rsidRDefault="00BF385E" w:rsidP="004B2A2F">
      <w:pPr>
        <w:pStyle w:val="Body"/>
        <w:rPr>
          <w:lang w:val="en-US"/>
        </w:rPr>
      </w:pPr>
      <w:r>
        <w:rPr>
          <w:lang w:val="en-US"/>
        </w:rPr>
        <w:t xml:space="preserve">Three essential principles underlie the use of the </w:t>
      </w:r>
      <w:r w:rsidRPr="004B2A2F">
        <w:rPr>
          <w:lang w:val="en-US"/>
        </w:rPr>
        <w:t>Guidelines for the Classification of Films 2012</w:t>
      </w:r>
      <w:r>
        <w:rPr>
          <w:lang w:val="en-US"/>
        </w:rPr>
        <w:t xml:space="preserve"> (the Guidelines), determined under section 12 of the Classification Act, the:</w:t>
      </w:r>
    </w:p>
    <w:p w:rsidR="00674FA8" w:rsidRDefault="00BF385E">
      <w:pPr>
        <w:pStyle w:val="ListParagraph"/>
        <w:keepNext/>
        <w:numPr>
          <w:ilvl w:val="0"/>
          <w:numId w:val="10"/>
        </w:numPr>
        <w:spacing w:after="200"/>
      </w:pPr>
      <w:r>
        <w:t>importance of context</w:t>
      </w:r>
    </w:p>
    <w:p w:rsidR="00674FA8" w:rsidRDefault="00BF385E">
      <w:pPr>
        <w:pStyle w:val="ListParagraph"/>
        <w:keepNext/>
        <w:numPr>
          <w:ilvl w:val="0"/>
          <w:numId w:val="10"/>
        </w:numPr>
        <w:spacing w:after="200"/>
      </w:pPr>
      <w:r>
        <w:t>assessment of impact, and</w:t>
      </w:r>
    </w:p>
    <w:p w:rsidR="00674FA8" w:rsidRDefault="00BF385E">
      <w:pPr>
        <w:pStyle w:val="ListParagraph"/>
        <w:numPr>
          <w:ilvl w:val="0"/>
          <w:numId w:val="10"/>
        </w:numPr>
        <w:spacing w:after="200"/>
      </w:pPr>
      <w:proofErr w:type="gramStart"/>
      <w:r>
        <w:t>the</w:t>
      </w:r>
      <w:proofErr w:type="gramEnd"/>
      <w:r>
        <w:t xml:space="preserve"> six classifiable elements—themes, violence, sex, language, drug use and nudity.</w:t>
      </w:r>
    </w:p>
    <w:p w:rsidR="00674FA8" w:rsidRDefault="00BF385E">
      <w:pPr>
        <w:pStyle w:val="Heading3"/>
      </w:pPr>
      <w:r>
        <w:t>3. Procedure</w:t>
      </w:r>
    </w:p>
    <w:p w:rsidR="00674FA8" w:rsidRDefault="00BF385E">
      <w:pPr>
        <w:pStyle w:val="Body"/>
      </w:pPr>
      <w:r>
        <w:rPr>
          <w:lang w:val="en-US"/>
        </w:rPr>
        <w:t xml:space="preserve">Three members of the Review Board met on 7 May 2021, in response to the receipt of an application from </w:t>
      </w:r>
      <w:proofErr w:type="spellStart"/>
      <w:r>
        <w:rPr>
          <w:lang w:val="en-US"/>
        </w:rPr>
        <w:t>Studiocanal</w:t>
      </w:r>
      <w:proofErr w:type="spellEnd"/>
      <w:r>
        <w:rPr>
          <w:lang w:val="en-US"/>
        </w:rPr>
        <w:t xml:space="preserve"> on 27 April 2021, to conduct the review of the film, </w:t>
      </w:r>
      <w:r>
        <w:rPr>
          <w:i/>
          <w:iCs/>
          <w:lang w:val="en-US"/>
        </w:rPr>
        <w:t>Spiral: From the Book of Saw</w:t>
      </w:r>
      <w:r>
        <w:rPr>
          <w:lang w:val="en-US"/>
        </w:rPr>
        <w:t xml:space="preserve">, which had previously been classified </w:t>
      </w:r>
      <w:r>
        <w:rPr>
          <w:b/>
          <w:bCs/>
          <w:lang w:val="en-US"/>
        </w:rPr>
        <w:t>R18</w:t>
      </w:r>
      <w:r>
        <w:rPr>
          <w:b/>
          <w:bCs/>
        </w:rPr>
        <w:t>+ (</w:t>
      </w:r>
      <w:r>
        <w:rPr>
          <w:b/>
          <w:bCs/>
          <w:lang w:val="en-US"/>
        </w:rPr>
        <w:t>Restricted</w:t>
      </w:r>
      <w:r>
        <w:rPr>
          <w:b/>
          <w:bCs/>
        </w:rPr>
        <w:t xml:space="preserve">) </w:t>
      </w:r>
      <w:r>
        <w:rPr>
          <w:lang w:val="en-US"/>
        </w:rPr>
        <w:t xml:space="preserve">with consumer advice of </w:t>
      </w:r>
      <w:r>
        <w:rPr>
          <w:b/>
          <w:bCs/>
          <w:rtl/>
        </w:rPr>
        <w:t>‘</w:t>
      </w:r>
      <w:r>
        <w:rPr>
          <w:b/>
          <w:bCs/>
          <w:lang w:val="en-US"/>
        </w:rPr>
        <w:t xml:space="preserve">High impact </w:t>
      </w:r>
      <w:r>
        <w:rPr>
          <w:b/>
          <w:bCs/>
          <w:lang w:val="fr-FR"/>
        </w:rPr>
        <w:t>violence</w:t>
      </w:r>
      <w:r>
        <w:rPr>
          <w:b/>
          <w:bCs/>
          <w:rtl/>
        </w:rPr>
        <w:t>’</w:t>
      </w:r>
      <w:r>
        <w:rPr>
          <w:lang w:val="en-US"/>
        </w:rPr>
        <w:t xml:space="preserve"> by the Classification Board. The Review Board determined that the application was a valid application.</w:t>
      </w:r>
    </w:p>
    <w:p w:rsidR="00674FA8" w:rsidRDefault="00BF385E">
      <w:pPr>
        <w:pStyle w:val="Body"/>
      </w:pPr>
      <w:r>
        <w:rPr>
          <w:lang w:val="en-US"/>
        </w:rPr>
        <w:t xml:space="preserve">The Review Board was provided a written submission from the Applicant. </w:t>
      </w:r>
    </w:p>
    <w:p w:rsidR="00674FA8" w:rsidRPr="00126E62" w:rsidRDefault="00BF385E">
      <w:pPr>
        <w:pStyle w:val="Body"/>
        <w:rPr>
          <w:lang w:val="en-US"/>
        </w:rPr>
      </w:pPr>
      <w:r>
        <w:rPr>
          <w:lang w:val="en-US"/>
        </w:rPr>
        <w:t>The Review Board viewed the film.</w:t>
      </w:r>
    </w:p>
    <w:p w:rsidR="00674FA8" w:rsidRPr="00126E62" w:rsidRDefault="00BF385E">
      <w:pPr>
        <w:pStyle w:val="Body"/>
        <w:rPr>
          <w:lang w:val="en-US"/>
        </w:rPr>
      </w:pPr>
      <w:r w:rsidRPr="00126E62">
        <w:rPr>
          <w:lang w:val="en-US"/>
        </w:rPr>
        <w:t>The Review Board was provid</w:t>
      </w:r>
      <w:r w:rsidR="00305017">
        <w:rPr>
          <w:lang w:val="en-US"/>
        </w:rPr>
        <w:t>ed a written submission(s) from</w:t>
      </w:r>
      <w:r w:rsidRPr="00126E62">
        <w:rPr>
          <w:lang w:val="en-US"/>
        </w:rPr>
        <w:t>:</w:t>
      </w:r>
    </w:p>
    <w:p w:rsidR="00674FA8" w:rsidRPr="00126E62" w:rsidRDefault="00BF385E" w:rsidP="00305017">
      <w:pPr>
        <w:pStyle w:val="Body"/>
        <w:ind w:left="567"/>
        <w:rPr>
          <w:lang w:val="en-US"/>
        </w:rPr>
      </w:pPr>
      <w:proofErr w:type="spellStart"/>
      <w:r w:rsidRPr="00126E62">
        <w:rPr>
          <w:lang w:val="en-US"/>
        </w:rPr>
        <w:t>Studiocanal</w:t>
      </w:r>
      <w:proofErr w:type="spellEnd"/>
    </w:p>
    <w:p w:rsidR="00674FA8" w:rsidRPr="00126E62" w:rsidRDefault="00BF385E" w:rsidP="00305017">
      <w:pPr>
        <w:pStyle w:val="Body"/>
        <w:ind w:left="567"/>
        <w:rPr>
          <w:lang w:val="en-US"/>
        </w:rPr>
      </w:pPr>
      <w:r w:rsidRPr="00126E62">
        <w:rPr>
          <w:lang w:val="en-US"/>
        </w:rPr>
        <w:t>Chester S</w:t>
      </w:r>
    </w:p>
    <w:p w:rsidR="00674FA8" w:rsidRPr="00126E62" w:rsidRDefault="00BF385E" w:rsidP="00305017">
      <w:pPr>
        <w:pStyle w:val="Body"/>
        <w:ind w:left="567"/>
        <w:rPr>
          <w:lang w:val="en-US"/>
        </w:rPr>
      </w:pPr>
      <w:r w:rsidRPr="00126E62">
        <w:rPr>
          <w:lang w:val="en-US"/>
        </w:rPr>
        <w:t>Olga Anderson</w:t>
      </w:r>
    </w:p>
    <w:p w:rsidR="00674FA8" w:rsidRPr="00126E62" w:rsidRDefault="00BF385E" w:rsidP="00305017">
      <w:pPr>
        <w:pStyle w:val="Body"/>
        <w:ind w:left="567"/>
        <w:rPr>
          <w:lang w:val="en-US"/>
        </w:rPr>
      </w:pPr>
      <w:r w:rsidRPr="00126E62">
        <w:rPr>
          <w:lang w:val="en-US"/>
        </w:rPr>
        <w:t>Nobody Movie</w:t>
      </w:r>
    </w:p>
    <w:p w:rsidR="00674FA8" w:rsidRPr="00126E62" w:rsidRDefault="00BF385E" w:rsidP="00305017">
      <w:pPr>
        <w:pStyle w:val="Body"/>
        <w:ind w:left="567"/>
        <w:rPr>
          <w:lang w:val="en-US"/>
        </w:rPr>
      </w:pPr>
      <w:r w:rsidRPr="00126E62">
        <w:rPr>
          <w:lang w:val="en-US"/>
        </w:rPr>
        <w:t xml:space="preserve">Kyle </w:t>
      </w:r>
      <w:proofErr w:type="spellStart"/>
      <w:r w:rsidRPr="00126E62">
        <w:rPr>
          <w:lang w:val="en-US"/>
        </w:rPr>
        <w:t>Krischker</w:t>
      </w:r>
      <w:proofErr w:type="spellEnd"/>
      <w:r w:rsidR="00305017">
        <w:rPr>
          <w:lang w:val="en-US"/>
        </w:rPr>
        <w:t>.</w:t>
      </w:r>
    </w:p>
    <w:p w:rsidR="00674FA8" w:rsidRDefault="00BF385E">
      <w:pPr>
        <w:pStyle w:val="Body"/>
      </w:pPr>
      <w:r>
        <w:rPr>
          <w:lang w:val="en-US"/>
        </w:rPr>
        <w:t>The Review Board heard an oral submission from the Applicant.</w:t>
      </w:r>
    </w:p>
    <w:p w:rsidR="00674FA8" w:rsidRDefault="00BF385E">
      <w:pPr>
        <w:pStyle w:val="Body"/>
      </w:pPr>
      <w:r>
        <w:rPr>
          <w:lang w:val="en-US"/>
        </w:rPr>
        <w:t>The Review Board then considered the matter.</w:t>
      </w:r>
    </w:p>
    <w:p w:rsidR="00674FA8" w:rsidRDefault="00BF385E" w:rsidP="00305017">
      <w:pPr>
        <w:pStyle w:val="Heading3"/>
      </w:pPr>
      <w:r>
        <w:rPr>
          <w:lang w:val="en-US"/>
        </w:rPr>
        <w:lastRenderedPageBreak/>
        <w:t>4. Evidence and other material taken into account</w:t>
      </w:r>
    </w:p>
    <w:p w:rsidR="00674FA8" w:rsidRPr="004B2A2F" w:rsidRDefault="00BF385E" w:rsidP="00305017">
      <w:pPr>
        <w:pStyle w:val="Body"/>
        <w:keepNext/>
        <w:rPr>
          <w:lang w:val="en-US"/>
        </w:rPr>
      </w:pPr>
      <w:r>
        <w:rPr>
          <w:lang w:val="en-US"/>
        </w:rPr>
        <w:t>In reaching its decision, the Review Board had regard to the following:</w:t>
      </w:r>
    </w:p>
    <w:p w:rsidR="00674FA8" w:rsidRDefault="00BF385E" w:rsidP="00305017">
      <w:pPr>
        <w:pStyle w:val="ListParagraph"/>
        <w:keepNext/>
        <w:numPr>
          <w:ilvl w:val="0"/>
          <w:numId w:val="12"/>
        </w:numPr>
        <w:spacing w:after="200"/>
      </w:pPr>
      <w:proofErr w:type="spellStart"/>
      <w:r>
        <w:t>Studiocanal</w:t>
      </w:r>
      <w:proofErr w:type="spellEnd"/>
      <w:r>
        <w:t xml:space="preserve"> application for review</w:t>
      </w:r>
    </w:p>
    <w:p w:rsidR="00674FA8" w:rsidRDefault="00BF385E">
      <w:pPr>
        <w:pStyle w:val="ListParagraph"/>
        <w:numPr>
          <w:ilvl w:val="0"/>
          <w:numId w:val="12"/>
        </w:numPr>
        <w:spacing w:after="200"/>
      </w:pPr>
      <w:proofErr w:type="spellStart"/>
      <w:r>
        <w:t>Studiocanal</w:t>
      </w:r>
      <w:proofErr w:type="spellEnd"/>
      <w:r>
        <w:t xml:space="preserve"> written and oral submissions</w:t>
      </w:r>
    </w:p>
    <w:p w:rsidR="00674FA8" w:rsidRDefault="00BF385E">
      <w:pPr>
        <w:pStyle w:val="ListParagraph"/>
        <w:numPr>
          <w:ilvl w:val="0"/>
          <w:numId w:val="12"/>
        </w:numPr>
        <w:spacing w:after="200"/>
      </w:pPr>
      <w:r>
        <w:t xml:space="preserve">a written submission received from </w:t>
      </w:r>
      <w:r w:rsidRPr="00126E62">
        <w:t>the four other interested parties listed above</w:t>
      </w:r>
    </w:p>
    <w:p w:rsidR="00674FA8" w:rsidRDefault="00BF385E">
      <w:pPr>
        <w:pStyle w:val="ListParagraph"/>
        <w:numPr>
          <w:ilvl w:val="0"/>
          <w:numId w:val="12"/>
        </w:numPr>
        <w:spacing w:after="200"/>
      </w:pPr>
      <w:r>
        <w:t xml:space="preserve">the film, </w:t>
      </w:r>
      <w:r>
        <w:rPr>
          <w:i/>
          <w:iCs/>
        </w:rPr>
        <w:t>Spiral: From the Book of Saw</w:t>
      </w:r>
      <w:r>
        <w:t xml:space="preserve"> </w:t>
      </w:r>
    </w:p>
    <w:p w:rsidR="00674FA8" w:rsidRDefault="00BF385E">
      <w:pPr>
        <w:pStyle w:val="ListParagraph"/>
        <w:numPr>
          <w:ilvl w:val="0"/>
          <w:numId w:val="12"/>
        </w:numPr>
        <w:spacing w:after="200"/>
      </w:pPr>
      <w:r>
        <w:t>the relevant provisions in the Classification Act, the Code and the Guidelines, and</w:t>
      </w:r>
    </w:p>
    <w:p w:rsidR="00674FA8" w:rsidRDefault="00BF385E">
      <w:pPr>
        <w:pStyle w:val="ListParagraph"/>
        <w:numPr>
          <w:ilvl w:val="0"/>
          <w:numId w:val="12"/>
        </w:numPr>
        <w:spacing w:after="200"/>
      </w:pPr>
      <w:proofErr w:type="gramStart"/>
      <w:r>
        <w:t>the</w:t>
      </w:r>
      <w:proofErr w:type="gramEnd"/>
      <w:r>
        <w:t xml:space="preserve"> Classification Board’s report.</w:t>
      </w:r>
    </w:p>
    <w:p w:rsidR="00674FA8" w:rsidRDefault="00BF385E">
      <w:pPr>
        <w:pStyle w:val="Heading3"/>
      </w:pPr>
      <w:r>
        <w:t>5. Synopsis</w:t>
      </w:r>
    </w:p>
    <w:p w:rsidR="00674FA8" w:rsidRPr="00126E62" w:rsidRDefault="00BF385E" w:rsidP="00126E62">
      <w:pPr>
        <w:pStyle w:val="Body"/>
        <w:rPr>
          <w:lang w:val="en-US"/>
        </w:rPr>
      </w:pPr>
      <w:r w:rsidRPr="00126E62">
        <w:rPr>
          <w:lang w:val="en-US"/>
        </w:rPr>
        <w:t>Spiral: From The Book of Saw is an American-Canadian co-production in which Detective Zeke Banks pursues a killer who is hunting police offers and killing them using elaborate torturing machines - similar to the behaviour of the serial killer Jigsaw which is from the Saw franchise.</w:t>
      </w:r>
    </w:p>
    <w:p w:rsidR="00674FA8" w:rsidRDefault="00BF385E">
      <w:pPr>
        <w:pStyle w:val="Heading3"/>
      </w:pPr>
      <w:r>
        <w:rPr>
          <w:lang w:val="en-US"/>
        </w:rPr>
        <w:t>6. Findings on material questions of fact</w:t>
      </w:r>
    </w:p>
    <w:p w:rsidR="00674FA8" w:rsidRDefault="00BF385E">
      <w:pPr>
        <w:pStyle w:val="Body"/>
      </w:pPr>
      <w:r>
        <w:rPr>
          <w:lang w:val="en-US"/>
        </w:rPr>
        <w:t>The Review Board found that the film contains aspects or scenes of importance under various classifiable elements:</w:t>
      </w:r>
    </w:p>
    <w:p w:rsidR="00674FA8" w:rsidRPr="00126E62" w:rsidRDefault="00BF385E">
      <w:pPr>
        <w:pStyle w:val="Body"/>
        <w:ind w:left="567" w:hanging="567"/>
        <w:rPr>
          <w:lang w:val="de-DE"/>
        </w:rPr>
      </w:pPr>
      <w:r>
        <w:rPr>
          <w:lang w:val="de-DE"/>
        </w:rPr>
        <w:t>(a)</w:t>
      </w:r>
      <w:r>
        <w:rPr>
          <w:lang w:val="de-DE"/>
        </w:rPr>
        <w:tab/>
        <w:t>Themes</w:t>
      </w:r>
      <w:r w:rsidRPr="00126E62">
        <w:rPr>
          <w:lang w:val="de-DE"/>
        </w:rPr>
        <w:t>—Within the R18+ classification there are virtually no restrictions on the treatment of themes</w:t>
      </w:r>
    </w:p>
    <w:p w:rsidR="00674FA8" w:rsidRPr="00126E62" w:rsidRDefault="00BF385E" w:rsidP="00126E62">
      <w:pPr>
        <w:pStyle w:val="Body"/>
        <w:ind w:left="567"/>
        <w:rPr>
          <w:lang w:val="de-DE"/>
        </w:rPr>
      </w:pPr>
      <w:r w:rsidRPr="00126E62">
        <w:rPr>
          <w:lang w:val="de-DE"/>
        </w:rPr>
        <w:t>The impact of this element is no higher than high and can be accommodated at the R18+ classification level. This classifiable element includes not only acts of violence, but also the threat, effect of or result of violence.</w:t>
      </w:r>
    </w:p>
    <w:p w:rsidR="00674FA8" w:rsidRDefault="00BF385E">
      <w:pPr>
        <w:pStyle w:val="Body"/>
        <w:ind w:left="567" w:hanging="567"/>
      </w:pPr>
      <w:r>
        <w:rPr>
          <w:lang w:val="fr-FR"/>
        </w:rPr>
        <w:t>(b)</w:t>
      </w:r>
      <w:r>
        <w:rPr>
          <w:lang w:val="fr-FR"/>
        </w:rPr>
        <w:tab/>
        <w:t>Violence</w:t>
      </w:r>
      <w:r>
        <w:rPr>
          <w:lang w:val="en-US"/>
        </w:rPr>
        <w:t>—</w:t>
      </w:r>
      <w:proofErr w:type="spellStart"/>
      <w:r w:rsidRPr="00126E62">
        <w:rPr>
          <w:lang w:val="fr-FR"/>
        </w:rPr>
        <w:t>Within</w:t>
      </w:r>
      <w:proofErr w:type="spellEnd"/>
      <w:r w:rsidRPr="00126E62">
        <w:rPr>
          <w:lang w:val="fr-FR"/>
        </w:rPr>
        <w:t xml:space="preserve"> the R18+ classification, violence </w:t>
      </w:r>
      <w:proofErr w:type="spellStart"/>
      <w:r w:rsidRPr="00126E62">
        <w:rPr>
          <w:lang w:val="fr-FR"/>
        </w:rPr>
        <w:t>is</w:t>
      </w:r>
      <w:proofErr w:type="spellEnd"/>
      <w:r w:rsidRPr="00126E62">
        <w:rPr>
          <w:lang w:val="fr-FR"/>
        </w:rPr>
        <w:t xml:space="preserve"> </w:t>
      </w:r>
      <w:proofErr w:type="spellStart"/>
      <w:r w:rsidRPr="00126E62">
        <w:rPr>
          <w:lang w:val="fr-FR"/>
        </w:rPr>
        <w:t>permitted</w:t>
      </w:r>
      <w:proofErr w:type="spellEnd"/>
    </w:p>
    <w:p w:rsidR="00674FA8" w:rsidRDefault="00BF385E">
      <w:pPr>
        <w:pStyle w:val="Body"/>
        <w:ind w:left="567"/>
      </w:pPr>
      <w:r>
        <w:rPr>
          <w:lang w:val="en-US"/>
        </w:rPr>
        <w:t xml:space="preserve">The impact of this element is no higher than </w:t>
      </w:r>
      <w:r w:rsidRPr="00126E62">
        <w:rPr>
          <w:lang w:val="en-US"/>
        </w:rPr>
        <w:t xml:space="preserve">high </w:t>
      </w:r>
      <w:r>
        <w:rPr>
          <w:lang w:val="en-US"/>
        </w:rPr>
        <w:t xml:space="preserve">and can be accommodated at the </w:t>
      </w:r>
      <w:r w:rsidRPr="00126E62">
        <w:rPr>
          <w:lang w:val="en-US"/>
        </w:rPr>
        <w:t>R18+ classification level</w:t>
      </w:r>
      <w:r>
        <w:t>.</w:t>
      </w:r>
    </w:p>
    <w:p w:rsidR="00674FA8" w:rsidRDefault="00BF385E">
      <w:pPr>
        <w:pStyle w:val="Body"/>
        <w:ind w:left="567" w:hanging="567"/>
        <w:rPr>
          <w:shd w:val="clear" w:color="auto" w:fill="FFFF00"/>
        </w:rPr>
      </w:pPr>
      <w:r>
        <w:rPr>
          <w:lang w:val="it-IT"/>
        </w:rPr>
        <w:t>(c)</w:t>
      </w:r>
      <w:r>
        <w:rPr>
          <w:lang w:val="it-IT"/>
        </w:rPr>
        <w:tab/>
        <w:t>Sex</w:t>
      </w:r>
      <w:r>
        <w:rPr>
          <w:lang w:val="en-US"/>
        </w:rPr>
        <w:t>—</w:t>
      </w:r>
    </w:p>
    <w:p w:rsidR="00674FA8" w:rsidRPr="00126E62" w:rsidRDefault="00BF385E">
      <w:pPr>
        <w:pStyle w:val="Body"/>
        <w:ind w:left="567" w:hanging="567"/>
        <w:rPr>
          <w:lang w:val="it-IT"/>
        </w:rPr>
      </w:pPr>
      <w:r w:rsidRPr="00126E62">
        <w:rPr>
          <w:lang w:val="it-IT"/>
        </w:rPr>
        <w:tab/>
        <w:t>Not applicable</w:t>
      </w:r>
    </w:p>
    <w:p w:rsidR="00674FA8" w:rsidRDefault="00BF385E">
      <w:pPr>
        <w:pStyle w:val="Body"/>
        <w:ind w:left="567" w:hanging="567"/>
      </w:pPr>
      <w:r>
        <w:rPr>
          <w:lang w:val="en-US"/>
        </w:rPr>
        <w:t>(d)</w:t>
      </w:r>
      <w:r>
        <w:rPr>
          <w:lang w:val="en-US"/>
        </w:rPr>
        <w:tab/>
        <w:t>Language—Within the M or MA 15+ classification</w:t>
      </w:r>
    </w:p>
    <w:p w:rsidR="00674FA8" w:rsidRDefault="00BF385E">
      <w:pPr>
        <w:pStyle w:val="Body"/>
        <w:ind w:left="567" w:hanging="567"/>
        <w:rPr>
          <w:shd w:val="clear" w:color="auto" w:fill="FFFF00"/>
        </w:rPr>
      </w:pPr>
      <w:r>
        <w:rPr>
          <w:lang w:val="en-US"/>
        </w:rPr>
        <w:tab/>
        <w:t>The impact of this element is no higher than strong.</w:t>
      </w:r>
    </w:p>
    <w:p w:rsidR="00674FA8" w:rsidRDefault="00BF385E">
      <w:pPr>
        <w:pStyle w:val="Body"/>
        <w:ind w:left="567" w:hanging="567"/>
      </w:pPr>
      <w:r>
        <w:rPr>
          <w:lang w:val="en-US"/>
        </w:rPr>
        <w:t>(e)</w:t>
      </w:r>
      <w:r>
        <w:rPr>
          <w:lang w:val="en-US"/>
        </w:rPr>
        <w:tab/>
        <w:t>Drug Use—Within the M classification</w:t>
      </w:r>
    </w:p>
    <w:p w:rsidR="00674FA8" w:rsidRDefault="00BF385E">
      <w:pPr>
        <w:pStyle w:val="Body"/>
        <w:ind w:left="567" w:hanging="567"/>
        <w:rPr>
          <w:shd w:val="clear" w:color="auto" w:fill="FFFF00"/>
        </w:rPr>
      </w:pPr>
      <w:r>
        <w:rPr>
          <w:lang w:val="en-US"/>
        </w:rPr>
        <w:tab/>
        <w:t>The impact of this element was infrequent and justified by context</w:t>
      </w:r>
    </w:p>
    <w:p w:rsidR="00674FA8" w:rsidRDefault="00BF385E">
      <w:pPr>
        <w:pStyle w:val="Body"/>
        <w:ind w:left="567" w:hanging="567"/>
        <w:rPr>
          <w:shd w:val="clear" w:color="auto" w:fill="FFFF00"/>
        </w:rPr>
      </w:pPr>
      <w:r>
        <w:rPr>
          <w:lang w:val="en-US"/>
        </w:rPr>
        <w:t>(f)</w:t>
      </w:r>
      <w:r>
        <w:rPr>
          <w:lang w:val="en-US"/>
        </w:rPr>
        <w:tab/>
        <w:t>Nudity—</w:t>
      </w:r>
    </w:p>
    <w:p w:rsidR="00674FA8" w:rsidRDefault="00126E62" w:rsidP="00126E62">
      <w:pPr>
        <w:pStyle w:val="Body"/>
        <w:ind w:left="567"/>
      </w:pPr>
      <w:r w:rsidRPr="00126E62">
        <w:rPr>
          <w:lang w:val="it-IT"/>
        </w:rPr>
        <w:t>Not applicable</w:t>
      </w:r>
    </w:p>
    <w:p w:rsidR="00674FA8" w:rsidRDefault="00BF385E">
      <w:pPr>
        <w:pStyle w:val="Heading3"/>
      </w:pPr>
      <w:r>
        <w:rPr>
          <w:lang w:val="en-US"/>
        </w:rPr>
        <w:lastRenderedPageBreak/>
        <w:t>7. Reasons for the decision</w:t>
      </w:r>
    </w:p>
    <w:p w:rsidR="00674FA8" w:rsidRPr="00126E62" w:rsidRDefault="00BF385E" w:rsidP="00126E62">
      <w:pPr>
        <w:pStyle w:val="Body"/>
        <w:rPr>
          <w:lang w:val="en-US"/>
        </w:rPr>
      </w:pPr>
      <w:r w:rsidRPr="00126E62">
        <w:rPr>
          <w:lang w:val="en-US"/>
        </w:rPr>
        <w:t>In making the decision, the Review Board has applied the Classification (publication, Films and Computer Games) Act 1995 (the Classification Act), the National Classification Code (the Code) and the Guidelines for the Classification of Films 2012 (the Guidelines).</w:t>
      </w:r>
    </w:p>
    <w:p w:rsidR="00674FA8" w:rsidRPr="00126E62" w:rsidRDefault="00BF385E" w:rsidP="00126E62">
      <w:pPr>
        <w:pStyle w:val="Body"/>
        <w:rPr>
          <w:lang w:val="en-US"/>
        </w:rPr>
      </w:pPr>
      <w:r w:rsidRPr="00126E62">
        <w:rPr>
          <w:lang w:val="en-US"/>
        </w:rPr>
        <w:t>In the Review Board’s opinion, this film warrants a</w:t>
      </w:r>
      <w:r w:rsidR="00126E62" w:rsidRPr="00126E62">
        <w:rPr>
          <w:lang w:val="en-US"/>
        </w:rPr>
        <w:t>n</w:t>
      </w:r>
      <w:r w:rsidRPr="00126E62">
        <w:rPr>
          <w:lang w:val="en-US"/>
        </w:rPr>
        <w:t xml:space="preserve"> R18+ classification as, in accordance with item 3 of the films table of the Code, the impact of the classifiable elements are high and unsuitable for a minor to see.</w:t>
      </w:r>
    </w:p>
    <w:p w:rsidR="00674FA8" w:rsidRPr="00126E62" w:rsidRDefault="00BF385E" w:rsidP="00126E62">
      <w:pPr>
        <w:pStyle w:val="Body"/>
        <w:rPr>
          <w:lang w:val="en-US"/>
        </w:rPr>
      </w:pPr>
      <w:r w:rsidRPr="00126E62">
        <w:rPr>
          <w:lang w:val="en-US"/>
        </w:rPr>
        <w:t>The classifiable elements of themes at this classification have virtually no restrictions. Violence at this classification is permitted.</w:t>
      </w:r>
    </w:p>
    <w:p w:rsidR="00674FA8" w:rsidRPr="00126E62" w:rsidRDefault="00BF385E" w:rsidP="00126E62">
      <w:pPr>
        <w:pStyle w:val="Body"/>
        <w:rPr>
          <w:lang w:val="en-US"/>
        </w:rPr>
      </w:pPr>
      <w:r w:rsidRPr="00126E62">
        <w:rPr>
          <w:lang w:val="en-US"/>
        </w:rPr>
        <w:t>The Review Board’s view was that immediately from the introduction</w:t>
      </w:r>
      <w:r w:rsidR="00126E62" w:rsidRPr="00126E62">
        <w:rPr>
          <w:lang w:val="en-US"/>
        </w:rPr>
        <w:t xml:space="preserve"> in the film</w:t>
      </w:r>
      <w:r w:rsidRPr="00126E62">
        <w:rPr>
          <w:lang w:val="en-US"/>
        </w:rPr>
        <w:t xml:space="preserve"> there was extreme violence which was followed by regular displays of dismemberment, torture, blood detail, human mutilation, threat and taunting.</w:t>
      </w:r>
    </w:p>
    <w:p w:rsidR="00674FA8" w:rsidRDefault="00BF385E">
      <w:pPr>
        <w:pStyle w:val="Heading3"/>
      </w:pPr>
      <w:r>
        <w:rPr>
          <w:lang w:val="en-US"/>
        </w:rPr>
        <w:t>8. Summary</w:t>
      </w:r>
    </w:p>
    <w:p w:rsidR="00674FA8" w:rsidRPr="00126E62" w:rsidRDefault="00BF385E" w:rsidP="00126E62">
      <w:pPr>
        <w:pStyle w:val="Body"/>
        <w:rPr>
          <w:lang w:val="en-US"/>
        </w:rPr>
      </w:pPr>
      <w:r w:rsidRPr="00126E62">
        <w:rPr>
          <w:lang w:val="en-US"/>
        </w:rPr>
        <w:t xml:space="preserve">The examples described below are in addition to the </w:t>
      </w:r>
      <w:r w:rsidR="00126E62" w:rsidRPr="00126E62">
        <w:rPr>
          <w:lang w:val="en-US"/>
        </w:rPr>
        <w:t xml:space="preserve">Classification </w:t>
      </w:r>
      <w:r w:rsidRPr="00126E62">
        <w:rPr>
          <w:lang w:val="en-US"/>
        </w:rPr>
        <w:t xml:space="preserve">Board’s examples and do </w:t>
      </w:r>
      <w:r w:rsidR="00126E62" w:rsidRPr="00126E62">
        <w:rPr>
          <w:lang w:val="en-US"/>
        </w:rPr>
        <w:t>not</w:t>
      </w:r>
      <w:r w:rsidRPr="00126E62">
        <w:rPr>
          <w:lang w:val="en-US"/>
        </w:rPr>
        <w:t xml:space="preserve"> represent an exhaustive list of the content that caused the film to be classified R18+.  The times given are approximat</w:t>
      </w:r>
      <w:r w:rsidR="00126E62">
        <w:rPr>
          <w:lang w:val="en-US"/>
        </w:rPr>
        <w:t>e</w:t>
      </w:r>
      <w:r w:rsidRPr="00126E62">
        <w:rPr>
          <w:lang w:val="en-US"/>
        </w:rPr>
        <w:t>.</w:t>
      </w:r>
    </w:p>
    <w:p w:rsidR="00674FA8" w:rsidRPr="00126E62" w:rsidRDefault="00BF385E" w:rsidP="00126E62">
      <w:pPr>
        <w:pStyle w:val="Body"/>
        <w:rPr>
          <w:lang w:val="en-US"/>
        </w:rPr>
      </w:pPr>
      <w:r w:rsidRPr="00126E62">
        <w:rPr>
          <w:lang w:val="en-US"/>
        </w:rPr>
        <w:t>At 3 minutes, the opening scenes depict a person in complex mechanical traps. This leads to blood detail, torture, menace and threat</w:t>
      </w:r>
      <w:r w:rsidR="006B7C75">
        <w:rPr>
          <w:lang w:val="en-US"/>
        </w:rPr>
        <w:t xml:space="preserve">. </w:t>
      </w:r>
      <w:r w:rsidRPr="00126E62">
        <w:rPr>
          <w:lang w:val="en-US"/>
        </w:rPr>
        <w:t>The aftermath of these scenes are closely examined, such as a tongue of the victim seen hanging in a vice.</w:t>
      </w:r>
    </w:p>
    <w:p w:rsidR="00674FA8" w:rsidRPr="00126E62" w:rsidRDefault="00BF385E" w:rsidP="00126E62">
      <w:pPr>
        <w:pStyle w:val="Body"/>
        <w:rPr>
          <w:lang w:val="en-US"/>
        </w:rPr>
      </w:pPr>
      <w:r w:rsidRPr="00126E62">
        <w:rPr>
          <w:lang w:val="en-US"/>
        </w:rPr>
        <w:t>At 33 minutes, there are fingers attached to a device that are seen to be dismembered.</w:t>
      </w:r>
    </w:p>
    <w:p w:rsidR="00674FA8" w:rsidRPr="00126E62" w:rsidRDefault="00BF385E" w:rsidP="00126E62">
      <w:pPr>
        <w:pStyle w:val="Body"/>
        <w:rPr>
          <w:lang w:val="en-US"/>
        </w:rPr>
      </w:pPr>
      <w:r w:rsidRPr="00126E62">
        <w:rPr>
          <w:lang w:val="en-US"/>
        </w:rPr>
        <w:t>At 56 minutes there is a scene of a human hand hanging in a butcher’s shop followed by a skinned human body also hanging in the same shop.</w:t>
      </w:r>
    </w:p>
    <w:p w:rsidR="00674FA8" w:rsidRPr="00126E62" w:rsidRDefault="00BF385E" w:rsidP="00126E62">
      <w:pPr>
        <w:pStyle w:val="Body"/>
        <w:rPr>
          <w:lang w:val="en-US"/>
        </w:rPr>
      </w:pPr>
      <w:r w:rsidRPr="00126E62">
        <w:rPr>
          <w:lang w:val="en-US"/>
        </w:rPr>
        <w:t>At 62 minutes, Angie, while being restrained, has hot wax poured over her face which, when peeled off, shows her to be severely burned.</w:t>
      </w:r>
    </w:p>
    <w:p w:rsidR="00674FA8" w:rsidRPr="00126E62" w:rsidRDefault="00BF385E" w:rsidP="00126E62">
      <w:pPr>
        <w:pStyle w:val="Body"/>
        <w:rPr>
          <w:lang w:val="en-US"/>
        </w:rPr>
      </w:pPr>
      <w:r w:rsidRPr="00126E62">
        <w:rPr>
          <w:lang w:val="en-US"/>
        </w:rPr>
        <w:t>At 73 minutes there is a close up of a b</w:t>
      </w:r>
      <w:r w:rsidR="00137173">
        <w:rPr>
          <w:lang w:val="en-US"/>
        </w:rPr>
        <w:t>adly mutil</w:t>
      </w:r>
      <w:r w:rsidRPr="00126E62">
        <w:rPr>
          <w:lang w:val="en-US"/>
        </w:rPr>
        <w:t>ated body having been showered with shards of glass</w:t>
      </w:r>
      <w:r w:rsidR="009856E1">
        <w:rPr>
          <w:lang w:val="en-US"/>
        </w:rPr>
        <w:t>.</w:t>
      </w:r>
    </w:p>
    <w:p w:rsidR="00674FA8" w:rsidRPr="00126E62" w:rsidRDefault="00BF385E" w:rsidP="00126E62">
      <w:pPr>
        <w:pStyle w:val="Body"/>
        <w:rPr>
          <w:lang w:val="en-US"/>
        </w:rPr>
      </w:pPr>
      <w:r w:rsidRPr="00126E62">
        <w:rPr>
          <w:lang w:val="en-US"/>
        </w:rPr>
        <w:t>At 75 minutes, Banks is shown pulling shards of glass from himself.</w:t>
      </w:r>
    </w:p>
    <w:p w:rsidR="00674FA8" w:rsidRPr="00126E62" w:rsidRDefault="00BF385E" w:rsidP="007724CC">
      <w:pPr>
        <w:pStyle w:val="Body"/>
        <w:rPr>
          <w:lang w:val="en-US"/>
        </w:rPr>
      </w:pPr>
      <w:r w:rsidRPr="00126E62">
        <w:rPr>
          <w:lang w:val="en-US"/>
        </w:rPr>
        <w:t xml:space="preserve">In the Review Board’s opinion, a classification of R18+ is therefore warranted with a consumer advice of </w:t>
      </w:r>
      <w:r w:rsidRPr="00126E62">
        <w:rPr>
          <w:b/>
          <w:lang w:val="en-US"/>
        </w:rPr>
        <w:t>‘high impact violence, blood and gore’</w:t>
      </w:r>
      <w:r w:rsidRPr="00126E62">
        <w:rPr>
          <w:lang w:val="en-US"/>
        </w:rPr>
        <w:t>.</w:t>
      </w:r>
    </w:p>
    <w:sectPr w:rsidR="00674FA8" w:rsidRPr="00126E62">
      <w:headerReference w:type="default" r:id="rId11"/>
      <w:footerReference w:type="default" r:id="rId12"/>
      <w:pgSz w:w="11900" w:h="16840"/>
      <w:pgMar w:top="1418" w:right="991" w:bottom="1440" w:left="1440"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792" w:rsidRDefault="00BF385E">
      <w:r>
        <w:separator/>
      </w:r>
    </w:p>
  </w:endnote>
  <w:endnote w:type="continuationSeparator" w:id="0">
    <w:p w:rsidR="00396792" w:rsidRDefault="00BF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FA8" w:rsidRDefault="00674FA8">
    <w:pPr>
      <w:pStyle w:val="Footer"/>
      <w:tabs>
        <w:tab w:val="clear" w:pos="4513"/>
        <w:tab w:val="clear" w:pos="9026"/>
      </w:tabs>
    </w:pPr>
  </w:p>
  <w:p w:rsidR="00674FA8" w:rsidRDefault="00BF385E">
    <w:pPr>
      <w:pStyle w:val="Footer"/>
      <w:tabs>
        <w:tab w:val="clear" w:pos="4513"/>
        <w:tab w:val="clear" w:pos="9026"/>
        <w:tab w:val="left" w:pos="3969"/>
        <w:tab w:val="right" w:pos="9356"/>
      </w:tabs>
    </w:pPr>
    <w:r>
      <w:fldChar w:fldCharType="begin"/>
    </w:r>
    <w:r>
      <w:instrText xml:space="preserve"> PAGE </w:instrText>
    </w:r>
    <w:r>
      <w:fldChar w:fldCharType="separate"/>
    </w:r>
    <w:r w:rsidR="002E32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792" w:rsidRDefault="00BF385E">
      <w:r>
        <w:separator/>
      </w:r>
    </w:p>
  </w:footnote>
  <w:footnote w:type="continuationSeparator" w:id="0">
    <w:p w:rsidR="00396792" w:rsidRDefault="00BF3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FA8" w:rsidRDefault="00BF385E" w:rsidP="00C16795">
    <w:pPr>
      <w:pStyle w:val="Header"/>
      <w:ind w:left="-1418"/>
    </w:pPr>
    <w:r>
      <w:rPr>
        <w:noProof/>
        <w:lang w:val="en-AU"/>
      </w:rPr>
      <w:drawing>
        <wp:inline distT="0" distB="0" distL="0" distR="0">
          <wp:extent cx="7505903" cy="292735"/>
          <wp:effectExtent l="0" t="0" r="0" b="0"/>
          <wp:docPr id="1073741826" name="officeArt object" descr="Decorative&#10;&#10;Decorative"/>
          <wp:cNvGraphicFramePr/>
          <a:graphic xmlns:a="http://schemas.openxmlformats.org/drawingml/2006/main">
            <a:graphicData uri="http://schemas.openxmlformats.org/drawingml/2006/picture">
              <pic:pic xmlns:pic="http://schemas.openxmlformats.org/drawingml/2006/picture">
                <pic:nvPicPr>
                  <pic:cNvPr id="1073741826" name="DecorativeDecorative" descr="DecorativeDecorative"/>
                  <pic:cNvPicPr>
                    <a:picLocks noChangeAspect="1"/>
                  </pic:cNvPicPr>
                </pic:nvPicPr>
                <pic:blipFill>
                  <a:blip r:embed="rId1">
                    <a:extLst/>
                  </a:blip>
                  <a:stretch>
                    <a:fillRect/>
                  </a:stretch>
                </pic:blipFill>
                <pic:spPr>
                  <a:xfrm>
                    <a:off x="0" y="0"/>
                    <a:ext cx="7511164" cy="292940"/>
                  </a:xfrm>
                  <a:prstGeom prst="rect">
                    <a:avLst/>
                  </a:prstGeom>
                  <a:ln w="12700" cap="flat">
                    <a:noFill/>
                    <a:miter lim="400000"/>
                  </a:ln>
                  <a:effectLst/>
                </pic:spPr>
              </pic:pic>
            </a:graphicData>
          </a:graphic>
        </wp:inline>
      </w:drawing>
    </w:r>
  </w:p>
  <w:p w:rsidR="00336282" w:rsidRDefault="00BF385E">
    <w:pPr>
      <w:pStyle w:val="Header"/>
      <w:tabs>
        <w:tab w:val="clear" w:pos="9356"/>
        <w:tab w:val="right" w:pos="9333"/>
      </w:tabs>
    </w:pPr>
    <w:r>
      <w:t>Classification Review Board</w:t>
    </w:r>
    <w:r>
      <w:tab/>
    </w:r>
    <w:r>
      <w:tab/>
    </w:r>
    <w:r w:rsidR="00336282">
      <w:t>7 May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A0125"/>
    <w:multiLevelType w:val="hybridMultilevel"/>
    <w:tmpl w:val="54107894"/>
    <w:styleLink w:val="ImportedStyle2"/>
    <w:lvl w:ilvl="0" w:tplc="6166E692">
      <w:start w:val="1"/>
      <w:numFmt w:val="lowerLetter"/>
      <w:lvlText w:val="%1)"/>
      <w:lvlJc w:val="left"/>
      <w:pPr>
        <w:ind w:left="56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1" w:tplc="F6860706">
      <w:start w:val="1"/>
      <w:numFmt w:val="lowerLetter"/>
      <w:lvlText w:val="%2)"/>
      <w:lvlJc w:val="left"/>
      <w:pPr>
        <w:ind w:left="128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2" w:tplc="E4A4EE52">
      <w:start w:val="1"/>
      <w:numFmt w:val="lowerLetter"/>
      <w:lvlText w:val="%3)"/>
      <w:lvlJc w:val="left"/>
      <w:pPr>
        <w:ind w:left="200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3" w:tplc="8264D44E">
      <w:start w:val="1"/>
      <w:numFmt w:val="lowerLetter"/>
      <w:lvlText w:val="%4)"/>
      <w:lvlJc w:val="left"/>
      <w:pPr>
        <w:ind w:left="272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4" w:tplc="5BB6E9A4">
      <w:start w:val="1"/>
      <w:numFmt w:val="lowerLetter"/>
      <w:lvlText w:val="%5)"/>
      <w:lvlJc w:val="left"/>
      <w:pPr>
        <w:ind w:left="344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5" w:tplc="0106AE50">
      <w:start w:val="1"/>
      <w:numFmt w:val="lowerLetter"/>
      <w:lvlText w:val="%6)"/>
      <w:lvlJc w:val="left"/>
      <w:pPr>
        <w:ind w:left="416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6" w:tplc="D870EDF4">
      <w:start w:val="1"/>
      <w:numFmt w:val="lowerLetter"/>
      <w:lvlText w:val="%7)"/>
      <w:lvlJc w:val="left"/>
      <w:pPr>
        <w:ind w:left="488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7" w:tplc="660A18F2">
      <w:start w:val="1"/>
      <w:numFmt w:val="lowerLetter"/>
      <w:lvlText w:val="%8)"/>
      <w:lvlJc w:val="left"/>
      <w:pPr>
        <w:ind w:left="560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lvl w:ilvl="8" w:tplc="7234C9F6">
      <w:start w:val="1"/>
      <w:numFmt w:val="lowerLetter"/>
      <w:lvlText w:val="%9)"/>
      <w:lvlJc w:val="left"/>
      <w:pPr>
        <w:ind w:left="6327" w:hanging="567"/>
      </w:pPr>
      <w:rPr>
        <w:rFonts w:hAnsi="Arial Unicode MS"/>
        <w:caps w:val="0"/>
        <w:smallCaps w:val="0"/>
        <w:strike w:val="0"/>
        <w:dstrike w:val="0"/>
        <w:outline w:val="0"/>
        <w:emboss w:val="0"/>
        <w:imprint w:val="0"/>
        <w:color w:val="0F293A"/>
        <w:spacing w:val="0"/>
        <w:w w:val="100"/>
        <w:kern w:val="0"/>
        <w:position w:val="0"/>
        <w:highlight w:val="none"/>
        <w:vertAlign w:val="baseline"/>
      </w:rPr>
    </w:lvl>
  </w:abstractNum>
  <w:abstractNum w:abstractNumId="1" w15:restartNumberingAfterBreak="0">
    <w:nsid w:val="16A563C4"/>
    <w:multiLevelType w:val="hybridMultilevel"/>
    <w:tmpl w:val="3DD687A2"/>
    <w:numStyleLink w:val="ImportedStyle7"/>
  </w:abstractNum>
  <w:abstractNum w:abstractNumId="2" w15:restartNumberingAfterBreak="0">
    <w:nsid w:val="1D71407F"/>
    <w:multiLevelType w:val="hybridMultilevel"/>
    <w:tmpl w:val="27C4FA40"/>
    <w:styleLink w:val="ImportedStyle6"/>
    <w:lvl w:ilvl="0" w:tplc="03368DB2">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9F412C2">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D9C2272">
      <w:start w:val="1"/>
      <w:numFmt w:val="lowerRoman"/>
      <w:lvlText w:val="%3."/>
      <w:lvlJc w:val="left"/>
      <w:pPr>
        <w:ind w:left="2007"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B94653E0">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72604C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608EC070">
      <w:start w:val="1"/>
      <w:numFmt w:val="lowerRoman"/>
      <w:lvlText w:val="%6."/>
      <w:lvlJc w:val="left"/>
      <w:pPr>
        <w:ind w:left="4167" w:hanging="514"/>
      </w:pPr>
      <w:rPr>
        <w:rFonts w:hAnsi="Arial Unicode MS"/>
        <w:caps w:val="0"/>
        <w:smallCaps w:val="0"/>
        <w:strike w:val="0"/>
        <w:dstrike w:val="0"/>
        <w:outline w:val="0"/>
        <w:emboss w:val="0"/>
        <w:imprint w:val="0"/>
        <w:spacing w:val="0"/>
        <w:w w:val="100"/>
        <w:kern w:val="0"/>
        <w:position w:val="0"/>
        <w:highlight w:val="none"/>
        <w:vertAlign w:val="baseline"/>
      </w:rPr>
    </w:lvl>
    <w:lvl w:ilvl="6" w:tplc="368E4616">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ECA43EA">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AEABAD6">
      <w:start w:val="1"/>
      <w:numFmt w:val="lowerRoman"/>
      <w:lvlText w:val="%9."/>
      <w:lvlJc w:val="left"/>
      <w:pPr>
        <w:ind w:left="6327" w:hanging="5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7C26E3"/>
    <w:multiLevelType w:val="hybridMultilevel"/>
    <w:tmpl w:val="3DD687A2"/>
    <w:styleLink w:val="ImportedStyle7"/>
    <w:lvl w:ilvl="0" w:tplc="C646ECE6">
      <w:start w:val="1"/>
      <w:numFmt w:val="lowerRoman"/>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208A8C8">
      <w:start w:val="1"/>
      <w:numFmt w:val="lowerLetter"/>
      <w:suff w:val="nothing"/>
      <w:lvlText w:val="%2."/>
      <w:lvlJc w:val="left"/>
      <w:pPr>
        <w:ind w:left="1494"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B046FDD0">
      <w:start w:val="1"/>
      <w:numFmt w:val="lowerRoman"/>
      <w:suff w:val="nothing"/>
      <w:lvlText w:val="%3."/>
      <w:lvlJc w:val="left"/>
      <w:pPr>
        <w:ind w:left="2214" w:hanging="154"/>
      </w:pPr>
      <w:rPr>
        <w:rFonts w:hAnsi="Arial Unicode MS"/>
        <w:caps w:val="0"/>
        <w:smallCaps w:val="0"/>
        <w:strike w:val="0"/>
        <w:dstrike w:val="0"/>
        <w:outline w:val="0"/>
        <w:emboss w:val="0"/>
        <w:imprint w:val="0"/>
        <w:spacing w:val="0"/>
        <w:w w:val="100"/>
        <w:kern w:val="0"/>
        <w:position w:val="0"/>
        <w:highlight w:val="none"/>
        <w:vertAlign w:val="baseline"/>
      </w:rPr>
    </w:lvl>
    <w:lvl w:ilvl="3" w:tplc="E04ECE32">
      <w:start w:val="1"/>
      <w:numFmt w:val="decimal"/>
      <w:suff w:val="nothing"/>
      <w:lvlText w:val="%4."/>
      <w:lvlJc w:val="left"/>
      <w:pPr>
        <w:ind w:left="2934"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DE400186">
      <w:start w:val="1"/>
      <w:numFmt w:val="lowerLetter"/>
      <w:suff w:val="nothing"/>
      <w:lvlText w:val="%5."/>
      <w:lvlJc w:val="left"/>
      <w:pPr>
        <w:ind w:left="3654"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B844AE5C">
      <w:start w:val="1"/>
      <w:numFmt w:val="lowerRoman"/>
      <w:suff w:val="nothing"/>
      <w:lvlText w:val="%6."/>
      <w:lvlJc w:val="left"/>
      <w:pPr>
        <w:ind w:left="4374"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95AA0168">
      <w:start w:val="1"/>
      <w:numFmt w:val="decimal"/>
      <w:suff w:val="nothing"/>
      <w:lvlText w:val="%7."/>
      <w:lvlJc w:val="left"/>
      <w:pPr>
        <w:ind w:left="5094"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2C8442A4">
      <w:start w:val="1"/>
      <w:numFmt w:val="lowerLetter"/>
      <w:suff w:val="nothing"/>
      <w:lvlText w:val="%8."/>
      <w:lvlJc w:val="left"/>
      <w:pPr>
        <w:ind w:left="5814"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FE860C6A">
      <w:start w:val="1"/>
      <w:numFmt w:val="lowerRoman"/>
      <w:suff w:val="nothing"/>
      <w:lvlText w:val="%9."/>
      <w:lvlJc w:val="left"/>
      <w:pPr>
        <w:ind w:left="6534" w:hanging="1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D67B6E"/>
    <w:multiLevelType w:val="hybridMultilevel"/>
    <w:tmpl w:val="A216A742"/>
    <w:numStyleLink w:val="ImportedStyle3"/>
  </w:abstractNum>
  <w:abstractNum w:abstractNumId="5" w15:restartNumberingAfterBreak="0">
    <w:nsid w:val="38597856"/>
    <w:multiLevelType w:val="hybridMultilevel"/>
    <w:tmpl w:val="27C4FA40"/>
    <w:numStyleLink w:val="ImportedStyle6"/>
  </w:abstractNum>
  <w:abstractNum w:abstractNumId="6" w15:restartNumberingAfterBreak="0">
    <w:nsid w:val="3D150D28"/>
    <w:multiLevelType w:val="hybridMultilevel"/>
    <w:tmpl w:val="B88449D8"/>
    <w:numStyleLink w:val="ImportedStyle8"/>
  </w:abstractNum>
  <w:abstractNum w:abstractNumId="7" w15:restartNumberingAfterBreak="0">
    <w:nsid w:val="462116C2"/>
    <w:multiLevelType w:val="hybridMultilevel"/>
    <w:tmpl w:val="65D64E92"/>
    <w:styleLink w:val="ImportedStyle9"/>
    <w:lvl w:ilvl="0" w:tplc="CB342B68">
      <w:start w:val="1"/>
      <w:numFmt w:val="lowerRoman"/>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E566E0A">
      <w:start w:val="1"/>
      <w:numFmt w:val="lowerLetter"/>
      <w:suff w:val="nothing"/>
      <w:lvlText w:val="%2."/>
      <w:lvlJc w:val="left"/>
      <w:pPr>
        <w:ind w:left="92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1606689A">
      <w:start w:val="1"/>
      <w:numFmt w:val="lowerRoman"/>
      <w:suff w:val="nothing"/>
      <w:lvlText w:val="%3."/>
      <w:lvlJc w:val="left"/>
      <w:pPr>
        <w:ind w:left="1647" w:hanging="154"/>
      </w:pPr>
      <w:rPr>
        <w:rFonts w:hAnsi="Arial Unicode MS"/>
        <w:caps w:val="0"/>
        <w:smallCaps w:val="0"/>
        <w:strike w:val="0"/>
        <w:dstrike w:val="0"/>
        <w:outline w:val="0"/>
        <w:emboss w:val="0"/>
        <w:imprint w:val="0"/>
        <w:spacing w:val="0"/>
        <w:w w:val="100"/>
        <w:kern w:val="0"/>
        <w:position w:val="0"/>
        <w:highlight w:val="none"/>
        <w:vertAlign w:val="baseline"/>
      </w:rPr>
    </w:lvl>
    <w:lvl w:ilvl="3" w:tplc="63566AF4">
      <w:start w:val="1"/>
      <w:numFmt w:val="decimal"/>
      <w:suff w:val="nothing"/>
      <w:lvlText w:val="%4."/>
      <w:lvlJc w:val="left"/>
      <w:pPr>
        <w:ind w:left="2367"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7FD8E032">
      <w:start w:val="1"/>
      <w:numFmt w:val="lowerLetter"/>
      <w:suff w:val="nothing"/>
      <w:lvlText w:val="%5."/>
      <w:lvlJc w:val="left"/>
      <w:pPr>
        <w:ind w:left="3087"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6AE06EFA">
      <w:start w:val="1"/>
      <w:numFmt w:val="lowerRoman"/>
      <w:suff w:val="nothing"/>
      <w:lvlText w:val="%6."/>
      <w:lvlJc w:val="left"/>
      <w:pPr>
        <w:ind w:left="3807" w:hanging="154"/>
      </w:pPr>
      <w:rPr>
        <w:rFonts w:hAnsi="Arial Unicode MS"/>
        <w:caps w:val="0"/>
        <w:smallCaps w:val="0"/>
        <w:strike w:val="0"/>
        <w:dstrike w:val="0"/>
        <w:outline w:val="0"/>
        <w:emboss w:val="0"/>
        <w:imprint w:val="0"/>
        <w:spacing w:val="0"/>
        <w:w w:val="100"/>
        <w:kern w:val="0"/>
        <w:position w:val="0"/>
        <w:highlight w:val="none"/>
        <w:vertAlign w:val="baseline"/>
      </w:rPr>
    </w:lvl>
    <w:lvl w:ilvl="6" w:tplc="F074424E">
      <w:start w:val="1"/>
      <w:numFmt w:val="decimal"/>
      <w:suff w:val="nothing"/>
      <w:lvlText w:val="%7."/>
      <w:lvlJc w:val="left"/>
      <w:pPr>
        <w:ind w:left="4527"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3D9AB1AE">
      <w:start w:val="1"/>
      <w:numFmt w:val="lowerLetter"/>
      <w:suff w:val="nothing"/>
      <w:lvlText w:val="%8."/>
      <w:lvlJc w:val="left"/>
      <w:pPr>
        <w:ind w:left="5247"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064CD44E">
      <w:start w:val="1"/>
      <w:numFmt w:val="lowerRoman"/>
      <w:suff w:val="nothing"/>
      <w:lvlText w:val="%9."/>
      <w:lvlJc w:val="left"/>
      <w:pPr>
        <w:ind w:left="5967" w:hanging="15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675248"/>
    <w:multiLevelType w:val="hybridMultilevel"/>
    <w:tmpl w:val="A216A742"/>
    <w:styleLink w:val="ImportedStyle3"/>
    <w:lvl w:ilvl="0" w:tplc="2318BB48">
      <w:start w:val="1"/>
      <w:numFmt w:val="lowerLetter"/>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5B3C8B9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EF03900">
      <w:start w:val="1"/>
      <w:numFmt w:val="lowerRoman"/>
      <w:lvlText w:val="%3."/>
      <w:lvlJc w:val="left"/>
      <w:pPr>
        <w:ind w:left="2007"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150A98F4">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05C6D9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516495E">
      <w:start w:val="1"/>
      <w:numFmt w:val="lowerRoman"/>
      <w:lvlText w:val="%6."/>
      <w:lvlJc w:val="left"/>
      <w:pPr>
        <w:ind w:left="4167" w:hanging="514"/>
      </w:pPr>
      <w:rPr>
        <w:rFonts w:hAnsi="Arial Unicode MS"/>
        <w:caps w:val="0"/>
        <w:smallCaps w:val="0"/>
        <w:strike w:val="0"/>
        <w:dstrike w:val="0"/>
        <w:outline w:val="0"/>
        <w:emboss w:val="0"/>
        <w:imprint w:val="0"/>
        <w:spacing w:val="0"/>
        <w:w w:val="100"/>
        <w:kern w:val="0"/>
        <w:position w:val="0"/>
        <w:highlight w:val="none"/>
        <w:vertAlign w:val="baseline"/>
      </w:rPr>
    </w:lvl>
    <w:lvl w:ilvl="6" w:tplc="0DF0067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AD6EE9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B70BDFE">
      <w:start w:val="1"/>
      <w:numFmt w:val="lowerRoman"/>
      <w:lvlText w:val="%9."/>
      <w:lvlJc w:val="left"/>
      <w:pPr>
        <w:ind w:left="6327" w:hanging="5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CC4607E"/>
    <w:multiLevelType w:val="hybridMultilevel"/>
    <w:tmpl w:val="54107894"/>
    <w:numStyleLink w:val="ImportedStyle2"/>
  </w:abstractNum>
  <w:abstractNum w:abstractNumId="10" w15:restartNumberingAfterBreak="0">
    <w:nsid w:val="6F1F40CB"/>
    <w:multiLevelType w:val="hybridMultilevel"/>
    <w:tmpl w:val="B88449D8"/>
    <w:styleLink w:val="ImportedStyle8"/>
    <w:lvl w:ilvl="0" w:tplc="5DD42226">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A2CA86">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D8CD2C">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F2A51C">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360AE40">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980C0C">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EEA0">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38374C">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A8D5F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0B64722"/>
    <w:multiLevelType w:val="hybridMultilevel"/>
    <w:tmpl w:val="65D64E92"/>
    <w:numStyleLink w:val="ImportedStyle9"/>
  </w:abstractNum>
  <w:num w:numId="1">
    <w:abstractNumId w:val="0"/>
  </w:num>
  <w:num w:numId="2">
    <w:abstractNumId w:val="9"/>
  </w:num>
  <w:num w:numId="3">
    <w:abstractNumId w:val="8"/>
  </w:num>
  <w:num w:numId="4">
    <w:abstractNumId w:val="4"/>
  </w:num>
  <w:num w:numId="5">
    <w:abstractNumId w:val="2"/>
  </w:num>
  <w:num w:numId="6">
    <w:abstractNumId w:val="5"/>
  </w:num>
  <w:num w:numId="7">
    <w:abstractNumId w:val="3"/>
  </w:num>
  <w:num w:numId="8">
    <w:abstractNumId w:val="1"/>
  </w:num>
  <w:num w:numId="9">
    <w:abstractNumId w:val="10"/>
  </w:num>
  <w:num w:numId="10">
    <w:abstractNumId w:val="6"/>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ctiveWritingStyle w:appName="MSWord" w:lang="fr-FR" w:vendorID="64" w:dllVersion="131078" w:nlCheck="1" w:checkStyle="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FA8"/>
    <w:rsid w:val="00112A8D"/>
    <w:rsid w:val="00126E62"/>
    <w:rsid w:val="00137173"/>
    <w:rsid w:val="002E328C"/>
    <w:rsid w:val="00305017"/>
    <w:rsid w:val="00336282"/>
    <w:rsid w:val="00396792"/>
    <w:rsid w:val="004B2A2F"/>
    <w:rsid w:val="00674FA8"/>
    <w:rsid w:val="006B7C75"/>
    <w:rsid w:val="006F58A2"/>
    <w:rsid w:val="006F66EF"/>
    <w:rsid w:val="007724CC"/>
    <w:rsid w:val="009856E1"/>
    <w:rsid w:val="00A70DE8"/>
    <w:rsid w:val="00BF385E"/>
    <w:rsid w:val="00C16795"/>
    <w:rsid w:val="00F82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043E1-8C44-42BA-82D0-585814A8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Body"/>
    <w:next w:val="Normal"/>
    <w:link w:val="Heading1Char"/>
    <w:uiPriority w:val="9"/>
    <w:qFormat/>
    <w:rsid w:val="002E328C"/>
    <w:pPr>
      <w:tabs>
        <w:tab w:val="left" w:pos="2268"/>
      </w:tabs>
      <w:spacing w:after="0"/>
      <w:ind w:left="2268" w:hanging="2268"/>
      <w:outlineLvl w:val="0"/>
    </w:pPr>
    <w:rPr>
      <w:iCs/>
      <w:sz w:val="22"/>
      <w:szCs w:val="22"/>
      <w:lang w:val="en-US"/>
    </w:rPr>
  </w:style>
  <w:style w:type="paragraph" w:styleId="Heading2">
    <w:name w:val="heading 2"/>
    <w:next w:val="Body"/>
    <w:pPr>
      <w:keepNext/>
      <w:spacing w:before="120" w:after="120"/>
      <w:outlineLvl w:val="1"/>
    </w:pPr>
    <w:rPr>
      <w:rFonts w:ascii="Segoe UI Semibold" w:eastAsia="Segoe UI Semibold" w:hAnsi="Segoe UI Semibold" w:cs="Segoe UI Semibold"/>
      <w:b/>
      <w:bCs/>
      <w:color w:val="000000"/>
      <w:sz w:val="36"/>
      <w:szCs w:val="36"/>
      <w:u w:color="000000"/>
      <w:lang w:val="en-US"/>
      <w14:textOutline w14:w="0" w14:cap="flat" w14:cmpd="sng" w14:algn="ctr">
        <w14:noFill/>
        <w14:prstDash w14:val="solid"/>
        <w14:bevel/>
      </w14:textOutline>
    </w:rPr>
  </w:style>
  <w:style w:type="paragraph" w:styleId="Heading3">
    <w:name w:val="heading 3"/>
    <w:next w:val="Body"/>
    <w:pPr>
      <w:keepNext/>
      <w:spacing w:before="120" w:after="120"/>
      <w:outlineLvl w:val="2"/>
    </w:pPr>
    <w:rPr>
      <w:rFonts w:ascii="Segoe UI Semibold" w:eastAsia="Segoe UI Semibold" w:hAnsi="Segoe UI Semibold" w:cs="Segoe UI Semibold"/>
      <w:b/>
      <w:bCs/>
      <w:color w:val="000000"/>
      <w:sz w:val="30"/>
      <w:szCs w:val="30"/>
      <w:u w:color="000000"/>
      <w:lang w:val="it-IT"/>
      <w14:textOutline w14:w="0" w14:cap="flat" w14:cmpd="sng" w14:algn="ctr">
        <w14:noFill/>
        <w14:prstDash w14:val="solid"/>
        <w14:bevel/>
      </w14:textOutline>
    </w:rPr>
  </w:style>
  <w:style w:type="paragraph" w:styleId="Heading4">
    <w:name w:val="heading 4"/>
    <w:next w:val="Body"/>
    <w:pPr>
      <w:keepNext/>
      <w:spacing w:before="120" w:after="120"/>
      <w:outlineLvl w:val="3"/>
    </w:pPr>
    <w:rPr>
      <w:rFonts w:ascii="Segoe UI Semibold" w:eastAsia="Segoe UI Semibold" w:hAnsi="Segoe UI Semibold" w:cs="Segoe UI Semibold"/>
      <w:b/>
      <w:bCs/>
      <w:color w:val="000000"/>
      <w:sz w:val="26"/>
      <w:szCs w:val="26"/>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Segoe UI" w:eastAsia="Segoe UI" w:hAnsi="Segoe UI" w:cs="Segoe UI"/>
      <w:color w:val="000000"/>
      <w:sz w:val="18"/>
      <w:szCs w:val="18"/>
      <w:u w:color="000000"/>
      <w:lang w:val="en-US"/>
    </w:rPr>
  </w:style>
  <w:style w:type="character" w:customStyle="1" w:styleId="Hyperlink0">
    <w:name w:val="Hyperlink.0"/>
    <w:basedOn w:val="Hyperlink"/>
    <w:rPr>
      <w:outline w:val="0"/>
      <w:color w:val="002D72"/>
      <w:u w:val="single" w:color="002D72"/>
    </w:rPr>
  </w:style>
  <w:style w:type="paragraph" w:customStyle="1" w:styleId="Body">
    <w:name w:val="Body"/>
    <w:pPr>
      <w:spacing w:after="160"/>
    </w:pPr>
    <w:rPr>
      <w:rFonts w:ascii="Segoe UI" w:eastAsia="Segoe UI" w:hAnsi="Segoe UI" w:cs="Segoe UI"/>
      <w:color w:val="000000"/>
      <w:sz w:val="21"/>
      <w:szCs w:val="21"/>
      <w:u w:color="000000"/>
      <w14:textOutline w14:w="0" w14:cap="flat" w14:cmpd="sng" w14:algn="ctr">
        <w14:noFill/>
        <w14:prstDash w14:val="solid"/>
        <w14:bevel/>
      </w14:textOutline>
    </w:rPr>
  </w:style>
  <w:style w:type="paragraph" w:styleId="Header">
    <w:name w:val="header"/>
    <w:pPr>
      <w:tabs>
        <w:tab w:val="center" w:pos="4678"/>
        <w:tab w:val="right" w:pos="9356"/>
      </w:tabs>
    </w:pPr>
    <w:rPr>
      <w:rFonts w:ascii="Segoe UI Light" w:eastAsia="Segoe UI Light" w:hAnsi="Segoe UI Light" w:cs="Segoe UI Light"/>
      <w:color w:val="000000"/>
      <w:sz w:val="18"/>
      <w:szCs w:val="18"/>
      <w:u w:color="000000"/>
      <w:lang w:val="en-US"/>
    </w:rPr>
  </w:style>
  <w:style w:type="paragraph" w:customStyle="1" w:styleId="BulletA">
    <w:name w:val="Bullet A"/>
    <w:pPr>
      <w:spacing w:after="200"/>
    </w:pPr>
    <w:rPr>
      <w:rFonts w:ascii="Calibri" w:hAnsi="Calibri" w:cs="Arial Unicode MS"/>
      <w:color w:val="000000"/>
      <w:sz w:val="22"/>
      <w:szCs w:val="22"/>
      <w:u w:color="000000"/>
      <w:lang w:val="en-US"/>
    </w:rPr>
  </w:style>
  <w:style w:type="numbering" w:customStyle="1" w:styleId="ImportedStyle2">
    <w:name w:val="Imported Style 2"/>
    <w:pPr>
      <w:numPr>
        <w:numId w:val="1"/>
      </w:numPr>
    </w:pPr>
  </w:style>
  <w:style w:type="paragraph" w:styleId="ListParagraph">
    <w:name w:val="List Paragraph"/>
    <w:pPr>
      <w:spacing w:after="160"/>
      <w:ind w:left="720"/>
    </w:pPr>
    <w:rPr>
      <w:rFonts w:ascii="Segoe UI" w:eastAsia="Segoe UI" w:hAnsi="Segoe UI" w:cs="Segoe UI"/>
      <w:color w:val="000000"/>
      <w:sz w:val="21"/>
      <w:szCs w:val="21"/>
      <w:u w:color="000000"/>
      <w:lang w:val="en-US"/>
    </w:rPr>
  </w:style>
  <w:style w:type="numbering" w:customStyle="1" w:styleId="ImportedStyle3">
    <w:name w:val="Imported Style 3"/>
    <w:pPr>
      <w:numPr>
        <w:numId w:val="3"/>
      </w:numPr>
    </w:pPr>
  </w:style>
  <w:style w:type="numbering" w:customStyle="1" w:styleId="ImportedStyle6">
    <w:name w:val="Imported Style 6"/>
    <w:pPr>
      <w:numPr>
        <w:numId w:val="5"/>
      </w:numPr>
    </w:pPr>
  </w:style>
  <w:style w:type="numbering" w:customStyle="1" w:styleId="ImportedStyle7">
    <w:name w:val="Imported Style 7"/>
    <w:pPr>
      <w:numPr>
        <w:numId w:val="7"/>
      </w:numPr>
    </w:pPr>
  </w:style>
  <w:style w:type="numbering" w:customStyle="1" w:styleId="ImportedStyle8">
    <w:name w:val="Imported Style 8"/>
    <w:pPr>
      <w:numPr>
        <w:numId w:val="9"/>
      </w:numPr>
    </w:pPr>
  </w:style>
  <w:style w:type="numbering" w:customStyle="1" w:styleId="ImportedStyle9">
    <w:name w:val="Imported Style 9"/>
    <w:pPr>
      <w:numPr>
        <w:numId w:val="11"/>
      </w:numPr>
    </w:pPr>
  </w:style>
  <w:style w:type="character" w:customStyle="1" w:styleId="Heading1Char">
    <w:name w:val="Heading 1 Char"/>
    <w:basedOn w:val="DefaultParagraphFont"/>
    <w:link w:val="Heading1"/>
    <w:uiPriority w:val="9"/>
    <w:rsid w:val="002E328C"/>
    <w:rPr>
      <w:rFonts w:ascii="Segoe UI" w:eastAsia="Segoe UI" w:hAnsi="Segoe UI" w:cs="Segoe UI"/>
      <w:iCs/>
      <w:color w:val="000000"/>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3DE1031482BF43BF78EA6FDCB5EC5F" ma:contentTypeVersion="0" ma:contentTypeDescription="Create a new document." ma:contentTypeScope="" ma:versionID="c865263a5f60eb80e78b490b6caee6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4E8F9-6313-46A9-AC1E-EF182321BF28}">
  <ds:schemaRefs>
    <ds:schemaRef ds:uri="http://schemas.microsoft.com/sharepoint/v3/contenttype/forms"/>
  </ds:schemaRefs>
</ds:datastoreItem>
</file>

<file path=customXml/itemProps2.xml><?xml version="1.0" encoding="utf-8"?>
<ds:datastoreItem xmlns:ds="http://schemas.openxmlformats.org/officeDocument/2006/customXml" ds:itemID="{D062BF6C-579D-403A-8564-3A2393F88F3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7618D8E-F44D-4EF0-8E47-61CB6F6C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1291</Words>
  <Characters>6718</Characters>
  <Application>Microsoft Office Word</Application>
  <DocSecurity>0</DocSecurity>
  <Lines>142</Lines>
  <Paragraphs>114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Transport, Regional Development and Communications</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the Classification Board’s decision to classify the film Spiral: From the Book of Saw, R 18+ (Restricted) with the consumer advice ‘High impact violence’</dc:title>
  <dc:creator>Department of Infrastructure, Transport, Regional Development and Communications</dc:creator>
  <cp:lastModifiedBy>Hall, Theresa</cp:lastModifiedBy>
  <cp:revision>8</cp:revision>
  <dcterms:created xsi:type="dcterms:W3CDTF">2021-05-13T23:25:00Z</dcterms:created>
  <dcterms:modified xsi:type="dcterms:W3CDTF">2021-05-14T04:52:00Z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0x010100803DE1031482BF43BF78EA6FDCB5EC5F</vt:lpwstr>
  </property>
  <property fmtid="{D5CDD505-2E9C-101B-9397-08002B2CF9AE}" pid="3" name="TrimRevisionNumber">
    <vt:i4>5</vt:i4>
  </property>
</Properties>
</file>