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D7A" w:rsidRDefault="00F31D7A" w:rsidP="00F31D7A">
      <w:pPr>
        <w:pStyle w:val="Body"/>
        <w:jc w:val="center"/>
        <w:rPr>
          <w:b/>
          <w:bCs/>
          <w:sz w:val="22"/>
          <w:szCs w:val="22"/>
          <w:lang w:val="de-DE"/>
        </w:rPr>
      </w:pPr>
      <w:r>
        <w:rPr>
          <w:noProof/>
        </w:rPr>
        <w:drawing>
          <wp:inline distT="0" distB="0" distL="0" distR="0" wp14:anchorId="69C3E0CA" wp14:editId="1A93A79C">
            <wp:extent cx="2733675" cy="1762125"/>
            <wp:effectExtent l="0" t="0" r="0" b="0"/>
            <wp:docPr id="1073741825" name="officeArt object" descr="Logo: Australian Government, Department of Communications and the Arts.&#10;&#10;www.classification.gov.au"/>
            <wp:cNvGraphicFramePr/>
            <a:graphic xmlns:a="http://schemas.openxmlformats.org/drawingml/2006/main">
              <a:graphicData uri="http://schemas.openxmlformats.org/drawingml/2006/picture">
                <pic:pic xmlns:pic="http://schemas.openxmlformats.org/drawingml/2006/picture">
                  <pic:nvPicPr>
                    <pic:cNvPr id="1073741825" name="Logo: Australian Government, Department of Communications and the Arts.www.classification.gov.au" descr="Logo: Australian Government, Department of Communications and the Arts.www.classification.gov.au"/>
                    <pic:cNvPicPr>
                      <a:picLocks noChangeAspect="1"/>
                    </pic:cNvPicPr>
                  </pic:nvPicPr>
                  <pic:blipFill>
                    <a:blip r:embed="rId7">
                      <a:extLst/>
                    </a:blip>
                    <a:stretch>
                      <a:fillRect/>
                    </a:stretch>
                  </pic:blipFill>
                  <pic:spPr>
                    <a:xfrm>
                      <a:off x="0" y="0"/>
                      <a:ext cx="2733675" cy="1762125"/>
                    </a:xfrm>
                    <a:prstGeom prst="rect">
                      <a:avLst/>
                    </a:prstGeom>
                    <a:ln w="12700" cap="flat">
                      <a:noFill/>
                      <a:miter lim="400000"/>
                    </a:ln>
                    <a:effectLst/>
                  </pic:spPr>
                </pic:pic>
              </a:graphicData>
            </a:graphic>
          </wp:inline>
        </w:drawing>
      </w:r>
    </w:p>
    <w:p w:rsidR="00F31D7A" w:rsidRDefault="00F31D7A" w:rsidP="00F31D7A">
      <w:pPr>
        <w:pStyle w:val="Body"/>
        <w:rPr>
          <w:sz w:val="22"/>
          <w:szCs w:val="22"/>
        </w:rPr>
      </w:pPr>
      <w:r>
        <w:rPr>
          <w:b/>
          <w:bCs/>
          <w:sz w:val="22"/>
          <w:szCs w:val="22"/>
          <w:lang w:val="de-DE"/>
        </w:rPr>
        <w:t>Date</w:t>
      </w:r>
      <w:r>
        <w:rPr>
          <w:sz w:val="22"/>
          <w:szCs w:val="22"/>
          <w:lang w:val="en-US"/>
        </w:rPr>
        <w:t xml:space="preserve">: </w:t>
      </w:r>
      <w:r>
        <w:rPr>
          <w:sz w:val="22"/>
          <w:szCs w:val="22"/>
          <w:lang w:val="en-US"/>
        </w:rPr>
        <w:tab/>
      </w:r>
      <w:r>
        <w:rPr>
          <w:sz w:val="22"/>
          <w:szCs w:val="22"/>
          <w:lang w:val="en-US"/>
        </w:rPr>
        <w:tab/>
      </w:r>
      <w:r>
        <w:rPr>
          <w:sz w:val="22"/>
          <w:szCs w:val="22"/>
          <w:lang w:val="en-US"/>
        </w:rPr>
        <w:tab/>
        <w:t>14 September 2022</w:t>
      </w:r>
    </w:p>
    <w:p w:rsidR="00F31D7A" w:rsidRDefault="00F31D7A" w:rsidP="00F31D7A">
      <w:pPr>
        <w:pStyle w:val="Body"/>
        <w:ind w:left="2268" w:hanging="2268"/>
        <w:rPr>
          <w:sz w:val="22"/>
          <w:szCs w:val="22"/>
        </w:rPr>
      </w:pPr>
      <w:r>
        <w:rPr>
          <w:b/>
          <w:bCs/>
          <w:sz w:val="22"/>
          <w:szCs w:val="22"/>
          <w:lang w:val="en-US"/>
        </w:rPr>
        <w:t>Members:</w:t>
      </w:r>
      <w:r>
        <w:rPr>
          <w:sz w:val="22"/>
          <w:szCs w:val="22"/>
          <w:lang w:val="en-US"/>
        </w:rPr>
        <w:tab/>
        <w:t xml:space="preserve">Susan Bush (Acting </w:t>
      </w:r>
      <w:proofErr w:type="spellStart"/>
      <w:r>
        <w:rPr>
          <w:sz w:val="22"/>
          <w:szCs w:val="22"/>
          <w:lang w:val="en-US"/>
        </w:rPr>
        <w:t>Convenor</w:t>
      </w:r>
      <w:proofErr w:type="spellEnd"/>
      <w:r>
        <w:rPr>
          <w:sz w:val="22"/>
          <w:szCs w:val="22"/>
        </w:rPr>
        <w:t xml:space="preserve">) </w:t>
      </w:r>
      <w:r>
        <w:rPr>
          <w:sz w:val="22"/>
          <w:szCs w:val="22"/>
        </w:rPr>
        <w:br/>
      </w:r>
      <w:r>
        <w:rPr>
          <w:sz w:val="22"/>
          <w:szCs w:val="22"/>
          <w:lang w:val="en-US"/>
        </w:rPr>
        <w:t xml:space="preserve">Adam Davy (Acting Deputy </w:t>
      </w:r>
      <w:proofErr w:type="spellStart"/>
      <w:r>
        <w:rPr>
          <w:sz w:val="22"/>
          <w:szCs w:val="22"/>
          <w:lang w:val="en-US"/>
        </w:rPr>
        <w:t>Convenor</w:t>
      </w:r>
      <w:proofErr w:type="spellEnd"/>
      <w:r>
        <w:rPr>
          <w:sz w:val="22"/>
          <w:szCs w:val="22"/>
          <w:lang w:val="en-US"/>
        </w:rPr>
        <w:t>)</w:t>
      </w:r>
      <w:r>
        <w:rPr>
          <w:sz w:val="22"/>
          <w:szCs w:val="22"/>
        </w:rPr>
        <w:br/>
      </w:r>
      <w:r>
        <w:rPr>
          <w:sz w:val="22"/>
          <w:szCs w:val="22"/>
          <w:lang w:val="en-US"/>
        </w:rPr>
        <w:t>David Toll</w:t>
      </w:r>
    </w:p>
    <w:p w:rsidR="00F31D7A" w:rsidRDefault="00F31D7A" w:rsidP="00F31D7A">
      <w:pPr>
        <w:pStyle w:val="Body"/>
        <w:ind w:left="2268" w:hanging="2268"/>
        <w:rPr>
          <w:sz w:val="22"/>
          <w:szCs w:val="22"/>
        </w:rPr>
      </w:pPr>
      <w:r>
        <w:rPr>
          <w:b/>
          <w:bCs/>
          <w:sz w:val="22"/>
          <w:szCs w:val="22"/>
          <w:lang w:val="en-US"/>
        </w:rPr>
        <w:t>Applicant:</w:t>
      </w:r>
      <w:r>
        <w:rPr>
          <w:sz w:val="22"/>
          <w:szCs w:val="22"/>
          <w:lang w:val="it-IT"/>
        </w:rPr>
        <w:tab/>
        <w:t>This is Arcadia Pty Ltd</w:t>
      </w:r>
    </w:p>
    <w:p w:rsidR="00F31D7A" w:rsidRDefault="00F31D7A" w:rsidP="00F31D7A">
      <w:pPr>
        <w:pStyle w:val="Body"/>
        <w:ind w:left="2268" w:hanging="2268"/>
        <w:rPr>
          <w:sz w:val="22"/>
          <w:szCs w:val="22"/>
        </w:rPr>
      </w:pPr>
      <w:r>
        <w:rPr>
          <w:b/>
          <w:bCs/>
          <w:sz w:val="22"/>
          <w:szCs w:val="22"/>
          <w:lang w:val="en-US"/>
        </w:rPr>
        <w:t>Interested parties</w:t>
      </w:r>
      <w:r>
        <w:rPr>
          <w:sz w:val="22"/>
          <w:szCs w:val="22"/>
        </w:rPr>
        <w:t>:</w:t>
      </w:r>
      <w:r>
        <w:rPr>
          <w:sz w:val="22"/>
          <w:szCs w:val="22"/>
          <w:lang w:val="en-US"/>
        </w:rPr>
        <w:t xml:space="preserve"> </w:t>
      </w:r>
      <w:r>
        <w:rPr>
          <w:sz w:val="22"/>
          <w:szCs w:val="22"/>
          <w:lang w:val="en-US"/>
        </w:rPr>
        <w:tab/>
      </w:r>
      <w:r>
        <w:rPr>
          <w:sz w:val="22"/>
          <w:szCs w:val="22"/>
          <w:lang w:val="it-IT"/>
        </w:rPr>
        <w:t>This is Arcadia Pty Ltd</w:t>
      </w:r>
    </w:p>
    <w:p w:rsidR="00F31D7A" w:rsidRDefault="00F31D7A" w:rsidP="00F31D7A">
      <w:pPr>
        <w:pStyle w:val="Body"/>
        <w:ind w:left="2268" w:hanging="2268"/>
        <w:rPr>
          <w:sz w:val="22"/>
          <w:szCs w:val="22"/>
        </w:rPr>
      </w:pPr>
      <w:r>
        <w:rPr>
          <w:sz w:val="22"/>
          <w:szCs w:val="22"/>
          <w:lang w:val="en-US"/>
        </w:rPr>
        <w:tab/>
      </w:r>
      <w:r>
        <w:rPr>
          <w:sz w:val="22"/>
          <w:szCs w:val="22"/>
          <w:lang w:val="en-US"/>
        </w:rPr>
        <w:tab/>
        <w:t>Alexandra Burke (Partner/Head of Acquisitions and Distribution)</w:t>
      </w:r>
    </w:p>
    <w:p w:rsidR="00F31D7A" w:rsidRDefault="00F31D7A" w:rsidP="00F31D7A">
      <w:pPr>
        <w:pStyle w:val="Body"/>
        <w:ind w:left="2268" w:hanging="2268"/>
        <w:rPr>
          <w:sz w:val="22"/>
          <w:szCs w:val="22"/>
        </w:rPr>
      </w:pPr>
    </w:p>
    <w:p w:rsidR="00F31D7A" w:rsidRDefault="00F31D7A" w:rsidP="00F31D7A">
      <w:pPr>
        <w:pStyle w:val="Body"/>
        <w:spacing w:after="0"/>
        <w:ind w:left="2268" w:hanging="2268"/>
        <w:rPr>
          <w:b/>
          <w:bCs/>
          <w:sz w:val="22"/>
          <w:szCs w:val="22"/>
        </w:rPr>
      </w:pPr>
      <w:r>
        <w:rPr>
          <w:b/>
          <w:bCs/>
          <w:sz w:val="22"/>
          <w:szCs w:val="22"/>
        </w:rPr>
        <w:t>Business:</w:t>
      </w:r>
      <w:r>
        <w:rPr>
          <w:sz w:val="22"/>
          <w:szCs w:val="22"/>
          <w:lang w:val="en-US"/>
        </w:rPr>
        <w:tab/>
        <w:t>To review the Classification Board</w:t>
      </w:r>
      <w:r>
        <w:rPr>
          <w:sz w:val="22"/>
          <w:szCs w:val="22"/>
          <w:rtl/>
        </w:rPr>
        <w:t>’</w:t>
      </w:r>
      <w:r>
        <w:rPr>
          <w:sz w:val="22"/>
          <w:szCs w:val="22"/>
          <w:lang w:val="en-US"/>
        </w:rPr>
        <w:t>s decision to classify the film</w:t>
      </w:r>
      <w:r>
        <w:rPr>
          <w:i/>
          <w:iCs/>
          <w:sz w:val="22"/>
          <w:szCs w:val="22"/>
          <w:lang w:val="en-US"/>
        </w:rPr>
        <w:t xml:space="preserve"> Sissy</w:t>
      </w:r>
      <w:r>
        <w:rPr>
          <w:sz w:val="22"/>
          <w:szCs w:val="22"/>
        </w:rPr>
        <w:t xml:space="preserve">, </w:t>
      </w:r>
      <w:r w:rsidR="0081049A">
        <w:rPr>
          <w:sz w:val="22"/>
          <w:szCs w:val="22"/>
        </w:rPr>
        <w:t xml:space="preserve">        </w:t>
      </w:r>
      <w:r>
        <w:rPr>
          <w:b/>
          <w:bCs/>
          <w:sz w:val="22"/>
          <w:szCs w:val="22"/>
          <w:lang w:val="en-US"/>
        </w:rPr>
        <w:t xml:space="preserve">R 18+ (Restricted) </w:t>
      </w:r>
      <w:r>
        <w:rPr>
          <w:sz w:val="22"/>
          <w:szCs w:val="22"/>
          <w:lang w:val="en-US"/>
        </w:rPr>
        <w:t xml:space="preserve">with the consumer advice </w:t>
      </w:r>
      <w:r>
        <w:rPr>
          <w:b/>
          <w:bCs/>
          <w:sz w:val="22"/>
          <w:szCs w:val="22"/>
          <w:rtl/>
        </w:rPr>
        <w:t>‘</w:t>
      </w:r>
      <w:r>
        <w:rPr>
          <w:b/>
          <w:bCs/>
          <w:sz w:val="22"/>
          <w:szCs w:val="22"/>
          <w:lang w:val="en-US"/>
        </w:rPr>
        <w:t>High impact injury detail</w:t>
      </w:r>
      <w:r>
        <w:rPr>
          <w:b/>
          <w:bCs/>
          <w:sz w:val="22"/>
          <w:szCs w:val="22"/>
          <w:rtl/>
        </w:rPr>
        <w:t>’</w:t>
      </w:r>
      <w:r>
        <w:rPr>
          <w:b/>
          <w:bCs/>
          <w:sz w:val="22"/>
          <w:szCs w:val="22"/>
        </w:rPr>
        <w:t xml:space="preserve">. </w:t>
      </w:r>
    </w:p>
    <w:p w:rsidR="00F31D7A" w:rsidRDefault="00F31D7A" w:rsidP="00F31D7A">
      <w:pPr>
        <w:rPr>
          <w:rFonts w:ascii="Segoe UI" w:eastAsia="Segoe UI" w:hAnsi="Segoe UI" w:cs="Segoe UI"/>
          <w:b/>
          <w:bCs/>
          <w:color w:val="000000"/>
          <w:sz w:val="22"/>
          <w:szCs w:val="22"/>
          <w:u w:color="000000"/>
          <w:lang w:val="en-AU" w:eastAsia="en-AU"/>
          <w14:textOutline w14:w="0" w14:cap="flat" w14:cmpd="sng" w14:algn="ctr">
            <w14:noFill/>
            <w14:prstDash w14:val="solid"/>
            <w14:bevel/>
          </w14:textOutline>
        </w:rPr>
      </w:pPr>
      <w:r>
        <w:rPr>
          <w:b/>
          <w:bCs/>
          <w:sz w:val="22"/>
          <w:szCs w:val="22"/>
        </w:rPr>
        <w:br w:type="page"/>
      </w:r>
    </w:p>
    <w:p w:rsidR="00F31D7A" w:rsidRDefault="00F31D7A" w:rsidP="00F31D7A">
      <w:pPr>
        <w:pStyle w:val="Body"/>
        <w:spacing w:after="0"/>
        <w:ind w:left="2268" w:hanging="2268"/>
        <w:rPr>
          <w:sz w:val="22"/>
          <w:szCs w:val="22"/>
        </w:rPr>
      </w:pPr>
    </w:p>
    <w:p w:rsidR="00F31D7A" w:rsidRDefault="00F31D7A" w:rsidP="00F31D7A">
      <w:pPr>
        <w:pStyle w:val="Heading2"/>
      </w:pPr>
      <w:r>
        <w:t>Decision and reasons for decision</w:t>
      </w:r>
    </w:p>
    <w:p w:rsidR="00F31D7A" w:rsidRDefault="00F31D7A" w:rsidP="00F31D7A">
      <w:pPr>
        <w:pStyle w:val="Heading3"/>
      </w:pPr>
      <w:r>
        <w:t>1. Decision</w:t>
      </w:r>
    </w:p>
    <w:p w:rsidR="00F31D7A" w:rsidRDefault="00F31D7A" w:rsidP="00F31D7A">
      <w:pPr>
        <w:pStyle w:val="Body"/>
      </w:pPr>
      <w:r w:rsidRPr="00BF385E">
        <w:rPr>
          <w:lang w:val="en-US"/>
        </w:rPr>
        <w:t xml:space="preserve">The Classification </w:t>
      </w:r>
      <w:r>
        <w:rPr>
          <w:lang w:val="en-US"/>
        </w:rPr>
        <w:t xml:space="preserve">Review Board (the Review Board) unanimously </w:t>
      </w:r>
      <w:r w:rsidRPr="00126E62">
        <w:rPr>
          <w:lang w:val="en-US"/>
        </w:rPr>
        <w:t>c</w:t>
      </w:r>
      <w:r w:rsidRPr="00BF385E">
        <w:rPr>
          <w:lang w:val="en-US"/>
        </w:rPr>
        <w:t xml:space="preserve">lassified the film </w:t>
      </w:r>
      <w:r>
        <w:rPr>
          <w:lang w:val="en-US"/>
        </w:rPr>
        <w:t>MA 15</w:t>
      </w:r>
      <w:r w:rsidRPr="00126E62">
        <w:rPr>
          <w:lang w:val="en-US"/>
        </w:rPr>
        <w:t>+,</w:t>
      </w:r>
      <w:r w:rsidRPr="00BF385E">
        <w:rPr>
          <w:lang w:val="en-US"/>
        </w:rPr>
        <w:t xml:space="preserve"> with the consumer advice </w:t>
      </w:r>
      <w:r w:rsidRPr="00BF385E">
        <w:rPr>
          <w:rtl/>
        </w:rPr>
        <w:t>‘</w:t>
      </w:r>
      <w:r w:rsidRPr="001B32DB">
        <w:rPr>
          <w:lang w:val="en-US"/>
        </w:rPr>
        <w:t xml:space="preserve">Strong </w:t>
      </w:r>
      <w:r w:rsidR="00E33374" w:rsidRPr="001B32DB">
        <w:rPr>
          <w:lang w:val="en-US"/>
        </w:rPr>
        <w:t xml:space="preserve">themes and </w:t>
      </w:r>
      <w:r w:rsidRPr="001B32DB">
        <w:rPr>
          <w:lang w:val="en-US"/>
        </w:rPr>
        <w:t>violence, blood and gore</w:t>
      </w:r>
      <w:r w:rsidRPr="001B32DB">
        <w:rPr>
          <w:rtl/>
        </w:rPr>
        <w:t>’</w:t>
      </w:r>
      <w:r w:rsidRPr="001B32DB">
        <w:t>.</w:t>
      </w:r>
    </w:p>
    <w:p w:rsidR="00F31D7A" w:rsidRDefault="00F31D7A" w:rsidP="00F31D7A">
      <w:pPr>
        <w:pStyle w:val="Heading3"/>
      </w:pPr>
      <w:r>
        <w:rPr>
          <w:lang w:val="pt-PT"/>
        </w:rPr>
        <w:t>2</w:t>
      </w:r>
      <w:r w:rsidRPr="00AB0093">
        <w:rPr>
          <w:lang w:val="pt-PT"/>
        </w:rPr>
        <w:t>. Legislat</w:t>
      </w:r>
      <w:r w:rsidRPr="00AB0093">
        <w:t>i</w:t>
      </w:r>
      <w:proofErr w:type="spellStart"/>
      <w:r w:rsidR="00AB0093">
        <w:rPr>
          <w:lang w:val="en-US"/>
        </w:rPr>
        <w:t>v</w:t>
      </w:r>
      <w:r w:rsidRPr="00AB0093">
        <w:rPr>
          <w:lang w:val="en-US"/>
        </w:rPr>
        <w:t>e</w:t>
      </w:r>
      <w:proofErr w:type="spellEnd"/>
      <w:r w:rsidRPr="00AB0093">
        <w:rPr>
          <w:lang w:val="en-US"/>
        </w:rPr>
        <w:t xml:space="preserve"> provisions</w:t>
      </w:r>
    </w:p>
    <w:p w:rsidR="00F31D7A" w:rsidRDefault="00F31D7A" w:rsidP="00F31D7A">
      <w:pPr>
        <w:pStyle w:val="Body"/>
      </w:pPr>
      <w:r>
        <w:rPr>
          <w:lang w:val="en-US"/>
        </w:rPr>
        <w:t xml:space="preserve">The </w:t>
      </w:r>
      <w:r>
        <w:rPr>
          <w:i/>
          <w:iCs/>
          <w:lang w:val="en-US"/>
        </w:rPr>
        <w:t>Classification (Publications, Film and Computer Games) Act 1995</w:t>
      </w:r>
      <w:r>
        <w:rPr>
          <w:lang w:val="en-US"/>
        </w:rPr>
        <w:t xml:space="preserve"> (</w:t>
      </w:r>
      <w:proofErr w:type="spellStart"/>
      <w:r>
        <w:rPr>
          <w:lang w:val="en-US"/>
        </w:rPr>
        <w:t>Cth</w:t>
      </w:r>
      <w:proofErr w:type="spellEnd"/>
      <w:r>
        <w:rPr>
          <w:lang w:val="en-US"/>
        </w:rPr>
        <w:t>) (the Classification Act) governs the classification of films and the review of classification decisions.</w:t>
      </w:r>
    </w:p>
    <w:p w:rsidR="00F31D7A" w:rsidRDefault="00F31D7A" w:rsidP="00F31D7A">
      <w:pPr>
        <w:pStyle w:val="Heading4"/>
      </w:pPr>
      <w:r>
        <w:t>The Review Board</w:t>
      </w:r>
    </w:p>
    <w:p w:rsidR="00F31D7A" w:rsidRDefault="00F31D7A" w:rsidP="00F31D7A">
      <w:pPr>
        <w:pStyle w:val="Body"/>
        <w:keepNext/>
      </w:pPr>
      <w:r>
        <w:rPr>
          <w:lang w:val="en-US"/>
        </w:rPr>
        <w:t>Part 5 of the Classification Act outlines the provisions relevant to the Review Board and its procedures.</w:t>
      </w:r>
    </w:p>
    <w:p w:rsidR="00F31D7A" w:rsidRDefault="00F31D7A" w:rsidP="00F31D7A">
      <w:pPr>
        <w:pStyle w:val="Body"/>
        <w:keepNext/>
      </w:pPr>
      <w:r>
        <w:rPr>
          <w:lang w:val="en-US"/>
        </w:rPr>
        <w:t>Section 42 of the Classification Act sets out the persons who may apply for review of a decision:</w:t>
      </w:r>
    </w:p>
    <w:p w:rsidR="00F31D7A" w:rsidRDefault="00F31D7A" w:rsidP="00F31D7A">
      <w:pPr>
        <w:pStyle w:val="BulletA"/>
        <w:numPr>
          <w:ilvl w:val="0"/>
          <w:numId w:val="2"/>
        </w:numPr>
        <w:rPr>
          <w:rFonts w:ascii="Segoe UI" w:eastAsia="Segoe UI" w:hAnsi="Segoe UI" w:cs="Segoe UI"/>
        </w:rPr>
      </w:pPr>
      <w:r>
        <w:rPr>
          <w:rFonts w:ascii="Segoe UI" w:eastAsia="Segoe UI" w:hAnsi="Segoe UI" w:cs="Segoe UI"/>
        </w:rPr>
        <w:t>the Minister</w:t>
      </w:r>
    </w:p>
    <w:p w:rsidR="00F31D7A" w:rsidRDefault="00F31D7A" w:rsidP="00F31D7A">
      <w:pPr>
        <w:pStyle w:val="BulletA"/>
        <w:numPr>
          <w:ilvl w:val="0"/>
          <w:numId w:val="2"/>
        </w:numPr>
        <w:rPr>
          <w:rFonts w:ascii="Segoe UI" w:eastAsia="Segoe UI" w:hAnsi="Segoe UI" w:cs="Segoe UI"/>
        </w:rPr>
      </w:pPr>
      <w:r>
        <w:rPr>
          <w:rFonts w:ascii="Segoe UI" w:eastAsia="Segoe UI" w:hAnsi="Segoe UI" w:cs="Segoe UI"/>
        </w:rPr>
        <w:t>the applicant for classification of the film, or the likely classification of the film under section 33</w:t>
      </w:r>
    </w:p>
    <w:p w:rsidR="00F31D7A" w:rsidRDefault="00F31D7A" w:rsidP="00F31D7A">
      <w:pPr>
        <w:pStyle w:val="BulletA"/>
        <w:numPr>
          <w:ilvl w:val="0"/>
          <w:numId w:val="2"/>
        </w:numPr>
        <w:rPr>
          <w:rFonts w:ascii="Segoe UI" w:eastAsia="Segoe UI" w:hAnsi="Segoe UI" w:cs="Segoe UI"/>
        </w:rPr>
      </w:pPr>
      <w:r>
        <w:rPr>
          <w:rFonts w:ascii="Segoe UI" w:eastAsia="Segoe UI" w:hAnsi="Segoe UI" w:cs="Segoe UI"/>
        </w:rPr>
        <w:t>the publisher of the film, or</w:t>
      </w:r>
    </w:p>
    <w:p w:rsidR="00F31D7A" w:rsidRDefault="00F31D7A" w:rsidP="00F31D7A">
      <w:pPr>
        <w:pStyle w:val="BulletA"/>
        <w:numPr>
          <w:ilvl w:val="0"/>
          <w:numId w:val="2"/>
        </w:numPr>
        <w:rPr>
          <w:rFonts w:ascii="Segoe UI" w:eastAsia="Segoe UI" w:hAnsi="Segoe UI" w:cs="Segoe UI"/>
        </w:rPr>
      </w:pPr>
      <w:r>
        <w:rPr>
          <w:rFonts w:ascii="Segoe UI" w:eastAsia="Segoe UI" w:hAnsi="Segoe UI" w:cs="Segoe UI"/>
        </w:rPr>
        <w:t>a person aggrieved by the decision.</w:t>
      </w:r>
    </w:p>
    <w:p w:rsidR="00F31D7A" w:rsidRDefault="00F31D7A" w:rsidP="00F31D7A">
      <w:pPr>
        <w:pStyle w:val="Body"/>
      </w:pPr>
      <w:r>
        <w:rPr>
          <w:lang w:val="en-US"/>
        </w:rPr>
        <w:t xml:space="preserve">Section 43 sets out the conditions regarding the manner and form of applications for review, including time limits. Under section 44, the Review Board must deal with an application for review in the same way that the Classification Board deals with an application for classification of a film. </w:t>
      </w:r>
    </w:p>
    <w:p w:rsidR="00F31D7A" w:rsidRDefault="00F31D7A" w:rsidP="00F31D7A">
      <w:pPr>
        <w:pStyle w:val="Heading4"/>
      </w:pPr>
      <w:r>
        <w:t>Classification of films under the Classification Act</w:t>
      </w:r>
    </w:p>
    <w:p w:rsidR="00F31D7A" w:rsidRDefault="00F31D7A" w:rsidP="00F31D7A">
      <w:pPr>
        <w:pStyle w:val="Body"/>
      </w:pPr>
      <w:r>
        <w:rPr>
          <w:lang w:val="en-US"/>
        </w:rPr>
        <w:t>Section 9, subject to section 9A, provides that films are to be classified in accordance with the National Classification Code (the Code) and the classification guidelines. Section 9A states that a film that advocates the doing of a terrorist act must be classified RC.</w:t>
      </w:r>
    </w:p>
    <w:p w:rsidR="00F31D7A" w:rsidRDefault="00F31D7A" w:rsidP="00F31D7A">
      <w:pPr>
        <w:pStyle w:val="Body"/>
      </w:pPr>
      <w:r>
        <w:rPr>
          <w:lang w:val="en-US"/>
        </w:rPr>
        <w:t>Section 11 of the Classification Act requires that the matters to be taken into account in making a decision on the classification of a film include the:</w:t>
      </w:r>
    </w:p>
    <w:p w:rsidR="00F31D7A" w:rsidRDefault="00F31D7A" w:rsidP="00F31D7A">
      <w:pPr>
        <w:pStyle w:val="ListParagraph"/>
        <w:numPr>
          <w:ilvl w:val="0"/>
          <w:numId w:val="4"/>
        </w:numPr>
        <w:spacing w:after="200"/>
      </w:pPr>
      <w:r>
        <w:t>standards of morality, decency and propriety generally accepted by reasonable adults, and</w:t>
      </w:r>
    </w:p>
    <w:p w:rsidR="00F31D7A" w:rsidRDefault="00F31D7A" w:rsidP="00F31D7A">
      <w:pPr>
        <w:pStyle w:val="ListParagraph"/>
        <w:numPr>
          <w:ilvl w:val="0"/>
          <w:numId w:val="4"/>
        </w:numPr>
        <w:spacing w:after="200"/>
      </w:pPr>
      <w:r>
        <w:t>literary, artistic or educational merit (if any) of the film, and</w:t>
      </w:r>
    </w:p>
    <w:p w:rsidR="00F31D7A" w:rsidRDefault="00F31D7A" w:rsidP="00F31D7A">
      <w:pPr>
        <w:pStyle w:val="ListParagraph"/>
        <w:numPr>
          <w:ilvl w:val="0"/>
          <w:numId w:val="4"/>
        </w:numPr>
        <w:spacing w:after="200"/>
      </w:pPr>
      <w:r>
        <w:t>general character of the film, including whether it is of a medical, legal or scientific character, and</w:t>
      </w:r>
    </w:p>
    <w:p w:rsidR="00F31D7A" w:rsidRDefault="00F31D7A" w:rsidP="00F31D7A">
      <w:pPr>
        <w:pStyle w:val="ListParagraph"/>
        <w:numPr>
          <w:ilvl w:val="0"/>
          <w:numId w:val="4"/>
        </w:numPr>
        <w:spacing w:after="200"/>
      </w:pPr>
      <w:r>
        <w:t>persons or class of persons to or amongst whom it is published or is intended or likely to be published.</w:t>
      </w:r>
    </w:p>
    <w:p w:rsidR="00F31D7A" w:rsidRDefault="00F31D7A" w:rsidP="00F31D7A">
      <w:pPr>
        <w:pStyle w:val="Heading4"/>
      </w:pPr>
      <w:r>
        <w:t>The National Classification Code</w:t>
      </w:r>
    </w:p>
    <w:p w:rsidR="00F31D7A" w:rsidRDefault="00F31D7A" w:rsidP="00F31D7A">
      <w:pPr>
        <w:pStyle w:val="Body"/>
      </w:pPr>
      <w:r>
        <w:rPr>
          <w:lang w:val="en-US"/>
        </w:rPr>
        <w:t>Relevantly, the Films Table of the National Classification Code (the Code) provides that:</w:t>
      </w:r>
    </w:p>
    <w:p w:rsidR="00F31D7A" w:rsidRPr="00F31D7A" w:rsidRDefault="00F31D7A" w:rsidP="00F31D7A">
      <w:pPr>
        <w:rPr>
          <w:rFonts w:ascii="Segoe UI" w:hAnsi="Segoe UI" w:cs="Segoe UI"/>
          <w:sz w:val="21"/>
          <w:szCs w:val="21"/>
        </w:rPr>
      </w:pPr>
      <w:r w:rsidRPr="00F31D7A">
        <w:rPr>
          <w:rFonts w:ascii="Segoe UI" w:hAnsi="Segoe UI" w:cs="Segoe UI"/>
          <w:sz w:val="21"/>
          <w:szCs w:val="21"/>
        </w:rPr>
        <w:lastRenderedPageBreak/>
        <w:t xml:space="preserve">Films (except RC films, X 18+ films and R 18+ films) that depict, express or otherwise deal with sex, violence or coarse language in such a manner as to be unsuitable for viewing by persons under 15 are </w:t>
      </w:r>
      <w:r w:rsidRPr="00F31D7A">
        <w:rPr>
          <w:rFonts w:ascii="Segoe UI" w:hAnsi="Segoe UI" w:cs="Segoe UI"/>
          <w:b/>
          <w:sz w:val="21"/>
          <w:szCs w:val="21"/>
        </w:rPr>
        <w:t>to be classified MA 15+</w:t>
      </w:r>
      <w:r w:rsidRPr="00F31D7A">
        <w:rPr>
          <w:rFonts w:ascii="Segoe UI" w:hAnsi="Segoe UI" w:cs="Segoe UI"/>
          <w:sz w:val="21"/>
          <w:szCs w:val="21"/>
        </w:rPr>
        <w:t>, and the Code also sets out various principles to which classification decisions should give effect, as far as possible:</w:t>
      </w:r>
    </w:p>
    <w:p w:rsidR="00F31D7A" w:rsidRDefault="00F31D7A" w:rsidP="00F31D7A">
      <w:pPr>
        <w:pStyle w:val="Body"/>
        <w:rPr>
          <w:lang w:val="en-US"/>
        </w:rPr>
      </w:pPr>
    </w:p>
    <w:p w:rsidR="00F31D7A" w:rsidRDefault="00F31D7A" w:rsidP="00F31D7A">
      <w:pPr>
        <w:pStyle w:val="Body"/>
      </w:pPr>
      <w:r>
        <w:rPr>
          <w:lang w:val="en-US"/>
        </w:rPr>
        <w:t>The Code also sets out various principles to which classification decisions should give effect, as far as possible:</w:t>
      </w:r>
    </w:p>
    <w:p w:rsidR="00F31D7A" w:rsidRDefault="00F31D7A" w:rsidP="00F31D7A">
      <w:pPr>
        <w:pStyle w:val="ListParagraph"/>
        <w:numPr>
          <w:ilvl w:val="0"/>
          <w:numId w:val="6"/>
        </w:numPr>
        <w:spacing w:after="200"/>
      </w:pPr>
      <w:r>
        <w:t>adults should be able to read, hear, see and play what they want</w:t>
      </w:r>
    </w:p>
    <w:p w:rsidR="00F31D7A" w:rsidRDefault="00F31D7A" w:rsidP="00F31D7A">
      <w:pPr>
        <w:pStyle w:val="ListParagraph"/>
        <w:numPr>
          <w:ilvl w:val="0"/>
          <w:numId w:val="6"/>
        </w:numPr>
        <w:spacing w:after="200"/>
      </w:pPr>
      <w:r>
        <w:t>minors should be protected from material likely to harm or disturb them</w:t>
      </w:r>
    </w:p>
    <w:p w:rsidR="00F31D7A" w:rsidRDefault="00F31D7A" w:rsidP="00F31D7A">
      <w:pPr>
        <w:pStyle w:val="ListParagraph"/>
        <w:numPr>
          <w:ilvl w:val="0"/>
          <w:numId w:val="6"/>
        </w:numPr>
        <w:spacing w:after="200"/>
      </w:pPr>
      <w:r>
        <w:t>everyone should be protected from exposure to unsolicited material that they find offensive</w:t>
      </w:r>
    </w:p>
    <w:p w:rsidR="00F31D7A" w:rsidRDefault="00F31D7A" w:rsidP="00F31D7A">
      <w:pPr>
        <w:pStyle w:val="ListParagraph"/>
        <w:numPr>
          <w:ilvl w:val="0"/>
          <w:numId w:val="6"/>
        </w:numPr>
        <w:spacing w:after="200"/>
      </w:pPr>
      <w:r>
        <w:t>the need to take account of community concerns about:</w:t>
      </w:r>
    </w:p>
    <w:p w:rsidR="00F31D7A" w:rsidRDefault="00F31D7A" w:rsidP="00F31D7A">
      <w:pPr>
        <w:pStyle w:val="ListParagraph"/>
        <w:numPr>
          <w:ilvl w:val="0"/>
          <w:numId w:val="8"/>
        </w:numPr>
        <w:spacing w:after="200"/>
      </w:pPr>
      <w:r>
        <w:t>depictions that condone or incite violence, particularly sexual violence and,</w:t>
      </w:r>
    </w:p>
    <w:p w:rsidR="00F31D7A" w:rsidRDefault="00F31D7A" w:rsidP="00F31D7A">
      <w:pPr>
        <w:pStyle w:val="ListParagraph"/>
        <w:numPr>
          <w:ilvl w:val="0"/>
          <w:numId w:val="8"/>
        </w:numPr>
        <w:spacing w:after="200"/>
      </w:pPr>
      <w:r>
        <w:t>the portrayal of persons in a demeaning manner.</w:t>
      </w:r>
    </w:p>
    <w:p w:rsidR="00F31D7A" w:rsidRDefault="00F31D7A" w:rsidP="00F31D7A">
      <w:pPr>
        <w:pStyle w:val="Heading4"/>
      </w:pPr>
      <w:r>
        <w:t>The Guidelines</w:t>
      </w:r>
    </w:p>
    <w:p w:rsidR="00F31D7A" w:rsidRPr="004B2A2F" w:rsidRDefault="00F31D7A" w:rsidP="00F31D7A">
      <w:pPr>
        <w:pStyle w:val="Body"/>
        <w:rPr>
          <w:lang w:val="en-US"/>
        </w:rPr>
      </w:pPr>
      <w:r>
        <w:rPr>
          <w:lang w:val="en-US"/>
        </w:rPr>
        <w:t xml:space="preserve">Three essential principles underlie the use of the </w:t>
      </w:r>
      <w:r w:rsidRPr="004B2A2F">
        <w:rPr>
          <w:lang w:val="en-US"/>
        </w:rPr>
        <w:t>Guidelines for the Classification of Films 2012</w:t>
      </w:r>
      <w:r>
        <w:rPr>
          <w:lang w:val="en-US"/>
        </w:rPr>
        <w:t xml:space="preserve"> (the Guidelines), determined under section 12 of the Classification Act, the:</w:t>
      </w:r>
    </w:p>
    <w:p w:rsidR="00F31D7A" w:rsidRDefault="00F31D7A" w:rsidP="00F31D7A">
      <w:pPr>
        <w:pStyle w:val="ListParagraph"/>
        <w:keepNext/>
        <w:numPr>
          <w:ilvl w:val="0"/>
          <w:numId w:val="10"/>
        </w:numPr>
        <w:spacing w:after="200"/>
      </w:pPr>
      <w:r>
        <w:t>importance of context</w:t>
      </w:r>
    </w:p>
    <w:p w:rsidR="00F31D7A" w:rsidRDefault="00F31D7A" w:rsidP="00F31D7A">
      <w:pPr>
        <w:pStyle w:val="ListParagraph"/>
        <w:keepNext/>
        <w:numPr>
          <w:ilvl w:val="0"/>
          <w:numId w:val="10"/>
        </w:numPr>
        <w:spacing w:after="200"/>
      </w:pPr>
      <w:r>
        <w:t>assessment of impact, and</w:t>
      </w:r>
    </w:p>
    <w:p w:rsidR="00F31D7A" w:rsidRDefault="00F31D7A" w:rsidP="00F31D7A">
      <w:pPr>
        <w:pStyle w:val="ListParagraph"/>
        <w:numPr>
          <w:ilvl w:val="0"/>
          <w:numId w:val="10"/>
        </w:numPr>
        <w:spacing w:after="200"/>
      </w:pPr>
      <w:r>
        <w:t>the six classifiable elements—themes, violence, sex, language, drug use and nudity.</w:t>
      </w:r>
    </w:p>
    <w:p w:rsidR="00F31D7A" w:rsidRDefault="00F31D7A" w:rsidP="00F31D7A">
      <w:pPr>
        <w:pStyle w:val="Heading3"/>
      </w:pPr>
      <w:r>
        <w:t>3. Procedure</w:t>
      </w:r>
    </w:p>
    <w:p w:rsidR="00F31D7A" w:rsidRDefault="00F31D7A" w:rsidP="00F31D7A">
      <w:pPr>
        <w:pStyle w:val="Body"/>
      </w:pPr>
      <w:r>
        <w:rPr>
          <w:lang w:val="en-US"/>
        </w:rPr>
        <w:t xml:space="preserve">Three members of the Review Board met on 14 September 2022, in response to the receipt of an application from This is Arcadia Pty Ltd on 2 September 2022, to conduct the review of the film, </w:t>
      </w:r>
      <w:r>
        <w:rPr>
          <w:i/>
          <w:iCs/>
          <w:lang w:val="en-US"/>
        </w:rPr>
        <w:t>Sissy</w:t>
      </w:r>
      <w:r>
        <w:rPr>
          <w:lang w:val="en-US"/>
        </w:rPr>
        <w:t xml:space="preserve">, which had previously been classified </w:t>
      </w:r>
      <w:r>
        <w:rPr>
          <w:b/>
          <w:bCs/>
          <w:lang w:val="en-US"/>
        </w:rPr>
        <w:t>R18</w:t>
      </w:r>
      <w:r>
        <w:rPr>
          <w:b/>
          <w:bCs/>
        </w:rPr>
        <w:t>+ (</w:t>
      </w:r>
      <w:r>
        <w:rPr>
          <w:b/>
          <w:bCs/>
          <w:lang w:val="en-US"/>
        </w:rPr>
        <w:t>Restricted</w:t>
      </w:r>
      <w:r>
        <w:rPr>
          <w:b/>
          <w:bCs/>
        </w:rPr>
        <w:t xml:space="preserve">) </w:t>
      </w:r>
      <w:r>
        <w:rPr>
          <w:lang w:val="en-US"/>
        </w:rPr>
        <w:t xml:space="preserve">with consumer advice of </w:t>
      </w:r>
      <w:r>
        <w:rPr>
          <w:b/>
          <w:bCs/>
          <w:rtl/>
        </w:rPr>
        <w:t>‘</w:t>
      </w:r>
      <w:r>
        <w:rPr>
          <w:b/>
          <w:bCs/>
          <w:lang w:val="en-US"/>
        </w:rPr>
        <w:t xml:space="preserve">High impact </w:t>
      </w:r>
      <w:proofErr w:type="spellStart"/>
      <w:r>
        <w:rPr>
          <w:b/>
          <w:bCs/>
          <w:lang w:val="fr-FR"/>
        </w:rPr>
        <w:t>injury</w:t>
      </w:r>
      <w:proofErr w:type="spellEnd"/>
      <w:r>
        <w:rPr>
          <w:b/>
          <w:bCs/>
          <w:lang w:val="fr-FR"/>
        </w:rPr>
        <w:t xml:space="preserve"> </w:t>
      </w:r>
      <w:proofErr w:type="spellStart"/>
      <w:r>
        <w:rPr>
          <w:b/>
          <w:bCs/>
          <w:lang w:val="fr-FR"/>
        </w:rPr>
        <w:t>detail</w:t>
      </w:r>
      <w:proofErr w:type="spellEnd"/>
      <w:r>
        <w:rPr>
          <w:b/>
          <w:bCs/>
          <w:rtl/>
        </w:rPr>
        <w:t>’</w:t>
      </w:r>
      <w:r>
        <w:rPr>
          <w:lang w:val="en-US"/>
        </w:rPr>
        <w:t xml:space="preserve"> by the Classification Board. The Review Board determined that the application was a valid application.</w:t>
      </w:r>
    </w:p>
    <w:p w:rsidR="00F31D7A" w:rsidRDefault="00F31D7A" w:rsidP="00F31D7A">
      <w:pPr>
        <w:pStyle w:val="Body"/>
      </w:pPr>
      <w:r>
        <w:rPr>
          <w:lang w:val="en-US"/>
        </w:rPr>
        <w:t xml:space="preserve">The Review Board was provided a written submission from the Applicant. </w:t>
      </w:r>
    </w:p>
    <w:p w:rsidR="00F31D7A" w:rsidRPr="00126E62" w:rsidRDefault="00F31D7A" w:rsidP="00F31D7A">
      <w:pPr>
        <w:pStyle w:val="Body"/>
        <w:rPr>
          <w:lang w:val="en-US"/>
        </w:rPr>
      </w:pPr>
      <w:r>
        <w:rPr>
          <w:lang w:val="en-US"/>
        </w:rPr>
        <w:t>The Review Board viewed the film.</w:t>
      </w:r>
    </w:p>
    <w:p w:rsidR="00F31D7A" w:rsidRDefault="00F31D7A" w:rsidP="00F31D7A">
      <w:pPr>
        <w:pStyle w:val="Body"/>
      </w:pPr>
      <w:r>
        <w:rPr>
          <w:lang w:val="en-US"/>
        </w:rPr>
        <w:t>The Review Board heard an oral submission from the Applicant.</w:t>
      </w:r>
    </w:p>
    <w:p w:rsidR="00F31D7A" w:rsidRDefault="00F31D7A" w:rsidP="00F31D7A">
      <w:pPr>
        <w:pStyle w:val="Body"/>
      </w:pPr>
      <w:r>
        <w:rPr>
          <w:lang w:val="en-US"/>
        </w:rPr>
        <w:t>The Review Board then considered the matter.</w:t>
      </w:r>
    </w:p>
    <w:p w:rsidR="00F31D7A" w:rsidRDefault="00F31D7A" w:rsidP="00F31D7A">
      <w:pPr>
        <w:pStyle w:val="Heading3"/>
      </w:pPr>
      <w:r>
        <w:rPr>
          <w:lang w:val="en-US"/>
        </w:rPr>
        <w:t>4. Evidence and other material taken into account</w:t>
      </w:r>
    </w:p>
    <w:p w:rsidR="00F31D7A" w:rsidRPr="004B2A2F" w:rsidRDefault="00F31D7A" w:rsidP="00F31D7A">
      <w:pPr>
        <w:pStyle w:val="Body"/>
        <w:rPr>
          <w:lang w:val="en-US"/>
        </w:rPr>
      </w:pPr>
      <w:r>
        <w:rPr>
          <w:lang w:val="en-US"/>
        </w:rPr>
        <w:t>In reaching its decision, the Review Board had regard to the following:</w:t>
      </w:r>
    </w:p>
    <w:p w:rsidR="00F31D7A" w:rsidRDefault="00F31D7A" w:rsidP="00F31D7A">
      <w:pPr>
        <w:pStyle w:val="ListParagraph"/>
        <w:numPr>
          <w:ilvl w:val="0"/>
          <w:numId w:val="12"/>
        </w:numPr>
        <w:spacing w:after="200"/>
      </w:pPr>
      <w:r>
        <w:t>This is Arcadia Pty Ltd application for review</w:t>
      </w:r>
    </w:p>
    <w:p w:rsidR="00F31D7A" w:rsidRDefault="00F31D7A" w:rsidP="00F31D7A">
      <w:pPr>
        <w:pStyle w:val="ListParagraph"/>
        <w:numPr>
          <w:ilvl w:val="0"/>
          <w:numId w:val="12"/>
        </w:numPr>
        <w:spacing w:after="200"/>
      </w:pPr>
      <w:r>
        <w:t>This is Arcadia Pty Ltd written and oral submissions</w:t>
      </w:r>
    </w:p>
    <w:p w:rsidR="00F31D7A" w:rsidRDefault="00F31D7A" w:rsidP="00F31D7A">
      <w:pPr>
        <w:pStyle w:val="ListParagraph"/>
        <w:numPr>
          <w:ilvl w:val="0"/>
          <w:numId w:val="12"/>
        </w:numPr>
        <w:spacing w:after="200"/>
      </w:pPr>
      <w:r>
        <w:t xml:space="preserve">the film, </w:t>
      </w:r>
      <w:r>
        <w:rPr>
          <w:i/>
          <w:iCs/>
        </w:rPr>
        <w:t>Sissy</w:t>
      </w:r>
      <w:r>
        <w:t xml:space="preserve"> </w:t>
      </w:r>
    </w:p>
    <w:p w:rsidR="00F31D7A" w:rsidRDefault="00F31D7A" w:rsidP="00F31D7A">
      <w:pPr>
        <w:pStyle w:val="ListParagraph"/>
        <w:numPr>
          <w:ilvl w:val="0"/>
          <w:numId w:val="12"/>
        </w:numPr>
        <w:spacing w:after="200"/>
      </w:pPr>
      <w:r>
        <w:lastRenderedPageBreak/>
        <w:t>the relevant provisions in the Classification Act, the Code and the Guidelines, and</w:t>
      </w:r>
    </w:p>
    <w:p w:rsidR="00F31D7A" w:rsidRDefault="00F31D7A" w:rsidP="00F31D7A">
      <w:pPr>
        <w:pStyle w:val="ListParagraph"/>
        <w:numPr>
          <w:ilvl w:val="0"/>
          <w:numId w:val="12"/>
        </w:numPr>
        <w:spacing w:after="200"/>
      </w:pPr>
      <w:r>
        <w:t>the Classification Board’s report.</w:t>
      </w:r>
    </w:p>
    <w:p w:rsidR="00F31D7A" w:rsidRDefault="00F31D7A" w:rsidP="00F31D7A">
      <w:pPr>
        <w:pStyle w:val="Heading3"/>
      </w:pPr>
      <w:r>
        <w:t>5. Synopsis</w:t>
      </w:r>
    </w:p>
    <w:p w:rsidR="00F31D7A" w:rsidRPr="005A41A3" w:rsidRDefault="00F31D7A" w:rsidP="00F31D7A">
      <w:pPr>
        <w:pStyle w:val="Heading3"/>
        <w:rPr>
          <w:rFonts w:ascii="Segoe UI" w:hAnsi="Segoe UI" w:cs="Segoe UI"/>
          <w:b w:val="0"/>
          <w:sz w:val="21"/>
          <w:szCs w:val="21"/>
          <w:lang w:val="en-US"/>
        </w:rPr>
      </w:pPr>
      <w:r w:rsidRPr="005A41A3">
        <w:rPr>
          <w:rFonts w:ascii="Segoe UI" w:hAnsi="Segoe UI" w:cs="Segoe UI"/>
          <w:b w:val="0"/>
          <w:sz w:val="21"/>
          <w:szCs w:val="21"/>
        </w:rPr>
        <w:t>Sissy is a</w:t>
      </w:r>
      <w:r w:rsidR="00E33374">
        <w:rPr>
          <w:rFonts w:ascii="Segoe UI" w:hAnsi="Segoe UI" w:cs="Segoe UI"/>
          <w:b w:val="0"/>
          <w:sz w:val="21"/>
          <w:szCs w:val="21"/>
        </w:rPr>
        <w:t>n independent</w:t>
      </w:r>
      <w:r w:rsidRPr="005A41A3">
        <w:rPr>
          <w:rFonts w:ascii="Segoe UI" w:hAnsi="Segoe UI" w:cs="Segoe UI"/>
          <w:b w:val="0"/>
          <w:sz w:val="21"/>
          <w:szCs w:val="21"/>
        </w:rPr>
        <w:t xml:space="preserve"> Australian horror film in which Cecilia, a popular influencer, is invited to the hen’s weekend of a former friend. Old rivalries are quickly reignited, with increasingly violent consequences.</w:t>
      </w:r>
      <w:r w:rsidRPr="005A41A3">
        <w:rPr>
          <w:rFonts w:ascii="Segoe UI" w:hAnsi="Segoe UI" w:cs="Segoe UI"/>
          <w:b w:val="0"/>
          <w:sz w:val="21"/>
          <w:szCs w:val="21"/>
          <w:lang w:val="en-US"/>
        </w:rPr>
        <w:t xml:space="preserve"> </w:t>
      </w:r>
    </w:p>
    <w:p w:rsidR="00F31D7A" w:rsidRDefault="00F31D7A" w:rsidP="00F31D7A">
      <w:pPr>
        <w:pStyle w:val="Heading3"/>
      </w:pPr>
      <w:r>
        <w:rPr>
          <w:lang w:val="en-US"/>
        </w:rPr>
        <w:t>6. Findings on material questions of fact</w:t>
      </w:r>
    </w:p>
    <w:p w:rsidR="00F31D7A" w:rsidRDefault="00F31D7A" w:rsidP="00F31D7A">
      <w:pPr>
        <w:pStyle w:val="Body"/>
      </w:pPr>
      <w:r>
        <w:rPr>
          <w:lang w:val="en-US"/>
        </w:rPr>
        <w:t>The Review Board found that the film contains aspects or scenes of importance under various classifiable elements:</w:t>
      </w:r>
    </w:p>
    <w:p w:rsidR="00F31D7A" w:rsidRPr="001B32DB" w:rsidRDefault="00F31D7A" w:rsidP="00F31D7A">
      <w:pPr>
        <w:pStyle w:val="Body"/>
        <w:ind w:left="567" w:hanging="567"/>
        <w:rPr>
          <w:lang w:val="de-DE"/>
        </w:rPr>
      </w:pPr>
      <w:r w:rsidRPr="001B32DB">
        <w:rPr>
          <w:lang w:val="de-DE"/>
        </w:rPr>
        <w:t>(a)</w:t>
      </w:r>
      <w:r w:rsidRPr="001B32DB">
        <w:rPr>
          <w:lang w:val="de-DE"/>
        </w:rPr>
        <w:tab/>
        <w:t>Themes—</w:t>
      </w:r>
      <w:r w:rsidRPr="001B32DB">
        <w:t xml:space="preserve"> the film contains themes that ha</w:t>
      </w:r>
      <w:r w:rsidR="00E33374" w:rsidRPr="001B32DB">
        <w:t>ve</w:t>
      </w:r>
      <w:r w:rsidRPr="001B32DB">
        <w:t xml:space="preserve"> a strong sense of threat and menace, and </w:t>
      </w:r>
      <w:r w:rsidR="006D721E" w:rsidRPr="001B32DB">
        <w:t>are</w:t>
      </w:r>
      <w:r w:rsidRPr="001B32DB">
        <w:t xml:space="preserve"> justified by context.</w:t>
      </w:r>
    </w:p>
    <w:p w:rsidR="00F31D7A" w:rsidRPr="001B32DB" w:rsidRDefault="00F31D7A" w:rsidP="00F31D7A">
      <w:pPr>
        <w:pStyle w:val="Body"/>
        <w:ind w:left="567"/>
        <w:rPr>
          <w:lang w:val="de-DE"/>
        </w:rPr>
      </w:pPr>
      <w:r w:rsidRPr="001B32DB">
        <w:rPr>
          <w:lang w:val="de-DE"/>
        </w:rPr>
        <w:t>The impact of this element is no higher than strong and can be accommodated at the MA 15+ classification level. This classifiable element includes injury detail</w:t>
      </w:r>
      <w:r w:rsidR="005A7B0D" w:rsidRPr="001B32DB">
        <w:rPr>
          <w:lang w:val="de-DE"/>
        </w:rPr>
        <w:t>, bullying</w:t>
      </w:r>
      <w:r w:rsidR="000208ED" w:rsidRPr="001B32DB">
        <w:rPr>
          <w:lang w:val="de-DE"/>
        </w:rPr>
        <w:t>, mental health, triggering and trauma</w:t>
      </w:r>
      <w:r w:rsidRPr="001B32DB">
        <w:rPr>
          <w:lang w:val="de-DE"/>
        </w:rPr>
        <w:t xml:space="preserve">. </w:t>
      </w:r>
    </w:p>
    <w:p w:rsidR="00F31D7A" w:rsidRDefault="00F31D7A" w:rsidP="00F31D7A">
      <w:pPr>
        <w:ind w:left="567" w:hanging="567"/>
        <w:rPr>
          <w:rFonts w:ascii="Segoe UI" w:hAnsi="Segoe UI" w:cs="Segoe UI"/>
          <w:sz w:val="21"/>
          <w:szCs w:val="21"/>
        </w:rPr>
      </w:pPr>
      <w:r w:rsidRPr="001B32DB">
        <w:rPr>
          <w:rFonts w:ascii="Segoe UI" w:hAnsi="Segoe UI" w:cs="Segoe UI"/>
          <w:sz w:val="21"/>
          <w:szCs w:val="21"/>
          <w:lang w:val="fr-FR"/>
        </w:rPr>
        <w:t>(b)</w:t>
      </w:r>
      <w:r w:rsidRPr="001B32DB">
        <w:rPr>
          <w:rFonts w:ascii="Segoe UI" w:hAnsi="Segoe UI" w:cs="Segoe UI"/>
          <w:sz w:val="21"/>
          <w:szCs w:val="21"/>
          <w:lang w:val="fr-FR"/>
        </w:rPr>
        <w:tab/>
        <w:t>Violence</w:t>
      </w:r>
      <w:r w:rsidRPr="001B32DB">
        <w:rPr>
          <w:rFonts w:ascii="Segoe UI" w:hAnsi="Segoe UI" w:cs="Segoe UI"/>
          <w:sz w:val="21"/>
          <w:szCs w:val="21"/>
        </w:rPr>
        <w:t xml:space="preserve">— the film contains violence that is strong in impact and mitigated by </w:t>
      </w:r>
      <w:r w:rsidR="000208ED" w:rsidRPr="001B32DB">
        <w:rPr>
          <w:rFonts w:ascii="Segoe UI" w:hAnsi="Segoe UI" w:cs="Segoe UI"/>
          <w:sz w:val="21"/>
          <w:szCs w:val="21"/>
        </w:rPr>
        <w:t>exaggerated and stylized production techniques</w:t>
      </w:r>
      <w:r w:rsidRPr="001B32DB">
        <w:rPr>
          <w:rFonts w:ascii="Segoe UI" w:hAnsi="Segoe UI" w:cs="Segoe UI"/>
          <w:sz w:val="21"/>
          <w:szCs w:val="21"/>
        </w:rPr>
        <w:t>.</w:t>
      </w:r>
    </w:p>
    <w:p w:rsidR="00AB0093" w:rsidRPr="001B32DB" w:rsidRDefault="00AB0093" w:rsidP="00F31D7A">
      <w:pPr>
        <w:ind w:left="567" w:hanging="567"/>
        <w:rPr>
          <w:rFonts w:ascii="Segoe UI" w:hAnsi="Segoe UI" w:cs="Segoe UI"/>
          <w:sz w:val="21"/>
          <w:szCs w:val="21"/>
        </w:rPr>
      </w:pPr>
    </w:p>
    <w:p w:rsidR="00F31D7A" w:rsidRPr="001B32DB" w:rsidRDefault="00F31D7A" w:rsidP="00F31D7A">
      <w:pPr>
        <w:ind w:left="567"/>
        <w:rPr>
          <w:rFonts w:ascii="Segoe UI" w:hAnsi="Segoe UI" w:cs="Segoe UI"/>
          <w:sz w:val="21"/>
          <w:szCs w:val="21"/>
        </w:rPr>
      </w:pPr>
      <w:r w:rsidRPr="001B32DB">
        <w:rPr>
          <w:rFonts w:ascii="Segoe UI" w:hAnsi="Segoe UI" w:cs="Segoe UI"/>
          <w:sz w:val="21"/>
          <w:szCs w:val="21"/>
        </w:rPr>
        <w:t>The impact of this element is no higher than strong and can be accommodated at the MA 15+ level.</w:t>
      </w:r>
    </w:p>
    <w:p w:rsidR="00DC247F" w:rsidRPr="001B32DB" w:rsidRDefault="00DC247F" w:rsidP="00F31D7A">
      <w:pPr>
        <w:ind w:left="567"/>
        <w:rPr>
          <w:rFonts w:ascii="Segoe UI" w:hAnsi="Segoe UI" w:cs="Segoe UI"/>
          <w:sz w:val="21"/>
          <w:szCs w:val="21"/>
        </w:rPr>
      </w:pPr>
    </w:p>
    <w:p w:rsidR="00F31D7A" w:rsidRPr="001B32DB" w:rsidRDefault="00F31D7A" w:rsidP="00F31D7A">
      <w:pPr>
        <w:pStyle w:val="Body"/>
        <w:ind w:left="567" w:hanging="567"/>
        <w:rPr>
          <w:shd w:val="clear" w:color="auto" w:fill="FFFF00"/>
        </w:rPr>
      </w:pPr>
      <w:r w:rsidRPr="001B32DB">
        <w:rPr>
          <w:lang w:val="it-IT"/>
        </w:rPr>
        <w:t xml:space="preserve"> (c)</w:t>
      </w:r>
      <w:r w:rsidRPr="001B32DB">
        <w:rPr>
          <w:lang w:val="it-IT"/>
        </w:rPr>
        <w:tab/>
        <w:t>Sex</w:t>
      </w:r>
      <w:r w:rsidRPr="001B32DB">
        <w:rPr>
          <w:lang w:val="en-US"/>
        </w:rPr>
        <w:t>—</w:t>
      </w:r>
      <w:r w:rsidR="00DC247F" w:rsidRPr="001B32DB">
        <w:rPr>
          <w:lang w:val="it-IT"/>
        </w:rPr>
        <w:t>The film contains sexual references that are moderate in impact.</w:t>
      </w:r>
    </w:p>
    <w:p w:rsidR="00F31D7A" w:rsidRPr="001B32DB" w:rsidRDefault="00F31D7A" w:rsidP="00F31D7A">
      <w:pPr>
        <w:pStyle w:val="Body"/>
        <w:ind w:left="567" w:hanging="567"/>
      </w:pPr>
      <w:r w:rsidRPr="001B32DB">
        <w:rPr>
          <w:lang w:val="en-US"/>
        </w:rPr>
        <w:t>(d)</w:t>
      </w:r>
      <w:r w:rsidRPr="001B32DB">
        <w:rPr>
          <w:lang w:val="en-US"/>
        </w:rPr>
        <w:tab/>
        <w:t>Language—</w:t>
      </w:r>
      <w:r w:rsidR="006D721E" w:rsidRPr="001B32DB">
        <w:rPr>
          <w:lang w:val="en-US"/>
        </w:rPr>
        <w:t>Can be accommodated w</w:t>
      </w:r>
      <w:r w:rsidRPr="001B32DB">
        <w:rPr>
          <w:lang w:val="en-US"/>
        </w:rPr>
        <w:t>ithin the M classification</w:t>
      </w:r>
    </w:p>
    <w:p w:rsidR="00F31D7A" w:rsidRPr="001B32DB" w:rsidRDefault="00F31D7A" w:rsidP="00F31D7A">
      <w:pPr>
        <w:pStyle w:val="Body"/>
        <w:ind w:left="567" w:hanging="567"/>
        <w:rPr>
          <w:shd w:val="clear" w:color="auto" w:fill="FFFF00"/>
        </w:rPr>
      </w:pPr>
      <w:r w:rsidRPr="001B32DB">
        <w:rPr>
          <w:lang w:val="en-US"/>
        </w:rPr>
        <w:tab/>
        <w:t xml:space="preserve">The impact of this element is no higher than </w:t>
      </w:r>
      <w:r w:rsidR="00DC247F" w:rsidRPr="001B32DB">
        <w:rPr>
          <w:lang w:val="en-US"/>
        </w:rPr>
        <w:t>moderate</w:t>
      </w:r>
      <w:r w:rsidRPr="001B32DB">
        <w:rPr>
          <w:lang w:val="en-US"/>
        </w:rPr>
        <w:t>.</w:t>
      </w:r>
    </w:p>
    <w:p w:rsidR="00F31D7A" w:rsidRPr="001B32DB" w:rsidRDefault="00F31D7A" w:rsidP="00F31D7A">
      <w:pPr>
        <w:pStyle w:val="Body"/>
        <w:ind w:left="567" w:hanging="567"/>
      </w:pPr>
      <w:r w:rsidRPr="001B32DB">
        <w:rPr>
          <w:lang w:val="en-US"/>
        </w:rPr>
        <w:t>(e)</w:t>
      </w:r>
      <w:r w:rsidRPr="001B32DB">
        <w:rPr>
          <w:lang w:val="en-US"/>
        </w:rPr>
        <w:tab/>
        <w:t xml:space="preserve">Drug Use—Within the </w:t>
      </w:r>
      <w:r w:rsidR="008B014D" w:rsidRPr="001B32DB">
        <w:rPr>
          <w:lang w:val="en-US"/>
        </w:rPr>
        <w:t>PG</w:t>
      </w:r>
      <w:r w:rsidRPr="001B32DB">
        <w:rPr>
          <w:lang w:val="en-US"/>
        </w:rPr>
        <w:t xml:space="preserve"> classification</w:t>
      </w:r>
    </w:p>
    <w:p w:rsidR="00F31D7A" w:rsidRPr="001B32DB" w:rsidRDefault="00F31D7A" w:rsidP="00F31D7A">
      <w:pPr>
        <w:pStyle w:val="Body"/>
        <w:ind w:left="567" w:hanging="567"/>
        <w:rPr>
          <w:shd w:val="clear" w:color="auto" w:fill="FFFF00"/>
        </w:rPr>
      </w:pPr>
      <w:r w:rsidRPr="001B32DB">
        <w:rPr>
          <w:lang w:val="en-US"/>
        </w:rPr>
        <w:tab/>
        <w:t xml:space="preserve">The impact of this element </w:t>
      </w:r>
      <w:r w:rsidR="006D721E" w:rsidRPr="001B32DB">
        <w:rPr>
          <w:lang w:val="en-US"/>
        </w:rPr>
        <w:t>i</w:t>
      </w:r>
      <w:r w:rsidRPr="001B32DB">
        <w:rPr>
          <w:lang w:val="en-US"/>
        </w:rPr>
        <w:t>s infrequent and justified by context</w:t>
      </w:r>
    </w:p>
    <w:p w:rsidR="00F31D7A" w:rsidRPr="001B32DB" w:rsidRDefault="00F31D7A" w:rsidP="00F31D7A">
      <w:pPr>
        <w:pStyle w:val="Body"/>
        <w:ind w:left="567" w:hanging="567"/>
        <w:rPr>
          <w:shd w:val="clear" w:color="auto" w:fill="FFFF00"/>
        </w:rPr>
      </w:pPr>
      <w:r w:rsidRPr="001B32DB">
        <w:rPr>
          <w:lang w:val="en-US"/>
        </w:rPr>
        <w:t>(f)</w:t>
      </w:r>
      <w:r w:rsidRPr="001B32DB">
        <w:rPr>
          <w:lang w:val="en-US"/>
        </w:rPr>
        <w:tab/>
        <w:t>Nudity—</w:t>
      </w:r>
      <w:r w:rsidRPr="001B32DB">
        <w:rPr>
          <w:lang w:val="it-IT"/>
        </w:rPr>
        <w:t>Not applicable</w:t>
      </w:r>
      <w:bookmarkStart w:id="0" w:name="_GoBack"/>
      <w:bookmarkEnd w:id="0"/>
    </w:p>
    <w:p w:rsidR="00F31D7A" w:rsidRDefault="00F31D7A" w:rsidP="00F31D7A">
      <w:pPr>
        <w:pStyle w:val="Heading3"/>
      </w:pPr>
      <w:r>
        <w:rPr>
          <w:lang w:val="en-US"/>
        </w:rPr>
        <w:t>7. Reasons for the decision</w:t>
      </w:r>
    </w:p>
    <w:p w:rsidR="00F31D7A" w:rsidRPr="00126E62" w:rsidRDefault="00F31D7A" w:rsidP="00F31D7A">
      <w:pPr>
        <w:pStyle w:val="Body"/>
        <w:rPr>
          <w:lang w:val="en-US"/>
        </w:rPr>
      </w:pPr>
      <w:r w:rsidRPr="00126E62">
        <w:rPr>
          <w:lang w:val="en-US"/>
        </w:rPr>
        <w:t>In making the decision, the Review Board has applied the C</w:t>
      </w:r>
      <w:r w:rsidRPr="0081049A">
        <w:rPr>
          <w:i/>
          <w:lang w:val="en-US"/>
        </w:rPr>
        <w:t>lassification (publication, Films and Computer Games) Act 1995</w:t>
      </w:r>
      <w:r w:rsidRPr="00126E62">
        <w:rPr>
          <w:lang w:val="en-US"/>
        </w:rPr>
        <w:t xml:space="preserve"> (the Classification Act), the National Classification Code (the Code) and the Guidelines for the Classification of Films 2012 (the Guidelines).</w:t>
      </w:r>
    </w:p>
    <w:p w:rsidR="000208ED" w:rsidRPr="001B32DB" w:rsidRDefault="00F31D7A" w:rsidP="00F31D7A">
      <w:pPr>
        <w:pStyle w:val="Body"/>
        <w:rPr>
          <w:lang w:val="en-US"/>
        </w:rPr>
      </w:pPr>
      <w:r w:rsidRPr="001B32DB">
        <w:rPr>
          <w:lang w:val="en-US"/>
        </w:rPr>
        <w:t>In the Review Board’s opinion, this film warrants an MA 15+ classificati</w:t>
      </w:r>
      <w:r w:rsidR="0081049A">
        <w:rPr>
          <w:lang w:val="en-US"/>
        </w:rPr>
        <w:t>on as, in accordance with item 4</w:t>
      </w:r>
      <w:r w:rsidRPr="001B32DB">
        <w:rPr>
          <w:lang w:val="en-US"/>
        </w:rPr>
        <w:t xml:space="preserve"> of the films table of the Code, the impact of the classifiable elements do</w:t>
      </w:r>
      <w:r w:rsidR="001B32DB">
        <w:rPr>
          <w:lang w:val="en-US"/>
        </w:rPr>
        <w:t>es</w:t>
      </w:r>
      <w:r w:rsidRPr="001B32DB">
        <w:rPr>
          <w:lang w:val="en-US"/>
        </w:rPr>
        <w:t xml:space="preserve"> not exceed strong. </w:t>
      </w:r>
    </w:p>
    <w:p w:rsidR="00F31D7A" w:rsidRPr="001B32DB" w:rsidRDefault="00F31D7A" w:rsidP="00F31D7A">
      <w:pPr>
        <w:rPr>
          <w:rFonts w:ascii="Segoe UI" w:hAnsi="Segoe UI" w:cs="Segoe UI"/>
          <w:sz w:val="21"/>
          <w:szCs w:val="21"/>
        </w:rPr>
      </w:pPr>
      <w:r w:rsidRPr="001B32DB">
        <w:rPr>
          <w:rFonts w:ascii="Segoe UI" w:hAnsi="Segoe UI" w:cs="Segoe UI"/>
          <w:sz w:val="21"/>
          <w:szCs w:val="21"/>
        </w:rPr>
        <w:t xml:space="preserve">The film </w:t>
      </w:r>
      <w:r w:rsidR="000208ED" w:rsidRPr="001B32DB">
        <w:rPr>
          <w:rFonts w:ascii="Segoe UI" w:hAnsi="Segoe UI" w:cs="Segoe UI"/>
          <w:sz w:val="21"/>
          <w:szCs w:val="21"/>
        </w:rPr>
        <w:t xml:space="preserve">explores the use and impact of social media and </w:t>
      </w:r>
      <w:r w:rsidR="0036231B" w:rsidRPr="001B32DB">
        <w:rPr>
          <w:rFonts w:ascii="Segoe UI" w:hAnsi="Segoe UI" w:cs="Segoe UI"/>
          <w:sz w:val="21"/>
          <w:szCs w:val="21"/>
        </w:rPr>
        <w:t xml:space="preserve">the trauma of </w:t>
      </w:r>
      <w:r w:rsidR="000208ED" w:rsidRPr="001B32DB">
        <w:rPr>
          <w:rFonts w:ascii="Segoe UI" w:hAnsi="Segoe UI" w:cs="Segoe UI"/>
          <w:sz w:val="21"/>
          <w:szCs w:val="21"/>
        </w:rPr>
        <w:t>high-school bullying</w:t>
      </w:r>
      <w:r w:rsidR="0036231B" w:rsidRPr="001B32DB">
        <w:rPr>
          <w:rFonts w:ascii="Segoe UI" w:hAnsi="Segoe UI" w:cs="Segoe UI"/>
          <w:sz w:val="21"/>
          <w:szCs w:val="21"/>
        </w:rPr>
        <w:t>,</w:t>
      </w:r>
      <w:r w:rsidR="000208ED" w:rsidRPr="001B32DB">
        <w:rPr>
          <w:rFonts w:ascii="Segoe UI" w:hAnsi="Segoe UI" w:cs="Segoe UI"/>
          <w:sz w:val="21"/>
          <w:szCs w:val="21"/>
        </w:rPr>
        <w:t xml:space="preserve"> </w:t>
      </w:r>
      <w:r w:rsidR="0036231B" w:rsidRPr="001B32DB">
        <w:rPr>
          <w:rFonts w:ascii="Segoe UI" w:hAnsi="Segoe UI" w:cs="Segoe UI"/>
          <w:sz w:val="21"/>
          <w:szCs w:val="21"/>
        </w:rPr>
        <w:t>and its long</w:t>
      </w:r>
      <w:r w:rsidR="006D721E" w:rsidRPr="001B32DB">
        <w:rPr>
          <w:rFonts w:ascii="Segoe UI" w:hAnsi="Segoe UI" w:cs="Segoe UI"/>
          <w:sz w:val="21"/>
          <w:szCs w:val="21"/>
        </w:rPr>
        <w:t>-</w:t>
      </w:r>
      <w:r w:rsidR="0036231B" w:rsidRPr="001B32DB">
        <w:rPr>
          <w:rFonts w:ascii="Segoe UI" w:hAnsi="Segoe UI" w:cs="Segoe UI"/>
          <w:sz w:val="21"/>
          <w:szCs w:val="21"/>
        </w:rPr>
        <w:t xml:space="preserve">term effect on mental health, </w:t>
      </w:r>
      <w:r w:rsidR="000208ED" w:rsidRPr="001B32DB">
        <w:rPr>
          <w:rFonts w:ascii="Segoe UI" w:hAnsi="Segoe UI" w:cs="Segoe UI"/>
          <w:sz w:val="21"/>
          <w:szCs w:val="21"/>
        </w:rPr>
        <w:t xml:space="preserve">in a contrived and exaggerated setting.  </w:t>
      </w:r>
      <w:r w:rsidR="00576ADC" w:rsidRPr="001B32DB">
        <w:rPr>
          <w:rFonts w:ascii="Segoe UI" w:hAnsi="Segoe UI" w:cs="Segoe UI"/>
          <w:sz w:val="21"/>
          <w:szCs w:val="21"/>
        </w:rPr>
        <w:t>The themes and violence are inextricably linked, with injury detail including post-action visuals that are strong in impact. However, t</w:t>
      </w:r>
      <w:r w:rsidR="000208ED" w:rsidRPr="001B32DB">
        <w:rPr>
          <w:rFonts w:ascii="Segoe UI" w:hAnsi="Segoe UI" w:cs="Segoe UI"/>
          <w:sz w:val="21"/>
          <w:szCs w:val="21"/>
        </w:rPr>
        <w:t xml:space="preserve">he deliberate use of highly </w:t>
      </w:r>
      <w:proofErr w:type="spellStart"/>
      <w:r w:rsidR="000208ED" w:rsidRPr="001B32DB">
        <w:rPr>
          <w:rFonts w:ascii="Segoe UI" w:hAnsi="Segoe UI" w:cs="Segoe UI"/>
          <w:sz w:val="21"/>
          <w:szCs w:val="21"/>
        </w:rPr>
        <w:t>stylised</w:t>
      </w:r>
      <w:proofErr w:type="spellEnd"/>
      <w:r w:rsidR="000208ED" w:rsidRPr="001B32DB">
        <w:rPr>
          <w:rFonts w:ascii="Segoe UI" w:hAnsi="Segoe UI" w:cs="Segoe UI"/>
          <w:sz w:val="21"/>
          <w:szCs w:val="21"/>
        </w:rPr>
        <w:t xml:space="preserve"> production techniques such as incongruous sound effects and juxtapo</w:t>
      </w:r>
      <w:r w:rsidR="00576ADC" w:rsidRPr="001B32DB">
        <w:rPr>
          <w:rFonts w:ascii="Segoe UI" w:hAnsi="Segoe UI" w:cs="Segoe UI"/>
          <w:sz w:val="21"/>
          <w:szCs w:val="21"/>
        </w:rPr>
        <w:t>sition of discordant</w:t>
      </w:r>
      <w:r w:rsidR="000208ED" w:rsidRPr="001B32DB">
        <w:rPr>
          <w:rFonts w:ascii="Segoe UI" w:hAnsi="Segoe UI" w:cs="Segoe UI"/>
          <w:sz w:val="21"/>
          <w:szCs w:val="21"/>
        </w:rPr>
        <w:t xml:space="preserve"> imagery mitigate the impact of the film, particularly the themes and violence.</w:t>
      </w:r>
      <w:r w:rsidRPr="001B32DB">
        <w:rPr>
          <w:rFonts w:ascii="Segoe UI" w:hAnsi="Segoe UI" w:cs="Segoe UI"/>
          <w:sz w:val="21"/>
          <w:szCs w:val="21"/>
        </w:rPr>
        <w:t xml:space="preserve"> </w:t>
      </w:r>
    </w:p>
    <w:p w:rsidR="00F31D7A" w:rsidRPr="001B32DB" w:rsidRDefault="00F31D7A" w:rsidP="00F31D7A">
      <w:pPr>
        <w:rPr>
          <w:rFonts w:ascii="Segoe UI" w:hAnsi="Segoe UI" w:cs="Segoe UI"/>
          <w:sz w:val="21"/>
          <w:szCs w:val="21"/>
        </w:rPr>
      </w:pPr>
    </w:p>
    <w:p w:rsidR="00F31D7A" w:rsidRPr="001B32DB" w:rsidRDefault="00F31D7A" w:rsidP="00F31D7A">
      <w:pPr>
        <w:rPr>
          <w:rFonts w:ascii="Segoe UI" w:hAnsi="Segoe UI" w:cs="Segoe UI"/>
          <w:sz w:val="21"/>
          <w:szCs w:val="21"/>
        </w:rPr>
      </w:pPr>
      <w:r w:rsidRPr="001B32DB">
        <w:rPr>
          <w:rFonts w:ascii="Segoe UI" w:hAnsi="Segoe UI" w:cs="Segoe UI"/>
          <w:sz w:val="21"/>
          <w:szCs w:val="21"/>
        </w:rPr>
        <w:lastRenderedPageBreak/>
        <w:t xml:space="preserve">The film contains </w:t>
      </w:r>
      <w:r w:rsidR="00576ADC" w:rsidRPr="001B32DB">
        <w:rPr>
          <w:rFonts w:ascii="Segoe UI" w:hAnsi="Segoe UI" w:cs="Segoe UI"/>
          <w:sz w:val="21"/>
          <w:szCs w:val="21"/>
        </w:rPr>
        <w:t>coarse language</w:t>
      </w:r>
      <w:r w:rsidRPr="001B32DB">
        <w:rPr>
          <w:rFonts w:ascii="Segoe UI" w:hAnsi="Segoe UI" w:cs="Segoe UI"/>
          <w:sz w:val="21"/>
          <w:szCs w:val="21"/>
        </w:rPr>
        <w:t xml:space="preserve"> and </w:t>
      </w:r>
      <w:r w:rsidR="00576ADC" w:rsidRPr="001B32DB">
        <w:rPr>
          <w:rFonts w:ascii="Segoe UI" w:hAnsi="Segoe UI" w:cs="Segoe UI"/>
          <w:sz w:val="21"/>
          <w:szCs w:val="21"/>
        </w:rPr>
        <w:t>sexual references</w:t>
      </w:r>
      <w:r w:rsidRPr="001B32DB">
        <w:rPr>
          <w:rFonts w:ascii="Segoe UI" w:hAnsi="Segoe UI" w:cs="Segoe UI"/>
          <w:sz w:val="21"/>
          <w:szCs w:val="21"/>
        </w:rPr>
        <w:t xml:space="preserve"> that can be accommodated at a lower classification.</w:t>
      </w:r>
    </w:p>
    <w:p w:rsidR="00F31D7A" w:rsidRPr="001B32DB" w:rsidRDefault="00F31D7A" w:rsidP="00F31D7A">
      <w:pPr>
        <w:rPr>
          <w:rFonts w:ascii="Segoe UI" w:hAnsi="Segoe UI" w:cs="Segoe UI"/>
          <w:sz w:val="21"/>
          <w:szCs w:val="21"/>
        </w:rPr>
      </w:pPr>
    </w:p>
    <w:p w:rsidR="00F31D7A" w:rsidRPr="00F31D7A" w:rsidRDefault="00F31D7A" w:rsidP="00F31D7A">
      <w:pPr>
        <w:rPr>
          <w:rFonts w:ascii="Segoe UI" w:hAnsi="Segoe UI" w:cs="Segoe UI"/>
          <w:sz w:val="21"/>
          <w:szCs w:val="21"/>
        </w:rPr>
      </w:pPr>
      <w:r w:rsidRPr="001B32DB">
        <w:rPr>
          <w:rFonts w:ascii="Segoe UI" w:hAnsi="Segoe UI" w:cs="Segoe UI"/>
          <w:sz w:val="21"/>
          <w:szCs w:val="21"/>
        </w:rPr>
        <w:t>In the Review Board’s view, the film warrants an MA 15+ classification, in accordance with item 4 of the Films table of the Code.</w:t>
      </w:r>
    </w:p>
    <w:p w:rsidR="00F31D7A" w:rsidRDefault="00F31D7A" w:rsidP="00F31D7A">
      <w:pPr>
        <w:pStyle w:val="Body"/>
        <w:rPr>
          <w:shd w:val="clear" w:color="auto" w:fill="FFFF00"/>
        </w:rPr>
      </w:pPr>
    </w:p>
    <w:p w:rsidR="00F31D7A" w:rsidRDefault="00F31D7A" w:rsidP="00F31D7A">
      <w:pPr>
        <w:pStyle w:val="Heading3"/>
      </w:pPr>
      <w:r>
        <w:rPr>
          <w:lang w:val="en-US"/>
        </w:rPr>
        <w:t>8. Summary</w:t>
      </w:r>
    </w:p>
    <w:p w:rsidR="00F31D7A" w:rsidRPr="00F31D7A" w:rsidRDefault="00F31D7A" w:rsidP="00F31D7A">
      <w:pPr>
        <w:rPr>
          <w:rFonts w:ascii="Segoe UI" w:hAnsi="Segoe UI" w:cs="Segoe UI"/>
          <w:sz w:val="21"/>
          <w:szCs w:val="21"/>
        </w:rPr>
      </w:pPr>
      <w:r w:rsidRPr="001B32DB">
        <w:rPr>
          <w:rFonts w:ascii="Segoe UI" w:hAnsi="Segoe UI" w:cs="Segoe UI"/>
          <w:sz w:val="21"/>
          <w:szCs w:val="21"/>
        </w:rPr>
        <w:t xml:space="preserve">Pursuant to the Guidelines, the impact of the classifiable elements is no higher than strong. It is therefore the unanimous view of the Review Board that the film warrants a classification of MA 15+ with the consumer advice of ‘Strong </w:t>
      </w:r>
      <w:r w:rsidR="006D721E" w:rsidRPr="001B32DB">
        <w:rPr>
          <w:rFonts w:ascii="Segoe UI" w:hAnsi="Segoe UI" w:cs="Segoe UI"/>
          <w:sz w:val="21"/>
          <w:szCs w:val="21"/>
        </w:rPr>
        <w:t>themes and</w:t>
      </w:r>
      <w:r w:rsidRPr="001B32DB">
        <w:rPr>
          <w:rFonts w:ascii="Segoe UI" w:hAnsi="Segoe UI" w:cs="Segoe UI"/>
          <w:sz w:val="21"/>
          <w:szCs w:val="21"/>
        </w:rPr>
        <w:t xml:space="preserve"> violence, blood and gore’.</w:t>
      </w:r>
    </w:p>
    <w:p w:rsidR="00F31D7A" w:rsidRDefault="00F31D7A" w:rsidP="00F31D7A"/>
    <w:p w:rsidR="00C0341F" w:rsidRDefault="00C0341F"/>
    <w:sectPr w:rsidR="00C0341F">
      <w:headerReference w:type="default" r:id="rId8"/>
      <w:footerReference w:type="default" r:id="rId9"/>
      <w:pgSz w:w="11900" w:h="16840"/>
      <w:pgMar w:top="1418" w:right="991" w:bottom="1440" w:left="1440" w:header="0"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06D3" w:rsidRDefault="001B32DB">
      <w:r>
        <w:separator/>
      </w:r>
    </w:p>
  </w:endnote>
  <w:endnote w:type="continuationSeparator" w:id="0">
    <w:p w:rsidR="00E306D3" w:rsidRDefault="001B3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FA8" w:rsidRDefault="0081049A">
    <w:pPr>
      <w:pStyle w:val="Footer"/>
      <w:tabs>
        <w:tab w:val="clear" w:pos="4513"/>
        <w:tab w:val="clear" w:pos="9026"/>
      </w:tabs>
    </w:pPr>
  </w:p>
  <w:p w:rsidR="00674FA8" w:rsidRDefault="00F31D7A">
    <w:pPr>
      <w:pStyle w:val="Footer"/>
      <w:tabs>
        <w:tab w:val="clear" w:pos="4513"/>
        <w:tab w:val="clear" w:pos="9026"/>
        <w:tab w:val="left" w:pos="3969"/>
        <w:tab w:val="right" w:pos="9356"/>
      </w:tabs>
    </w:pPr>
    <w:r>
      <w:fldChar w:fldCharType="begin"/>
    </w:r>
    <w:r>
      <w:instrText xml:space="preserve"> PAGE </w:instrText>
    </w:r>
    <w:r>
      <w:fldChar w:fldCharType="separate"/>
    </w:r>
    <w:r w:rsidR="0081049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06D3" w:rsidRDefault="001B32DB">
      <w:r>
        <w:separator/>
      </w:r>
    </w:p>
  </w:footnote>
  <w:footnote w:type="continuationSeparator" w:id="0">
    <w:p w:rsidR="00E306D3" w:rsidRDefault="001B3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FA8" w:rsidRDefault="00F31D7A">
    <w:pPr>
      <w:pStyle w:val="Header"/>
    </w:pPr>
    <w:r>
      <w:rPr>
        <w:noProof/>
        <w:lang w:val="en-AU"/>
      </w:rPr>
      <w:drawing>
        <wp:inline distT="0" distB="0" distL="0" distR="0" wp14:anchorId="53D02981" wp14:editId="73D51E30">
          <wp:extent cx="6012689" cy="292810"/>
          <wp:effectExtent l="0" t="0" r="0" b="0"/>
          <wp:docPr id="1073741826" name="officeArt object" descr="Decorative&#10;&#10;Decorative"/>
          <wp:cNvGraphicFramePr/>
          <a:graphic xmlns:a="http://schemas.openxmlformats.org/drawingml/2006/main">
            <a:graphicData uri="http://schemas.openxmlformats.org/drawingml/2006/picture">
              <pic:pic xmlns:pic="http://schemas.openxmlformats.org/drawingml/2006/picture">
                <pic:nvPicPr>
                  <pic:cNvPr id="1073741826" name="DecorativeDecorative" descr="DecorativeDecorative"/>
                  <pic:cNvPicPr>
                    <a:picLocks noChangeAspect="1"/>
                  </pic:cNvPicPr>
                </pic:nvPicPr>
                <pic:blipFill>
                  <a:blip r:embed="rId1">
                    <a:extLst/>
                  </a:blip>
                  <a:stretch>
                    <a:fillRect/>
                  </a:stretch>
                </pic:blipFill>
                <pic:spPr>
                  <a:xfrm>
                    <a:off x="0" y="0"/>
                    <a:ext cx="6012689" cy="292810"/>
                  </a:xfrm>
                  <a:prstGeom prst="rect">
                    <a:avLst/>
                  </a:prstGeom>
                  <a:ln w="12700" cap="flat">
                    <a:noFill/>
                    <a:miter lim="400000"/>
                  </a:ln>
                  <a:effectLst/>
                </pic:spPr>
              </pic:pic>
            </a:graphicData>
          </a:graphic>
        </wp:inline>
      </w:drawing>
    </w:r>
  </w:p>
  <w:p w:rsidR="00336282" w:rsidRDefault="00F31D7A">
    <w:pPr>
      <w:pStyle w:val="Header"/>
      <w:tabs>
        <w:tab w:val="clear" w:pos="9356"/>
        <w:tab w:val="right" w:pos="9333"/>
      </w:tabs>
    </w:pPr>
    <w:r>
      <w:t>Classification Review Board</w:t>
    </w:r>
    <w:r>
      <w:tab/>
    </w:r>
    <w:r>
      <w:tab/>
      <w:t>14 September 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A0125"/>
    <w:multiLevelType w:val="hybridMultilevel"/>
    <w:tmpl w:val="54107894"/>
    <w:styleLink w:val="ImportedStyle2"/>
    <w:lvl w:ilvl="0" w:tplc="6166E692">
      <w:start w:val="1"/>
      <w:numFmt w:val="lowerLetter"/>
      <w:lvlText w:val="%1)"/>
      <w:lvlJc w:val="left"/>
      <w:pPr>
        <w:ind w:left="567" w:hanging="567"/>
      </w:pPr>
      <w:rPr>
        <w:rFonts w:hAnsi="Arial Unicode MS"/>
        <w:caps w:val="0"/>
        <w:smallCaps w:val="0"/>
        <w:strike w:val="0"/>
        <w:dstrike w:val="0"/>
        <w:outline w:val="0"/>
        <w:emboss w:val="0"/>
        <w:imprint w:val="0"/>
        <w:color w:val="0F293A"/>
        <w:spacing w:val="0"/>
        <w:w w:val="100"/>
        <w:kern w:val="0"/>
        <w:position w:val="0"/>
        <w:highlight w:val="none"/>
        <w:vertAlign w:val="baseline"/>
      </w:rPr>
    </w:lvl>
    <w:lvl w:ilvl="1" w:tplc="F6860706">
      <w:start w:val="1"/>
      <w:numFmt w:val="lowerLetter"/>
      <w:lvlText w:val="%2)"/>
      <w:lvlJc w:val="left"/>
      <w:pPr>
        <w:ind w:left="1287" w:hanging="567"/>
      </w:pPr>
      <w:rPr>
        <w:rFonts w:hAnsi="Arial Unicode MS"/>
        <w:caps w:val="0"/>
        <w:smallCaps w:val="0"/>
        <w:strike w:val="0"/>
        <w:dstrike w:val="0"/>
        <w:outline w:val="0"/>
        <w:emboss w:val="0"/>
        <w:imprint w:val="0"/>
        <w:color w:val="0F293A"/>
        <w:spacing w:val="0"/>
        <w:w w:val="100"/>
        <w:kern w:val="0"/>
        <w:position w:val="0"/>
        <w:highlight w:val="none"/>
        <w:vertAlign w:val="baseline"/>
      </w:rPr>
    </w:lvl>
    <w:lvl w:ilvl="2" w:tplc="E4A4EE52">
      <w:start w:val="1"/>
      <w:numFmt w:val="lowerLetter"/>
      <w:lvlText w:val="%3)"/>
      <w:lvlJc w:val="left"/>
      <w:pPr>
        <w:ind w:left="2007" w:hanging="567"/>
      </w:pPr>
      <w:rPr>
        <w:rFonts w:hAnsi="Arial Unicode MS"/>
        <w:caps w:val="0"/>
        <w:smallCaps w:val="0"/>
        <w:strike w:val="0"/>
        <w:dstrike w:val="0"/>
        <w:outline w:val="0"/>
        <w:emboss w:val="0"/>
        <w:imprint w:val="0"/>
        <w:color w:val="0F293A"/>
        <w:spacing w:val="0"/>
        <w:w w:val="100"/>
        <w:kern w:val="0"/>
        <w:position w:val="0"/>
        <w:highlight w:val="none"/>
        <w:vertAlign w:val="baseline"/>
      </w:rPr>
    </w:lvl>
    <w:lvl w:ilvl="3" w:tplc="8264D44E">
      <w:start w:val="1"/>
      <w:numFmt w:val="lowerLetter"/>
      <w:lvlText w:val="%4)"/>
      <w:lvlJc w:val="left"/>
      <w:pPr>
        <w:ind w:left="2727" w:hanging="567"/>
      </w:pPr>
      <w:rPr>
        <w:rFonts w:hAnsi="Arial Unicode MS"/>
        <w:caps w:val="0"/>
        <w:smallCaps w:val="0"/>
        <w:strike w:val="0"/>
        <w:dstrike w:val="0"/>
        <w:outline w:val="0"/>
        <w:emboss w:val="0"/>
        <w:imprint w:val="0"/>
        <w:color w:val="0F293A"/>
        <w:spacing w:val="0"/>
        <w:w w:val="100"/>
        <w:kern w:val="0"/>
        <w:position w:val="0"/>
        <w:highlight w:val="none"/>
        <w:vertAlign w:val="baseline"/>
      </w:rPr>
    </w:lvl>
    <w:lvl w:ilvl="4" w:tplc="5BB6E9A4">
      <w:start w:val="1"/>
      <w:numFmt w:val="lowerLetter"/>
      <w:lvlText w:val="%5)"/>
      <w:lvlJc w:val="left"/>
      <w:pPr>
        <w:ind w:left="3447" w:hanging="567"/>
      </w:pPr>
      <w:rPr>
        <w:rFonts w:hAnsi="Arial Unicode MS"/>
        <w:caps w:val="0"/>
        <w:smallCaps w:val="0"/>
        <w:strike w:val="0"/>
        <w:dstrike w:val="0"/>
        <w:outline w:val="0"/>
        <w:emboss w:val="0"/>
        <w:imprint w:val="0"/>
        <w:color w:val="0F293A"/>
        <w:spacing w:val="0"/>
        <w:w w:val="100"/>
        <w:kern w:val="0"/>
        <w:position w:val="0"/>
        <w:highlight w:val="none"/>
        <w:vertAlign w:val="baseline"/>
      </w:rPr>
    </w:lvl>
    <w:lvl w:ilvl="5" w:tplc="0106AE50">
      <w:start w:val="1"/>
      <w:numFmt w:val="lowerLetter"/>
      <w:lvlText w:val="%6)"/>
      <w:lvlJc w:val="left"/>
      <w:pPr>
        <w:ind w:left="4167" w:hanging="567"/>
      </w:pPr>
      <w:rPr>
        <w:rFonts w:hAnsi="Arial Unicode MS"/>
        <w:caps w:val="0"/>
        <w:smallCaps w:val="0"/>
        <w:strike w:val="0"/>
        <w:dstrike w:val="0"/>
        <w:outline w:val="0"/>
        <w:emboss w:val="0"/>
        <w:imprint w:val="0"/>
        <w:color w:val="0F293A"/>
        <w:spacing w:val="0"/>
        <w:w w:val="100"/>
        <w:kern w:val="0"/>
        <w:position w:val="0"/>
        <w:highlight w:val="none"/>
        <w:vertAlign w:val="baseline"/>
      </w:rPr>
    </w:lvl>
    <w:lvl w:ilvl="6" w:tplc="D870EDF4">
      <w:start w:val="1"/>
      <w:numFmt w:val="lowerLetter"/>
      <w:lvlText w:val="%7)"/>
      <w:lvlJc w:val="left"/>
      <w:pPr>
        <w:ind w:left="4887" w:hanging="567"/>
      </w:pPr>
      <w:rPr>
        <w:rFonts w:hAnsi="Arial Unicode MS"/>
        <w:caps w:val="0"/>
        <w:smallCaps w:val="0"/>
        <w:strike w:val="0"/>
        <w:dstrike w:val="0"/>
        <w:outline w:val="0"/>
        <w:emboss w:val="0"/>
        <w:imprint w:val="0"/>
        <w:color w:val="0F293A"/>
        <w:spacing w:val="0"/>
        <w:w w:val="100"/>
        <w:kern w:val="0"/>
        <w:position w:val="0"/>
        <w:highlight w:val="none"/>
        <w:vertAlign w:val="baseline"/>
      </w:rPr>
    </w:lvl>
    <w:lvl w:ilvl="7" w:tplc="660A18F2">
      <w:start w:val="1"/>
      <w:numFmt w:val="lowerLetter"/>
      <w:lvlText w:val="%8)"/>
      <w:lvlJc w:val="left"/>
      <w:pPr>
        <w:ind w:left="5607" w:hanging="567"/>
      </w:pPr>
      <w:rPr>
        <w:rFonts w:hAnsi="Arial Unicode MS"/>
        <w:caps w:val="0"/>
        <w:smallCaps w:val="0"/>
        <w:strike w:val="0"/>
        <w:dstrike w:val="0"/>
        <w:outline w:val="0"/>
        <w:emboss w:val="0"/>
        <w:imprint w:val="0"/>
        <w:color w:val="0F293A"/>
        <w:spacing w:val="0"/>
        <w:w w:val="100"/>
        <w:kern w:val="0"/>
        <w:position w:val="0"/>
        <w:highlight w:val="none"/>
        <w:vertAlign w:val="baseline"/>
      </w:rPr>
    </w:lvl>
    <w:lvl w:ilvl="8" w:tplc="7234C9F6">
      <w:start w:val="1"/>
      <w:numFmt w:val="lowerLetter"/>
      <w:lvlText w:val="%9)"/>
      <w:lvlJc w:val="left"/>
      <w:pPr>
        <w:ind w:left="6327" w:hanging="567"/>
      </w:pPr>
      <w:rPr>
        <w:rFonts w:hAnsi="Arial Unicode MS"/>
        <w:caps w:val="0"/>
        <w:smallCaps w:val="0"/>
        <w:strike w:val="0"/>
        <w:dstrike w:val="0"/>
        <w:outline w:val="0"/>
        <w:emboss w:val="0"/>
        <w:imprint w:val="0"/>
        <w:color w:val="0F293A"/>
        <w:spacing w:val="0"/>
        <w:w w:val="100"/>
        <w:kern w:val="0"/>
        <w:position w:val="0"/>
        <w:highlight w:val="none"/>
        <w:vertAlign w:val="baseline"/>
      </w:rPr>
    </w:lvl>
  </w:abstractNum>
  <w:abstractNum w:abstractNumId="1" w15:restartNumberingAfterBreak="0">
    <w:nsid w:val="16A563C4"/>
    <w:multiLevelType w:val="hybridMultilevel"/>
    <w:tmpl w:val="3DD687A2"/>
    <w:numStyleLink w:val="ImportedStyle7"/>
  </w:abstractNum>
  <w:abstractNum w:abstractNumId="2" w15:restartNumberingAfterBreak="0">
    <w:nsid w:val="1D71407F"/>
    <w:multiLevelType w:val="hybridMultilevel"/>
    <w:tmpl w:val="27C4FA40"/>
    <w:styleLink w:val="ImportedStyle6"/>
    <w:lvl w:ilvl="0" w:tplc="03368DB2">
      <w:start w:val="1"/>
      <w:numFmt w:val="lowerLetter"/>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69F412C2">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DD9C2272">
      <w:start w:val="1"/>
      <w:numFmt w:val="lowerRoman"/>
      <w:lvlText w:val="%3."/>
      <w:lvlJc w:val="left"/>
      <w:pPr>
        <w:ind w:left="2007" w:hanging="514"/>
      </w:pPr>
      <w:rPr>
        <w:rFonts w:hAnsi="Arial Unicode MS"/>
        <w:caps w:val="0"/>
        <w:smallCaps w:val="0"/>
        <w:strike w:val="0"/>
        <w:dstrike w:val="0"/>
        <w:outline w:val="0"/>
        <w:emboss w:val="0"/>
        <w:imprint w:val="0"/>
        <w:spacing w:val="0"/>
        <w:w w:val="100"/>
        <w:kern w:val="0"/>
        <w:position w:val="0"/>
        <w:highlight w:val="none"/>
        <w:vertAlign w:val="baseline"/>
      </w:rPr>
    </w:lvl>
    <w:lvl w:ilvl="3" w:tplc="B94653E0">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472604CC">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608EC070">
      <w:start w:val="1"/>
      <w:numFmt w:val="lowerRoman"/>
      <w:lvlText w:val="%6."/>
      <w:lvlJc w:val="left"/>
      <w:pPr>
        <w:ind w:left="4167" w:hanging="514"/>
      </w:pPr>
      <w:rPr>
        <w:rFonts w:hAnsi="Arial Unicode MS"/>
        <w:caps w:val="0"/>
        <w:smallCaps w:val="0"/>
        <w:strike w:val="0"/>
        <w:dstrike w:val="0"/>
        <w:outline w:val="0"/>
        <w:emboss w:val="0"/>
        <w:imprint w:val="0"/>
        <w:spacing w:val="0"/>
        <w:w w:val="100"/>
        <w:kern w:val="0"/>
        <w:position w:val="0"/>
        <w:highlight w:val="none"/>
        <w:vertAlign w:val="baseline"/>
      </w:rPr>
    </w:lvl>
    <w:lvl w:ilvl="6" w:tplc="368E4616">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3ECA43EA">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DAEABAD6">
      <w:start w:val="1"/>
      <w:numFmt w:val="lowerRoman"/>
      <w:lvlText w:val="%9."/>
      <w:lvlJc w:val="left"/>
      <w:pPr>
        <w:ind w:left="6327" w:hanging="51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67C26E3"/>
    <w:multiLevelType w:val="hybridMultilevel"/>
    <w:tmpl w:val="3DD687A2"/>
    <w:styleLink w:val="ImportedStyle7"/>
    <w:lvl w:ilvl="0" w:tplc="C646ECE6">
      <w:start w:val="1"/>
      <w:numFmt w:val="lowerRoman"/>
      <w:lvlText w:val="(%1)"/>
      <w:lvlJc w:val="left"/>
      <w:pPr>
        <w:ind w:left="1134"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F208A8C8">
      <w:start w:val="1"/>
      <w:numFmt w:val="lowerLetter"/>
      <w:suff w:val="nothing"/>
      <w:lvlText w:val="%2."/>
      <w:lvlJc w:val="left"/>
      <w:pPr>
        <w:ind w:left="1494" w:hanging="207"/>
      </w:pPr>
      <w:rPr>
        <w:rFonts w:hAnsi="Arial Unicode MS"/>
        <w:caps w:val="0"/>
        <w:smallCaps w:val="0"/>
        <w:strike w:val="0"/>
        <w:dstrike w:val="0"/>
        <w:outline w:val="0"/>
        <w:emboss w:val="0"/>
        <w:imprint w:val="0"/>
        <w:spacing w:val="0"/>
        <w:w w:val="100"/>
        <w:kern w:val="0"/>
        <w:position w:val="0"/>
        <w:highlight w:val="none"/>
        <w:vertAlign w:val="baseline"/>
      </w:rPr>
    </w:lvl>
    <w:lvl w:ilvl="2" w:tplc="B046FDD0">
      <w:start w:val="1"/>
      <w:numFmt w:val="lowerRoman"/>
      <w:suff w:val="nothing"/>
      <w:lvlText w:val="%3."/>
      <w:lvlJc w:val="left"/>
      <w:pPr>
        <w:ind w:left="2214" w:hanging="154"/>
      </w:pPr>
      <w:rPr>
        <w:rFonts w:hAnsi="Arial Unicode MS"/>
        <w:caps w:val="0"/>
        <w:smallCaps w:val="0"/>
        <w:strike w:val="0"/>
        <w:dstrike w:val="0"/>
        <w:outline w:val="0"/>
        <w:emboss w:val="0"/>
        <w:imprint w:val="0"/>
        <w:spacing w:val="0"/>
        <w:w w:val="100"/>
        <w:kern w:val="0"/>
        <w:position w:val="0"/>
        <w:highlight w:val="none"/>
        <w:vertAlign w:val="baseline"/>
      </w:rPr>
    </w:lvl>
    <w:lvl w:ilvl="3" w:tplc="E04ECE32">
      <w:start w:val="1"/>
      <w:numFmt w:val="decimal"/>
      <w:suff w:val="nothing"/>
      <w:lvlText w:val="%4."/>
      <w:lvlJc w:val="left"/>
      <w:pPr>
        <w:ind w:left="2934" w:hanging="207"/>
      </w:pPr>
      <w:rPr>
        <w:rFonts w:hAnsi="Arial Unicode MS"/>
        <w:caps w:val="0"/>
        <w:smallCaps w:val="0"/>
        <w:strike w:val="0"/>
        <w:dstrike w:val="0"/>
        <w:outline w:val="0"/>
        <w:emboss w:val="0"/>
        <w:imprint w:val="0"/>
        <w:spacing w:val="0"/>
        <w:w w:val="100"/>
        <w:kern w:val="0"/>
        <w:position w:val="0"/>
        <w:highlight w:val="none"/>
        <w:vertAlign w:val="baseline"/>
      </w:rPr>
    </w:lvl>
    <w:lvl w:ilvl="4" w:tplc="DE400186">
      <w:start w:val="1"/>
      <w:numFmt w:val="lowerLetter"/>
      <w:suff w:val="nothing"/>
      <w:lvlText w:val="%5."/>
      <w:lvlJc w:val="left"/>
      <w:pPr>
        <w:ind w:left="3654" w:hanging="207"/>
      </w:pPr>
      <w:rPr>
        <w:rFonts w:hAnsi="Arial Unicode MS"/>
        <w:caps w:val="0"/>
        <w:smallCaps w:val="0"/>
        <w:strike w:val="0"/>
        <w:dstrike w:val="0"/>
        <w:outline w:val="0"/>
        <w:emboss w:val="0"/>
        <w:imprint w:val="0"/>
        <w:spacing w:val="0"/>
        <w:w w:val="100"/>
        <w:kern w:val="0"/>
        <w:position w:val="0"/>
        <w:highlight w:val="none"/>
        <w:vertAlign w:val="baseline"/>
      </w:rPr>
    </w:lvl>
    <w:lvl w:ilvl="5" w:tplc="B844AE5C">
      <w:start w:val="1"/>
      <w:numFmt w:val="lowerRoman"/>
      <w:suff w:val="nothing"/>
      <w:lvlText w:val="%6."/>
      <w:lvlJc w:val="left"/>
      <w:pPr>
        <w:ind w:left="4374" w:hanging="154"/>
      </w:pPr>
      <w:rPr>
        <w:rFonts w:hAnsi="Arial Unicode MS"/>
        <w:caps w:val="0"/>
        <w:smallCaps w:val="0"/>
        <w:strike w:val="0"/>
        <w:dstrike w:val="0"/>
        <w:outline w:val="0"/>
        <w:emboss w:val="0"/>
        <w:imprint w:val="0"/>
        <w:spacing w:val="0"/>
        <w:w w:val="100"/>
        <w:kern w:val="0"/>
        <w:position w:val="0"/>
        <w:highlight w:val="none"/>
        <w:vertAlign w:val="baseline"/>
      </w:rPr>
    </w:lvl>
    <w:lvl w:ilvl="6" w:tplc="95AA0168">
      <w:start w:val="1"/>
      <w:numFmt w:val="decimal"/>
      <w:suff w:val="nothing"/>
      <w:lvlText w:val="%7."/>
      <w:lvlJc w:val="left"/>
      <w:pPr>
        <w:ind w:left="5094" w:hanging="207"/>
      </w:pPr>
      <w:rPr>
        <w:rFonts w:hAnsi="Arial Unicode MS"/>
        <w:caps w:val="0"/>
        <w:smallCaps w:val="0"/>
        <w:strike w:val="0"/>
        <w:dstrike w:val="0"/>
        <w:outline w:val="0"/>
        <w:emboss w:val="0"/>
        <w:imprint w:val="0"/>
        <w:spacing w:val="0"/>
        <w:w w:val="100"/>
        <w:kern w:val="0"/>
        <w:position w:val="0"/>
        <w:highlight w:val="none"/>
        <w:vertAlign w:val="baseline"/>
      </w:rPr>
    </w:lvl>
    <w:lvl w:ilvl="7" w:tplc="2C8442A4">
      <w:start w:val="1"/>
      <w:numFmt w:val="lowerLetter"/>
      <w:suff w:val="nothing"/>
      <w:lvlText w:val="%8."/>
      <w:lvlJc w:val="left"/>
      <w:pPr>
        <w:ind w:left="5814" w:hanging="207"/>
      </w:pPr>
      <w:rPr>
        <w:rFonts w:hAnsi="Arial Unicode MS"/>
        <w:caps w:val="0"/>
        <w:smallCaps w:val="0"/>
        <w:strike w:val="0"/>
        <w:dstrike w:val="0"/>
        <w:outline w:val="0"/>
        <w:emboss w:val="0"/>
        <w:imprint w:val="0"/>
        <w:spacing w:val="0"/>
        <w:w w:val="100"/>
        <w:kern w:val="0"/>
        <w:position w:val="0"/>
        <w:highlight w:val="none"/>
        <w:vertAlign w:val="baseline"/>
      </w:rPr>
    </w:lvl>
    <w:lvl w:ilvl="8" w:tplc="FE860C6A">
      <w:start w:val="1"/>
      <w:numFmt w:val="lowerRoman"/>
      <w:suff w:val="nothing"/>
      <w:lvlText w:val="%9."/>
      <w:lvlJc w:val="left"/>
      <w:pPr>
        <w:ind w:left="6534" w:hanging="15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BD67B6E"/>
    <w:multiLevelType w:val="hybridMultilevel"/>
    <w:tmpl w:val="A216A742"/>
    <w:numStyleLink w:val="ImportedStyle3"/>
  </w:abstractNum>
  <w:abstractNum w:abstractNumId="5" w15:restartNumberingAfterBreak="0">
    <w:nsid w:val="38597856"/>
    <w:multiLevelType w:val="hybridMultilevel"/>
    <w:tmpl w:val="27C4FA40"/>
    <w:numStyleLink w:val="ImportedStyle6"/>
  </w:abstractNum>
  <w:abstractNum w:abstractNumId="6" w15:restartNumberingAfterBreak="0">
    <w:nsid w:val="3D150D28"/>
    <w:multiLevelType w:val="hybridMultilevel"/>
    <w:tmpl w:val="B88449D8"/>
    <w:numStyleLink w:val="ImportedStyle8"/>
  </w:abstractNum>
  <w:abstractNum w:abstractNumId="7" w15:restartNumberingAfterBreak="0">
    <w:nsid w:val="462116C2"/>
    <w:multiLevelType w:val="hybridMultilevel"/>
    <w:tmpl w:val="65D64E92"/>
    <w:styleLink w:val="ImportedStyle9"/>
    <w:lvl w:ilvl="0" w:tplc="CB342B68">
      <w:start w:val="1"/>
      <w:numFmt w:val="lowerRoman"/>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BE566E0A">
      <w:start w:val="1"/>
      <w:numFmt w:val="lowerLetter"/>
      <w:suff w:val="nothing"/>
      <w:lvlText w:val="%2."/>
      <w:lvlJc w:val="left"/>
      <w:pPr>
        <w:ind w:left="927" w:hanging="207"/>
      </w:pPr>
      <w:rPr>
        <w:rFonts w:hAnsi="Arial Unicode MS"/>
        <w:caps w:val="0"/>
        <w:smallCaps w:val="0"/>
        <w:strike w:val="0"/>
        <w:dstrike w:val="0"/>
        <w:outline w:val="0"/>
        <w:emboss w:val="0"/>
        <w:imprint w:val="0"/>
        <w:spacing w:val="0"/>
        <w:w w:val="100"/>
        <w:kern w:val="0"/>
        <w:position w:val="0"/>
        <w:highlight w:val="none"/>
        <w:vertAlign w:val="baseline"/>
      </w:rPr>
    </w:lvl>
    <w:lvl w:ilvl="2" w:tplc="1606689A">
      <w:start w:val="1"/>
      <w:numFmt w:val="lowerRoman"/>
      <w:suff w:val="nothing"/>
      <w:lvlText w:val="%3."/>
      <w:lvlJc w:val="left"/>
      <w:pPr>
        <w:ind w:left="1647" w:hanging="154"/>
      </w:pPr>
      <w:rPr>
        <w:rFonts w:hAnsi="Arial Unicode MS"/>
        <w:caps w:val="0"/>
        <w:smallCaps w:val="0"/>
        <w:strike w:val="0"/>
        <w:dstrike w:val="0"/>
        <w:outline w:val="0"/>
        <w:emboss w:val="0"/>
        <w:imprint w:val="0"/>
        <w:spacing w:val="0"/>
        <w:w w:val="100"/>
        <w:kern w:val="0"/>
        <w:position w:val="0"/>
        <w:highlight w:val="none"/>
        <w:vertAlign w:val="baseline"/>
      </w:rPr>
    </w:lvl>
    <w:lvl w:ilvl="3" w:tplc="63566AF4">
      <w:start w:val="1"/>
      <w:numFmt w:val="decimal"/>
      <w:suff w:val="nothing"/>
      <w:lvlText w:val="%4."/>
      <w:lvlJc w:val="left"/>
      <w:pPr>
        <w:ind w:left="2367" w:hanging="207"/>
      </w:pPr>
      <w:rPr>
        <w:rFonts w:hAnsi="Arial Unicode MS"/>
        <w:caps w:val="0"/>
        <w:smallCaps w:val="0"/>
        <w:strike w:val="0"/>
        <w:dstrike w:val="0"/>
        <w:outline w:val="0"/>
        <w:emboss w:val="0"/>
        <w:imprint w:val="0"/>
        <w:spacing w:val="0"/>
        <w:w w:val="100"/>
        <w:kern w:val="0"/>
        <w:position w:val="0"/>
        <w:highlight w:val="none"/>
        <w:vertAlign w:val="baseline"/>
      </w:rPr>
    </w:lvl>
    <w:lvl w:ilvl="4" w:tplc="7FD8E032">
      <w:start w:val="1"/>
      <w:numFmt w:val="lowerLetter"/>
      <w:suff w:val="nothing"/>
      <w:lvlText w:val="%5."/>
      <w:lvlJc w:val="left"/>
      <w:pPr>
        <w:ind w:left="3087" w:hanging="207"/>
      </w:pPr>
      <w:rPr>
        <w:rFonts w:hAnsi="Arial Unicode MS"/>
        <w:caps w:val="0"/>
        <w:smallCaps w:val="0"/>
        <w:strike w:val="0"/>
        <w:dstrike w:val="0"/>
        <w:outline w:val="0"/>
        <w:emboss w:val="0"/>
        <w:imprint w:val="0"/>
        <w:spacing w:val="0"/>
        <w:w w:val="100"/>
        <w:kern w:val="0"/>
        <w:position w:val="0"/>
        <w:highlight w:val="none"/>
        <w:vertAlign w:val="baseline"/>
      </w:rPr>
    </w:lvl>
    <w:lvl w:ilvl="5" w:tplc="6AE06EFA">
      <w:start w:val="1"/>
      <w:numFmt w:val="lowerRoman"/>
      <w:suff w:val="nothing"/>
      <w:lvlText w:val="%6."/>
      <w:lvlJc w:val="left"/>
      <w:pPr>
        <w:ind w:left="3807" w:hanging="154"/>
      </w:pPr>
      <w:rPr>
        <w:rFonts w:hAnsi="Arial Unicode MS"/>
        <w:caps w:val="0"/>
        <w:smallCaps w:val="0"/>
        <w:strike w:val="0"/>
        <w:dstrike w:val="0"/>
        <w:outline w:val="0"/>
        <w:emboss w:val="0"/>
        <w:imprint w:val="0"/>
        <w:spacing w:val="0"/>
        <w:w w:val="100"/>
        <w:kern w:val="0"/>
        <w:position w:val="0"/>
        <w:highlight w:val="none"/>
        <w:vertAlign w:val="baseline"/>
      </w:rPr>
    </w:lvl>
    <w:lvl w:ilvl="6" w:tplc="F074424E">
      <w:start w:val="1"/>
      <w:numFmt w:val="decimal"/>
      <w:suff w:val="nothing"/>
      <w:lvlText w:val="%7."/>
      <w:lvlJc w:val="left"/>
      <w:pPr>
        <w:ind w:left="4527" w:hanging="207"/>
      </w:pPr>
      <w:rPr>
        <w:rFonts w:hAnsi="Arial Unicode MS"/>
        <w:caps w:val="0"/>
        <w:smallCaps w:val="0"/>
        <w:strike w:val="0"/>
        <w:dstrike w:val="0"/>
        <w:outline w:val="0"/>
        <w:emboss w:val="0"/>
        <w:imprint w:val="0"/>
        <w:spacing w:val="0"/>
        <w:w w:val="100"/>
        <w:kern w:val="0"/>
        <w:position w:val="0"/>
        <w:highlight w:val="none"/>
        <w:vertAlign w:val="baseline"/>
      </w:rPr>
    </w:lvl>
    <w:lvl w:ilvl="7" w:tplc="3D9AB1AE">
      <w:start w:val="1"/>
      <w:numFmt w:val="lowerLetter"/>
      <w:suff w:val="nothing"/>
      <w:lvlText w:val="%8."/>
      <w:lvlJc w:val="left"/>
      <w:pPr>
        <w:ind w:left="5247" w:hanging="207"/>
      </w:pPr>
      <w:rPr>
        <w:rFonts w:hAnsi="Arial Unicode MS"/>
        <w:caps w:val="0"/>
        <w:smallCaps w:val="0"/>
        <w:strike w:val="0"/>
        <w:dstrike w:val="0"/>
        <w:outline w:val="0"/>
        <w:emboss w:val="0"/>
        <w:imprint w:val="0"/>
        <w:spacing w:val="0"/>
        <w:w w:val="100"/>
        <w:kern w:val="0"/>
        <w:position w:val="0"/>
        <w:highlight w:val="none"/>
        <w:vertAlign w:val="baseline"/>
      </w:rPr>
    </w:lvl>
    <w:lvl w:ilvl="8" w:tplc="064CD44E">
      <w:start w:val="1"/>
      <w:numFmt w:val="lowerRoman"/>
      <w:suff w:val="nothing"/>
      <w:lvlText w:val="%9."/>
      <w:lvlJc w:val="left"/>
      <w:pPr>
        <w:ind w:left="5967" w:hanging="15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53675248"/>
    <w:multiLevelType w:val="hybridMultilevel"/>
    <w:tmpl w:val="A216A742"/>
    <w:styleLink w:val="ImportedStyle3"/>
    <w:lvl w:ilvl="0" w:tplc="2318BB48">
      <w:start w:val="1"/>
      <w:numFmt w:val="lowerLetter"/>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5B3C8B9C">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7EF03900">
      <w:start w:val="1"/>
      <w:numFmt w:val="lowerRoman"/>
      <w:lvlText w:val="%3."/>
      <w:lvlJc w:val="left"/>
      <w:pPr>
        <w:ind w:left="2007" w:hanging="514"/>
      </w:pPr>
      <w:rPr>
        <w:rFonts w:hAnsi="Arial Unicode MS"/>
        <w:caps w:val="0"/>
        <w:smallCaps w:val="0"/>
        <w:strike w:val="0"/>
        <w:dstrike w:val="0"/>
        <w:outline w:val="0"/>
        <w:emboss w:val="0"/>
        <w:imprint w:val="0"/>
        <w:spacing w:val="0"/>
        <w:w w:val="100"/>
        <w:kern w:val="0"/>
        <w:position w:val="0"/>
        <w:highlight w:val="none"/>
        <w:vertAlign w:val="baseline"/>
      </w:rPr>
    </w:lvl>
    <w:lvl w:ilvl="3" w:tplc="150A98F4">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405C6D96">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7516495E">
      <w:start w:val="1"/>
      <w:numFmt w:val="lowerRoman"/>
      <w:lvlText w:val="%6."/>
      <w:lvlJc w:val="left"/>
      <w:pPr>
        <w:ind w:left="4167" w:hanging="514"/>
      </w:pPr>
      <w:rPr>
        <w:rFonts w:hAnsi="Arial Unicode MS"/>
        <w:caps w:val="0"/>
        <w:smallCaps w:val="0"/>
        <w:strike w:val="0"/>
        <w:dstrike w:val="0"/>
        <w:outline w:val="0"/>
        <w:emboss w:val="0"/>
        <w:imprint w:val="0"/>
        <w:spacing w:val="0"/>
        <w:w w:val="100"/>
        <w:kern w:val="0"/>
        <w:position w:val="0"/>
        <w:highlight w:val="none"/>
        <w:vertAlign w:val="baseline"/>
      </w:rPr>
    </w:lvl>
    <w:lvl w:ilvl="6" w:tplc="0DF0067E">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6AD6EE90">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8B70BDFE">
      <w:start w:val="1"/>
      <w:numFmt w:val="lowerRoman"/>
      <w:lvlText w:val="%9."/>
      <w:lvlJc w:val="left"/>
      <w:pPr>
        <w:ind w:left="6327" w:hanging="51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6CC4607E"/>
    <w:multiLevelType w:val="hybridMultilevel"/>
    <w:tmpl w:val="54107894"/>
    <w:numStyleLink w:val="ImportedStyle2"/>
  </w:abstractNum>
  <w:abstractNum w:abstractNumId="10" w15:restartNumberingAfterBreak="0">
    <w:nsid w:val="6F1F40CB"/>
    <w:multiLevelType w:val="hybridMultilevel"/>
    <w:tmpl w:val="B88449D8"/>
    <w:styleLink w:val="ImportedStyle8"/>
    <w:lvl w:ilvl="0" w:tplc="5DD42226">
      <w:start w:val="1"/>
      <w:numFmt w:val="bullet"/>
      <w:lvlText w:val="·"/>
      <w:lvlJc w:val="left"/>
      <w:pPr>
        <w:ind w:left="567"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9A2CA86">
      <w:start w:val="1"/>
      <w:numFmt w:val="bullet"/>
      <w:lvlText w:val="o"/>
      <w:lvlJc w:val="left"/>
      <w:pPr>
        <w:ind w:left="1287"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0D8CD2C">
      <w:start w:val="1"/>
      <w:numFmt w:val="bullet"/>
      <w:lvlText w:val="▪"/>
      <w:lvlJc w:val="left"/>
      <w:pPr>
        <w:ind w:left="2007"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0F2A51C">
      <w:start w:val="1"/>
      <w:numFmt w:val="bullet"/>
      <w:lvlText w:val="·"/>
      <w:lvlJc w:val="left"/>
      <w:pPr>
        <w:ind w:left="2727"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360AE40">
      <w:start w:val="1"/>
      <w:numFmt w:val="bullet"/>
      <w:lvlText w:val="o"/>
      <w:lvlJc w:val="left"/>
      <w:pPr>
        <w:ind w:left="3447"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D980C0C">
      <w:start w:val="1"/>
      <w:numFmt w:val="bullet"/>
      <w:lvlText w:val="▪"/>
      <w:lvlJc w:val="left"/>
      <w:pPr>
        <w:ind w:left="4167"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0C8EEA0">
      <w:start w:val="1"/>
      <w:numFmt w:val="bullet"/>
      <w:lvlText w:val="·"/>
      <w:lvlJc w:val="left"/>
      <w:pPr>
        <w:ind w:left="4887"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338374C">
      <w:start w:val="1"/>
      <w:numFmt w:val="bullet"/>
      <w:lvlText w:val="o"/>
      <w:lvlJc w:val="left"/>
      <w:pPr>
        <w:ind w:left="5607"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7A8D5F0">
      <w:start w:val="1"/>
      <w:numFmt w:val="bullet"/>
      <w:lvlText w:val="▪"/>
      <w:lvlJc w:val="left"/>
      <w:pPr>
        <w:ind w:left="6327"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70B64722"/>
    <w:multiLevelType w:val="hybridMultilevel"/>
    <w:tmpl w:val="65D64E92"/>
    <w:numStyleLink w:val="ImportedStyle9"/>
  </w:abstractNum>
  <w:num w:numId="1">
    <w:abstractNumId w:val="0"/>
  </w:num>
  <w:num w:numId="2">
    <w:abstractNumId w:val="9"/>
  </w:num>
  <w:num w:numId="3">
    <w:abstractNumId w:val="8"/>
  </w:num>
  <w:num w:numId="4">
    <w:abstractNumId w:val="4"/>
  </w:num>
  <w:num w:numId="5">
    <w:abstractNumId w:val="2"/>
  </w:num>
  <w:num w:numId="6">
    <w:abstractNumId w:val="5"/>
  </w:num>
  <w:num w:numId="7">
    <w:abstractNumId w:val="3"/>
  </w:num>
  <w:num w:numId="8">
    <w:abstractNumId w:val="1"/>
  </w:num>
  <w:num w:numId="9">
    <w:abstractNumId w:val="10"/>
  </w:num>
  <w:num w:numId="10">
    <w:abstractNumId w:val="6"/>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AU" w:vendorID="64" w:dllVersion="131078" w:nlCheck="1" w:checkStyle="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D7A"/>
    <w:rsid w:val="000208ED"/>
    <w:rsid w:val="001B32DB"/>
    <w:rsid w:val="0036231B"/>
    <w:rsid w:val="00576ADC"/>
    <w:rsid w:val="005A7B0D"/>
    <w:rsid w:val="006D721E"/>
    <w:rsid w:val="0081049A"/>
    <w:rsid w:val="008B014D"/>
    <w:rsid w:val="00AB0093"/>
    <w:rsid w:val="00C0341F"/>
    <w:rsid w:val="00DC247F"/>
    <w:rsid w:val="00E306D3"/>
    <w:rsid w:val="00E33374"/>
    <w:rsid w:val="00F31D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46ACF"/>
  <w15:chartTrackingRefBased/>
  <w15:docId w15:val="{CB495897-78CA-41DC-A7C7-9750467D5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31D7A"/>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Heading2">
    <w:name w:val="heading 2"/>
    <w:next w:val="Body"/>
    <w:link w:val="Heading2Char"/>
    <w:rsid w:val="00F31D7A"/>
    <w:pPr>
      <w:keepNext/>
      <w:pBdr>
        <w:top w:val="nil"/>
        <w:left w:val="nil"/>
        <w:bottom w:val="nil"/>
        <w:right w:val="nil"/>
        <w:between w:val="nil"/>
        <w:bar w:val="nil"/>
      </w:pBdr>
      <w:spacing w:before="120" w:after="120" w:line="240" w:lineRule="auto"/>
      <w:outlineLvl w:val="1"/>
    </w:pPr>
    <w:rPr>
      <w:rFonts w:ascii="Segoe UI Semibold" w:eastAsia="Segoe UI Semibold" w:hAnsi="Segoe UI Semibold" w:cs="Segoe UI Semibold"/>
      <w:b/>
      <w:bCs/>
      <w:color w:val="000000"/>
      <w:sz w:val="36"/>
      <w:szCs w:val="36"/>
      <w:u w:color="000000"/>
      <w:bdr w:val="nil"/>
      <w:lang w:val="en-US" w:eastAsia="en-AU"/>
      <w14:textOutline w14:w="0" w14:cap="flat" w14:cmpd="sng" w14:algn="ctr">
        <w14:noFill/>
        <w14:prstDash w14:val="solid"/>
        <w14:bevel/>
      </w14:textOutline>
    </w:rPr>
  </w:style>
  <w:style w:type="paragraph" w:styleId="Heading3">
    <w:name w:val="heading 3"/>
    <w:next w:val="Body"/>
    <w:link w:val="Heading3Char"/>
    <w:rsid w:val="00F31D7A"/>
    <w:pPr>
      <w:keepNext/>
      <w:pBdr>
        <w:top w:val="nil"/>
        <w:left w:val="nil"/>
        <w:bottom w:val="nil"/>
        <w:right w:val="nil"/>
        <w:between w:val="nil"/>
        <w:bar w:val="nil"/>
      </w:pBdr>
      <w:spacing w:before="120" w:after="120" w:line="240" w:lineRule="auto"/>
      <w:outlineLvl w:val="2"/>
    </w:pPr>
    <w:rPr>
      <w:rFonts w:ascii="Segoe UI Semibold" w:eastAsia="Segoe UI Semibold" w:hAnsi="Segoe UI Semibold" w:cs="Segoe UI Semibold"/>
      <w:b/>
      <w:bCs/>
      <w:color w:val="000000"/>
      <w:sz w:val="30"/>
      <w:szCs w:val="30"/>
      <w:u w:color="000000"/>
      <w:bdr w:val="nil"/>
      <w:lang w:val="it-IT" w:eastAsia="en-AU"/>
      <w14:textOutline w14:w="0" w14:cap="flat" w14:cmpd="sng" w14:algn="ctr">
        <w14:noFill/>
        <w14:prstDash w14:val="solid"/>
        <w14:bevel/>
      </w14:textOutline>
    </w:rPr>
  </w:style>
  <w:style w:type="paragraph" w:styleId="Heading4">
    <w:name w:val="heading 4"/>
    <w:next w:val="Body"/>
    <w:link w:val="Heading4Char"/>
    <w:rsid w:val="00F31D7A"/>
    <w:pPr>
      <w:keepNext/>
      <w:pBdr>
        <w:top w:val="nil"/>
        <w:left w:val="nil"/>
        <w:bottom w:val="nil"/>
        <w:right w:val="nil"/>
        <w:between w:val="nil"/>
        <w:bar w:val="nil"/>
      </w:pBdr>
      <w:spacing w:before="120" w:after="120" w:line="240" w:lineRule="auto"/>
      <w:outlineLvl w:val="3"/>
    </w:pPr>
    <w:rPr>
      <w:rFonts w:ascii="Segoe UI Semibold" w:eastAsia="Segoe UI Semibold" w:hAnsi="Segoe UI Semibold" w:cs="Segoe UI Semibold"/>
      <w:b/>
      <w:bCs/>
      <w:color w:val="000000"/>
      <w:sz w:val="26"/>
      <w:szCs w:val="26"/>
      <w:u w:color="000000"/>
      <w:bdr w:val="nil"/>
      <w:lang w:val="en-US"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31D7A"/>
    <w:rPr>
      <w:rFonts w:ascii="Segoe UI Semibold" w:eastAsia="Segoe UI Semibold" w:hAnsi="Segoe UI Semibold" w:cs="Segoe UI Semibold"/>
      <w:b/>
      <w:bCs/>
      <w:color w:val="000000"/>
      <w:sz w:val="36"/>
      <w:szCs w:val="36"/>
      <w:u w:color="000000"/>
      <w:bdr w:val="nil"/>
      <w:lang w:val="en-US" w:eastAsia="en-AU"/>
      <w14:textOutline w14:w="0" w14:cap="flat" w14:cmpd="sng" w14:algn="ctr">
        <w14:noFill/>
        <w14:prstDash w14:val="solid"/>
        <w14:bevel/>
      </w14:textOutline>
    </w:rPr>
  </w:style>
  <w:style w:type="character" w:customStyle="1" w:styleId="Heading3Char">
    <w:name w:val="Heading 3 Char"/>
    <w:basedOn w:val="DefaultParagraphFont"/>
    <w:link w:val="Heading3"/>
    <w:rsid w:val="00F31D7A"/>
    <w:rPr>
      <w:rFonts w:ascii="Segoe UI Semibold" w:eastAsia="Segoe UI Semibold" w:hAnsi="Segoe UI Semibold" w:cs="Segoe UI Semibold"/>
      <w:b/>
      <w:bCs/>
      <w:color w:val="000000"/>
      <w:sz w:val="30"/>
      <w:szCs w:val="30"/>
      <w:u w:color="000000"/>
      <w:bdr w:val="nil"/>
      <w:lang w:val="it-IT" w:eastAsia="en-AU"/>
      <w14:textOutline w14:w="0" w14:cap="flat" w14:cmpd="sng" w14:algn="ctr">
        <w14:noFill/>
        <w14:prstDash w14:val="solid"/>
        <w14:bevel/>
      </w14:textOutline>
    </w:rPr>
  </w:style>
  <w:style w:type="character" w:customStyle="1" w:styleId="Heading4Char">
    <w:name w:val="Heading 4 Char"/>
    <w:basedOn w:val="DefaultParagraphFont"/>
    <w:link w:val="Heading4"/>
    <w:rsid w:val="00F31D7A"/>
    <w:rPr>
      <w:rFonts w:ascii="Segoe UI Semibold" w:eastAsia="Segoe UI Semibold" w:hAnsi="Segoe UI Semibold" w:cs="Segoe UI Semibold"/>
      <w:b/>
      <w:bCs/>
      <w:color w:val="000000"/>
      <w:sz w:val="26"/>
      <w:szCs w:val="26"/>
      <w:u w:color="000000"/>
      <w:bdr w:val="nil"/>
      <w:lang w:val="en-US" w:eastAsia="en-AU"/>
    </w:rPr>
  </w:style>
  <w:style w:type="paragraph" w:styleId="Footer">
    <w:name w:val="footer"/>
    <w:link w:val="FooterChar"/>
    <w:rsid w:val="00F31D7A"/>
    <w:pPr>
      <w:pBdr>
        <w:top w:val="nil"/>
        <w:left w:val="nil"/>
        <w:bottom w:val="nil"/>
        <w:right w:val="nil"/>
        <w:between w:val="nil"/>
        <w:bar w:val="nil"/>
      </w:pBdr>
      <w:tabs>
        <w:tab w:val="center" w:pos="4513"/>
        <w:tab w:val="right" w:pos="9026"/>
      </w:tabs>
      <w:spacing w:after="0" w:line="240" w:lineRule="auto"/>
    </w:pPr>
    <w:rPr>
      <w:rFonts w:ascii="Segoe UI" w:eastAsia="Segoe UI" w:hAnsi="Segoe UI" w:cs="Segoe UI"/>
      <w:color w:val="000000"/>
      <w:sz w:val="18"/>
      <w:szCs w:val="18"/>
      <w:u w:color="000000"/>
      <w:bdr w:val="nil"/>
      <w:lang w:val="en-US" w:eastAsia="en-AU"/>
    </w:rPr>
  </w:style>
  <w:style w:type="character" w:customStyle="1" w:styleId="FooterChar">
    <w:name w:val="Footer Char"/>
    <w:basedOn w:val="DefaultParagraphFont"/>
    <w:link w:val="Footer"/>
    <w:rsid w:val="00F31D7A"/>
    <w:rPr>
      <w:rFonts w:ascii="Segoe UI" w:eastAsia="Segoe UI" w:hAnsi="Segoe UI" w:cs="Segoe UI"/>
      <w:color w:val="000000"/>
      <w:sz w:val="18"/>
      <w:szCs w:val="18"/>
      <w:u w:color="000000"/>
      <w:bdr w:val="nil"/>
      <w:lang w:val="en-US" w:eastAsia="en-AU"/>
    </w:rPr>
  </w:style>
  <w:style w:type="paragraph" w:customStyle="1" w:styleId="Body">
    <w:name w:val="Body"/>
    <w:rsid w:val="00F31D7A"/>
    <w:pPr>
      <w:pBdr>
        <w:top w:val="nil"/>
        <w:left w:val="nil"/>
        <w:bottom w:val="nil"/>
        <w:right w:val="nil"/>
        <w:between w:val="nil"/>
        <w:bar w:val="nil"/>
      </w:pBdr>
      <w:spacing w:line="240" w:lineRule="auto"/>
    </w:pPr>
    <w:rPr>
      <w:rFonts w:ascii="Segoe UI" w:eastAsia="Segoe UI" w:hAnsi="Segoe UI" w:cs="Segoe UI"/>
      <w:color w:val="000000"/>
      <w:sz w:val="21"/>
      <w:szCs w:val="21"/>
      <w:u w:color="000000"/>
      <w:bdr w:val="nil"/>
      <w:lang w:eastAsia="en-AU"/>
      <w14:textOutline w14:w="0" w14:cap="flat" w14:cmpd="sng" w14:algn="ctr">
        <w14:noFill/>
        <w14:prstDash w14:val="solid"/>
        <w14:bevel/>
      </w14:textOutline>
    </w:rPr>
  </w:style>
  <w:style w:type="paragraph" w:styleId="Header">
    <w:name w:val="header"/>
    <w:link w:val="HeaderChar"/>
    <w:rsid w:val="00F31D7A"/>
    <w:pPr>
      <w:pBdr>
        <w:top w:val="nil"/>
        <w:left w:val="nil"/>
        <w:bottom w:val="nil"/>
        <w:right w:val="nil"/>
        <w:between w:val="nil"/>
        <w:bar w:val="nil"/>
      </w:pBdr>
      <w:tabs>
        <w:tab w:val="center" w:pos="4678"/>
        <w:tab w:val="right" w:pos="9356"/>
      </w:tabs>
      <w:spacing w:after="0" w:line="240" w:lineRule="auto"/>
    </w:pPr>
    <w:rPr>
      <w:rFonts w:ascii="Segoe UI Light" w:eastAsia="Segoe UI Light" w:hAnsi="Segoe UI Light" w:cs="Segoe UI Light"/>
      <w:color w:val="000000"/>
      <w:sz w:val="18"/>
      <w:szCs w:val="18"/>
      <w:u w:color="000000"/>
      <w:bdr w:val="nil"/>
      <w:lang w:val="en-US" w:eastAsia="en-AU"/>
    </w:rPr>
  </w:style>
  <w:style w:type="character" w:customStyle="1" w:styleId="HeaderChar">
    <w:name w:val="Header Char"/>
    <w:basedOn w:val="DefaultParagraphFont"/>
    <w:link w:val="Header"/>
    <w:rsid w:val="00F31D7A"/>
    <w:rPr>
      <w:rFonts w:ascii="Segoe UI Light" w:eastAsia="Segoe UI Light" w:hAnsi="Segoe UI Light" w:cs="Segoe UI Light"/>
      <w:color w:val="000000"/>
      <w:sz w:val="18"/>
      <w:szCs w:val="18"/>
      <w:u w:color="000000"/>
      <w:bdr w:val="nil"/>
      <w:lang w:val="en-US" w:eastAsia="en-AU"/>
    </w:rPr>
  </w:style>
  <w:style w:type="paragraph" w:customStyle="1" w:styleId="BulletA">
    <w:name w:val="Bullet A"/>
    <w:rsid w:val="00F31D7A"/>
    <w:pPr>
      <w:pBdr>
        <w:top w:val="nil"/>
        <w:left w:val="nil"/>
        <w:bottom w:val="nil"/>
        <w:right w:val="nil"/>
        <w:between w:val="nil"/>
        <w:bar w:val="nil"/>
      </w:pBdr>
      <w:spacing w:after="200" w:line="240" w:lineRule="auto"/>
    </w:pPr>
    <w:rPr>
      <w:rFonts w:ascii="Calibri" w:eastAsia="Arial Unicode MS" w:hAnsi="Calibri" w:cs="Arial Unicode MS"/>
      <w:color w:val="000000"/>
      <w:u w:color="000000"/>
      <w:bdr w:val="nil"/>
      <w:lang w:val="en-US" w:eastAsia="en-AU"/>
    </w:rPr>
  </w:style>
  <w:style w:type="numbering" w:customStyle="1" w:styleId="ImportedStyle2">
    <w:name w:val="Imported Style 2"/>
    <w:rsid w:val="00F31D7A"/>
    <w:pPr>
      <w:numPr>
        <w:numId w:val="1"/>
      </w:numPr>
    </w:pPr>
  </w:style>
  <w:style w:type="paragraph" w:styleId="ListParagraph">
    <w:name w:val="List Paragraph"/>
    <w:rsid w:val="00F31D7A"/>
    <w:pPr>
      <w:pBdr>
        <w:top w:val="nil"/>
        <w:left w:val="nil"/>
        <w:bottom w:val="nil"/>
        <w:right w:val="nil"/>
        <w:between w:val="nil"/>
        <w:bar w:val="nil"/>
      </w:pBdr>
      <w:spacing w:line="240" w:lineRule="auto"/>
      <w:ind w:left="720"/>
    </w:pPr>
    <w:rPr>
      <w:rFonts w:ascii="Segoe UI" w:eastAsia="Segoe UI" w:hAnsi="Segoe UI" w:cs="Segoe UI"/>
      <w:color w:val="000000"/>
      <w:sz w:val="21"/>
      <w:szCs w:val="21"/>
      <w:u w:color="000000"/>
      <w:bdr w:val="nil"/>
      <w:lang w:val="en-US" w:eastAsia="en-AU"/>
    </w:rPr>
  </w:style>
  <w:style w:type="numbering" w:customStyle="1" w:styleId="ImportedStyle3">
    <w:name w:val="Imported Style 3"/>
    <w:rsid w:val="00F31D7A"/>
    <w:pPr>
      <w:numPr>
        <w:numId w:val="3"/>
      </w:numPr>
    </w:pPr>
  </w:style>
  <w:style w:type="numbering" w:customStyle="1" w:styleId="ImportedStyle6">
    <w:name w:val="Imported Style 6"/>
    <w:rsid w:val="00F31D7A"/>
    <w:pPr>
      <w:numPr>
        <w:numId w:val="5"/>
      </w:numPr>
    </w:pPr>
  </w:style>
  <w:style w:type="numbering" w:customStyle="1" w:styleId="ImportedStyle7">
    <w:name w:val="Imported Style 7"/>
    <w:rsid w:val="00F31D7A"/>
    <w:pPr>
      <w:numPr>
        <w:numId w:val="7"/>
      </w:numPr>
    </w:pPr>
  </w:style>
  <w:style w:type="numbering" w:customStyle="1" w:styleId="ImportedStyle8">
    <w:name w:val="Imported Style 8"/>
    <w:rsid w:val="00F31D7A"/>
    <w:pPr>
      <w:numPr>
        <w:numId w:val="9"/>
      </w:numPr>
    </w:pPr>
  </w:style>
  <w:style w:type="numbering" w:customStyle="1" w:styleId="ImportedStyle9">
    <w:name w:val="Imported Style 9"/>
    <w:rsid w:val="00F31D7A"/>
    <w:pPr>
      <w:numPr>
        <w:numId w:val="11"/>
      </w:numPr>
    </w:pPr>
  </w:style>
  <w:style w:type="character" w:styleId="Hyperlink">
    <w:name w:val="Hyperlink"/>
    <w:basedOn w:val="DefaultParagraphFont"/>
    <w:uiPriority w:val="99"/>
    <w:unhideWhenUsed/>
    <w:rsid w:val="00F31D7A"/>
    <w:rPr>
      <w:color w:val="002D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235</TotalTime>
  <Pages>5</Pages>
  <Words>1202</Words>
  <Characters>6300</Characters>
  <Application>Microsoft Office Word</Application>
  <DocSecurity>0</DocSecurity>
  <Lines>128</Lines>
  <Paragraphs>89</Paragraphs>
  <ScaleCrop>false</ScaleCrop>
  <HeadingPairs>
    <vt:vector size="2" baseType="variant">
      <vt:variant>
        <vt:lpstr>Title</vt:lpstr>
      </vt:variant>
      <vt:variant>
        <vt:i4>1</vt:i4>
      </vt:variant>
    </vt:vector>
  </HeadingPairs>
  <TitlesOfParts>
    <vt:vector size="1" baseType="lpstr">
      <vt:lpstr/>
    </vt:vector>
  </TitlesOfParts>
  <Company>Department of Communications and the Arts</Company>
  <LinksUpToDate>false</LinksUpToDate>
  <CharactersWithSpaces>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Rushton, Jarrah</dc:creator>
  <cp:keywords/>
  <dc:description/>
  <cp:lastModifiedBy>Rushton, Jarrah</cp:lastModifiedBy>
  <cp:revision>5</cp:revision>
  <cp:lastPrinted>2022-09-14T04:56:00Z</cp:lastPrinted>
  <dcterms:created xsi:type="dcterms:W3CDTF">2022-09-13T05:11:00Z</dcterms:created>
  <dcterms:modified xsi:type="dcterms:W3CDTF">2022-09-15T05:41:00Z</dcterms:modified>
</cp:coreProperties>
</file>