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6A32" w14:textId="77777777" w:rsidR="00DB42A5" w:rsidRPr="00DB42A5" w:rsidRDefault="00DB42A5" w:rsidP="007A4F2E">
      <w:pPr>
        <w:spacing w:beforeLines="40" w:before="96" w:afterLines="40" w:after="96" w:line="240" w:lineRule="auto"/>
      </w:pPr>
      <w:r>
        <w:rPr>
          <w:b/>
          <w:bCs/>
          <w:noProof/>
          <w:sz w:val="32"/>
          <w:szCs w:val="32"/>
          <w:lang w:eastAsia="en-AU"/>
        </w:rPr>
        <mc:AlternateContent>
          <mc:Choice Requires="wpg">
            <w:drawing>
              <wp:anchor distT="0" distB="0" distL="114300" distR="114300" simplePos="0" relativeHeight="251658240" behindDoc="0" locked="0" layoutInCell="1" allowOverlap="1" wp14:anchorId="31E3A156" wp14:editId="04B12973">
                <wp:simplePos x="0" y="0"/>
                <wp:positionH relativeFrom="margin">
                  <wp:align>left</wp:align>
                </wp:positionH>
                <wp:positionV relativeFrom="paragraph">
                  <wp:posOffset>0</wp:posOffset>
                </wp:positionV>
                <wp:extent cx="6134573" cy="1266825"/>
                <wp:effectExtent l="0" t="0" r="0" b="9525"/>
                <wp:wrapNone/>
                <wp:docPr id="1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573" cy="1266825"/>
                          <a:chOff x="441" y="544"/>
                          <a:chExt cx="6479" cy="1048"/>
                        </a:xfrm>
                      </wpg:grpSpPr>
                      <pic:pic xmlns:pic="http://schemas.openxmlformats.org/drawingml/2006/picture">
                        <pic:nvPicPr>
                          <pic:cNvPr id="12"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5171"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0" w:type="auto"/>
                                <w:tblLayout w:type="fixed"/>
                                <w:tblLook w:val="0020" w:firstRow="1" w:lastRow="0" w:firstColumn="0" w:lastColumn="0" w:noHBand="0" w:noVBand="0"/>
                              </w:tblPr>
                              <w:tblGrid>
                                <w:gridCol w:w="7366"/>
                              </w:tblGrid>
                              <w:tr w:rsidR="009F0E48" w:rsidRPr="00E6260A" w14:paraId="2794FA22" w14:textId="77777777" w:rsidTr="00E10AE4">
                                <w:trPr>
                                  <w:trHeight w:hRule="exact" w:val="340"/>
                                </w:trPr>
                                <w:tc>
                                  <w:tcPr>
                                    <w:tcW w:w="7366" w:type="dxa"/>
                                  </w:tcPr>
                                  <w:p w14:paraId="652A6C98" w14:textId="77777777" w:rsidR="009F0E48" w:rsidRPr="00016586" w:rsidRDefault="009F0E48"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9F0E48" w:rsidRPr="00573115" w14:paraId="2CD3AE3B" w14:textId="77777777" w:rsidTr="00E10AE4">
                                <w:trPr>
                                  <w:trHeight w:hRule="exact" w:val="662"/>
                                </w:trPr>
                                <w:tc>
                                  <w:tcPr>
                                    <w:tcW w:w="7366" w:type="dxa"/>
                                  </w:tcPr>
                                  <w:p w14:paraId="194CA7F2" w14:textId="77777777" w:rsidR="009F0E48" w:rsidRPr="00016586" w:rsidRDefault="009F0E48" w:rsidP="00FD359B">
                                    <w:pPr>
                                      <w:rPr>
                                        <w:rFonts w:ascii="Times New Roman" w:hAnsi="Times New Roman" w:cs="Times New Roman"/>
                                        <w:bCs/>
                                        <w:i/>
                                        <w:sz w:val="24"/>
                                        <w:szCs w:val="24"/>
                                      </w:rPr>
                                    </w:pPr>
                                    <w:r>
                                      <w:rPr>
                                        <w:rFonts w:ascii="Times New Roman" w:hAnsi="Times New Roman" w:cs="Times New Roman"/>
                                        <w:sz w:val="24"/>
                                        <w:szCs w:val="24"/>
                                      </w:rPr>
                                      <w:t xml:space="preserve">Department of </w:t>
                                    </w:r>
                                    <w:r w:rsidRPr="00E10AE4">
                                      <w:rPr>
                                        <w:rFonts w:ascii="Times New Roman" w:hAnsi="Times New Roman" w:cs="Times New Roman"/>
                                        <w:sz w:val="24"/>
                                        <w:szCs w:val="24"/>
                                      </w:rPr>
                                      <w:t>Infrastructure, Transport, Regional Development, Communications, Sport and the Arts</w:t>
                                    </w:r>
                                  </w:p>
                                </w:tc>
                              </w:tr>
                            </w:tbl>
                            <w:p w14:paraId="4FCFD391" w14:textId="77777777" w:rsidR="009F0E48" w:rsidRDefault="009F0E48"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3A156" id="Group 12" o:spid="_x0000_s1026" alt="&quot;&quot;" style="position:absolute;margin-left:0;margin-top:0;width:483.05pt;height:99.75pt;z-index:251658240;mso-position-horizontal:left;mso-position-horizontal-relative:margin" coordorigin="441,544" coordsize="6479,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14" o:spid="_x0000_s1028" type="#_x0000_t202" style="position:absolute;left:1749;top:692;width:517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0" w:type="auto"/>
                          <w:tblLayout w:type="fixed"/>
                          <w:tblLook w:val="0020" w:firstRow="1" w:lastRow="0" w:firstColumn="0" w:lastColumn="0" w:noHBand="0" w:noVBand="0"/>
                        </w:tblPr>
                        <w:tblGrid>
                          <w:gridCol w:w="7366"/>
                        </w:tblGrid>
                        <w:tr w:rsidR="009F0E48" w:rsidRPr="00E6260A" w14:paraId="2794FA22" w14:textId="77777777" w:rsidTr="00E10AE4">
                          <w:trPr>
                            <w:trHeight w:hRule="exact" w:val="340"/>
                          </w:trPr>
                          <w:tc>
                            <w:tcPr>
                              <w:tcW w:w="7366" w:type="dxa"/>
                            </w:tcPr>
                            <w:p w14:paraId="652A6C98" w14:textId="77777777" w:rsidR="009F0E48" w:rsidRPr="00016586" w:rsidRDefault="009F0E48"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9F0E48" w:rsidRPr="00573115" w14:paraId="2CD3AE3B" w14:textId="77777777" w:rsidTr="00E10AE4">
                          <w:trPr>
                            <w:trHeight w:hRule="exact" w:val="662"/>
                          </w:trPr>
                          <w:tc>
                            <w:tcPr>
                              <w:tcW w:w="7366" w:type="dxa"/>
                            </w:tcPr>
                            <w:p w14:paraId="194CA7F2" w14:textId="77777777" w:rsidR="009F0E48" w:rsidRPr="00016586" w:rsidRDefault="009F0E48" w:rsidP="00FD359B">
                              <w:pPr>
                                <w:rPr>
                                  <w:rFonts w:ascii="Times New Roman" w:hAnsi="Times New Roman" w:cs="Times New Roman"/>
                                  <w:bCs/>
                                  <w:i/>
                                  <w:sz w:val="24"/>
                                  <w:szCs w:val="24"/>
                                </w:rPr>
                              </w:pPr>
                              <w:r>
                                <w:rPr>
                                  <w:rFonts w:ascii="Times New Roman" w:hAnsi="Times New Roman" w:cs="Times New Roman"/>
                                  <w:sz w:val="24"/>
                                  <w:szCs w:val="24"/>
                                </w:rPr>
                                <w:t xml:space="preserve">Department of </w:t>
                              </w:r>
                              <w:r w:rsidRPr="00E10AE4">
                                <w:rPr>
                                  <w:rFonts w:ascii="Times New Roman" w:hAnsi="Times New Roman" w:cs="Times New Roman"/>
                                  <w:sz w:val="24"/>
                                  <w:szCs w:val="24"/>
                                </w:rPr>
                                <w:t>Infrastructure, Transport, Regional Development, Communications, Sport and the Arts</w:t>
                              </w:r>
                            </w:p>
                          </w:tc>
                        </w:tr>
                      </w:tbl>
                      <w:p w14:paraId="4FCFD391" w14:textId="77777777" w:rsidR="009F0E48" w:rsidRDefault="009F0E48" w:rsidP="00DB42A5"/>
                    </w:txbxContent>
                  </v:textbox>
                </v:shape>
                <w10:wrap anchorx="margin"/>
              </v:group>
            </w:pict>
          </mc:Fallback>
        </mc:AlternateContent>
      </w:r>
    </w:p>
    <w:p w14:paraId="29ADD522" w14:textId="77777777" w:rsidR="00DB42A5" w:rsidRPr="00DB42A5" w:rsidRDefault="00DB42A5" w:rsidP="007A4F2E">
      <w:pPr>
        <w:spacing w:beforeLines="40" w:before="96" w:afterLines="40" w:after="96" w:line="240" w:lineRule="auto"/>
      </w:pPr>
    </w:p>
    <w:p w14:paraId="0CD65272" w14:textId="77777777" w:rsidR="00DB42A5" w:rsidRPr="00DB42A5" w:rsidRDefault="00DB42A5" w:rsidP="007A4F2E">
      <w:pPr>
        <w:spacing w:beforeLines="40" w:before="96" w:afterLines="40" w:after="96" w:line="240" w:lineRule="auto"/>
      </w:pPr>
    </w:p>
    <w:p w14:paraId="152591C5" w14:textId="77777777" w:rsidR="00DB42A5" w:rsidRPr="00DB42A5" w:rsidRDefault="00DB42A5" w:rsidP="007A4F2E">
      <w:pPr>
        <w:spacing w:beforeLines="40" w:before="96" w:afterLines="40" w:after="96" w:line="240" w:lineRule="auto"/>
      </w:pPr>
    </w:p>
    <w:p w14:paraId="5D55E870" w14:textId="77777777" w:rsidR="00DB42A5" w:rsidRPr="00DB42A5" w:rsidRDefault="00DB42A5" w:rsidP="007A4F2E">
      <w:pPr>
        <w:spacing w:beforeLines="40" w:before="96" w:afterLines="40" w:after="96" w:line="240" w:lineRule="auto"/>
      </w:pPr>
    </w:p>
    <w:p w14:paraId="43C30188" w14:textId="77777777" w:rsidR="00DB42A5" w:rsidRPr="00DB42A5" w:rsidRDefault="00DB42A5" w:rsidP="007A4F2E">
      <w:pPr>
        <w:spacing w:beforeLines="40" w:before="96" w:afterLines="40" w:after="96" w:line="240" w:lineRule="auto"/>
      </w:pPr>
    </w:p>
    <w:p w14:paraId="2B1E8703" w14:textId="77777777" w:rsidR="00DB42A5" w:rsidRPr="00DB42A5" w:rsidRDefault="00DB42A5" w:rsidP="007A4F2E">
      <w:pPr>
        <w:spacing w:beforeLines="40" w:before="96" w:afterLines="40" w:after="96" w:line="240" w:lineRule="auto"/>
      </w:pPr>
    </w:p>
    <w:p w14:paraId="4D2E584E" w14:textId="77777777" w:rsidR="00DB42A5" w:rsidRPr="00DB42A5" w:rsidRDefault="00DB42A5" w:rsidP="007A4F2E">
      <w:pPr>
        <w:spacing w:beforeLines="40" w:before="96" w:afterLines="40" w:after="96" w:line="240" w:lineRule="auto"/>
      </w:pPr>
    </w:p>
    <w:p w14:paraId="05FE767D" w14:textId="77777777" w:rsidR="00DB42A5" w:rsidRPr="00FB5AF2" w:rsidRDefault="00DB42A5" w:rsidP="007A4F2E">
      <w:pPr>
        <w:pStyle w:val="Title"/>
        <w:spacing w:beforeLines="40" w:before="96" w:afterLines="40" w:after="96"/>
        <w:jc w:val="center"/>
        <w:rPr>
          <w:iCs/>
          <w:color w:val="2E74B5" w:themeColor="accent1" w:themeShade="BF"/>
          <w:u w:val="single"/>
        </w:rPr>
      </w:pPr>
      <w:bookmarkStart w:id="0" w:name="OLE_LINK4"/>
      <w:bookmarkStart w:id="1" w:name="OLE_LINK5"/>
      <w:r w:rsidRPr="00FB5AF2">
        <w:rPr>
          <w:color w:val="2E74B5" w:themeColor="accent1" w:themeShade="BF"/>
        </w:rPr>
        <w:t>COST RECOVERY IMPLEMENTATION STATEMENT</w:t>
      </w:r>
    </w:p>
    <w:bookmarkEnd w:id="0"/>
    <w:bookmarkEnd w:id="1"/>
    <w:p w14:paraId="0E145E33" w14:textId="77777777" w:rsidR="003A0033" w:rsidRDefault="003A0033" w:rsidP="007A4F2E">
      <w:pPr>
        <w:pStyle w:val="Pa12"/>
        <w:spacing w:beforeLines="40" w:before="96" w:afterLines="40" w:after="96" w:line="240" w:lineRule="auto"/>
        <w:jc w:val="center"/>
        <w:rPr>
          <w:rFonts w:asciiTheme="minorHAnsi" w:hAnsiTheme="minorHAnsi" w:cs="Times New Roman"/>
          <w:b/>
          <w:bCs/>
          <w:color w:val="595959" w:themeColor="text1" w:themeTint="A6"/>
          <w:sz w:val="32"/>
          <w:szCs w:val="32"/>
          <w:lang w:val="en-AU"/>
        </w:rPr>
      </w:pPr>
    </w:p>
    <w:p w14:paraId="3E6E7443" w14:textId="77777777" w:rsidR="00DB42A5" w:rsidRPr="009C5ACA" w:rsidRDefault="004D200C" w:rsidP="007A4F2E">
      <w:pPr>
        <w:pStyle w:val="Pa12"/>
        <w:spacing w:beforeLines="40" w:before="96" w:afterLines="40" w:after="96" w:line="240" w:lineRule="auto"/>
        <w:jc w:val="center"/>
        <w:rPr>
          <w:rFonts w:asciiTheme="minorHAnsi" w:hAnsiTheme="minorHAnsi"/>
          <w:b/>
          <w:sz w:val="44"/>
          <w:szCs w:val="44"/>
          <w:lang w:val="en-AU"/>
        </w:rPr>
      </w:pPr>
      <w:r>
        <w:rPr>
          <w:rFonts w:asciiTheme="minorHAnsi" w:hAnsiTheme="minorHAnsi" w:cs="Times New Roman"/>
          <w:b/>
          <w:color w:val="595959" w:themeColor="text1" w:themeTint="A6"/>
          <w:sz w:val="44"/>
          <w:szCs w:val="44"/>
          <w:lang w:val="en-AU"/>
        </w:rPr>
        <w:t xml:space="preserve">Classification </w:t>
      </w:r>
      <w:r w:rsidR="00F76054">
        <w:rPr>
          <w:rFonts w:asciiTheme="minorHAnsi" w:hAnsiTheme="minorHAnsi" w:cs="Times New Roman"/>
          <w:b/>
          <w:color w:val="595959" w:themeColor="text1" w:themeTint="A6"/>
          <w:sz w:val="44"/>
          <w:szCs w:val="44"/>
          <w:lang w:val="en-AU"/>
        </w:rPr>
        <w:t>Regulatory Activities</w:t>
      </w:r>
      <w:r w:rsidR="00DB42A5" w:rsidRPr="009C5ACA">
        <w:rPr>
          <w:sz w:val="44"/>
          <w:szCs w:val="44"/>
          <w:lang w:val="en-AU"/>
        </w:rPr>
        <w:t xml:space="preserve"> </w:t>
      </w:r>
    </w:p>
    <w:p w14:paraId="2E6F0ED9" w14:textId="77777777" w:rsidR="001F3F05" w:rsidRPr="009C5ACA" w:rsidRDefault="00DB42A5" w:rsidP="007A4F2E">
      <w:pPr>
        <w:pStyle w:val="Pa12"/>
        <w:spacing w:beforeLines="40" w:before="96" w:afterLines="40" w:after="96" w:line="240" w:lineRule="auto"/>
        <w:jc w:val="center"/>
        <w:rPr>
          <w:rFonts w:asciiTheme="minorHAnsi" w:hAnsiTheme="minorHAnsi" w:cs="Times New Roman"/>
          <w:b/>
          <w:color w:val="595959" w:themeColor="text1" w:themeTint="A6"/>
          <w:sz w:val="44"/>
          <w:szCs w:val="44"/>
          <w:lang w:val="en-AU"/>
        </w:rPr>
      </w:pPr>
      <w:r w:rsidRPr="009C5ACA">
        <w:rPr>
          <w:rFonts w:asciiTheme="minorHAnsi" w:hAnsiTheme="minorHAnsi"/>
          <w:b/>
          <w:sz w:val="44"/>
          <w:szCs w:val="44"/>
          <w:lang w:val="en-AU"/>
        </w:rPr>
        <w:t xml:space="preserve"> </w:t>
      </w:r>
      <w:r w:rsidR="002552E0" w:rsidRPr="009C5ACA">
        <w:rPr>
          <w:rFonts w:asciiTheme="minorHAnsi" w:hAnsiTheme="minorHAnsi" w:cs="Times New Roman"/>
          <w:b/>
          <w:color w:val="595959" w:themeColor="text1" w:themeTint="A6"/>
          <w:sz w:val="44"/>
          <w:szCs w:val="44"/>
          <w:lang w:val="en-AU"/>
        </w:rPr>
        <w:t>2025-26</w:t>
      </w:r>
    </w:p>
    <w:p w14:paraId="759972DF" w14:textId="77777777" w:rsidR="00DB42A5" w:rsidRDefault="00DB42A5" w:rsidP="007A4F2E">
      <w:pPr>
        <w:spacing w:beforeLines="40" w:before="96" w:afterLines="40" w:after="96" w:line="240" w:lineRule="auto"/>
      </w:pPr>
    </w:p>
    <w:p w14:paraId="1AD8BF43" w14:textId="77777777" w:rsidR="00F82787" w:rsidRPr="006B567F" w:rsidRDefault="00F82787" w:rsidP="007A4F2E">
      <w:pPr>
        <w:spacing w:before="120" w:line="240" w:lineRule="auto"/>
        <w:rPr>
          <w:rFonts w:eastAsia="SimSun"/>
        </w:rPr>
      </w:pPr>
      <w:r w:rsidRPr="006B567F">
        <w:rPr>
          <w:rFonts w:eastAsia="SimSun"/>
        </w:rPr>
        <w:t>Charging for regulatory activit</w:t>
      </w:r>
      <w:r w:rsidR="00EA17A7">
        <w:rPr>
          <w:rFonts w:eastAsia="SimSun"/>
        </w:rPr>
        <w:t>ies</w:t>
      </w:r>
      <w:r w:rsidRPr="006B567F">
        <w:rPr>
          <w:rFonts w:eastAsia="SimSun"/>
        </w:rPr>
        <w:t xml:space="preserve"> involves government entities charging individuals or organisations in the non-government sector some or all of the minimum efficient costs of a specific government </w:t>
      </w:r>
      <w:r w:rsidR="00256BFB">
        <w:rPr>
          <w:rFonts w:eastAsia="SimSun"/>
        </w:rPr>
        <w:t xml:space="preserve">regulatory </w:t>
      </w:r>
      <w:r w:rsidRPr="006B567F">
        <w:rPr>
          <w:rFonts w:eastAsia="SimSun"/>
        </w:rPr>
        <w:t xml:space="preserve">activity. The </w:t>
      </w:r>
      <w:r w:rsidR="00F76054">
        <w:rPr>
          <w:rFonts w:eastAsia="SimSun"/>
        </w:rPr>
        <w:t xml:space="preserve">Australian Government </w:t>
      </w:r>
      <w:r w:rsidR="00AE5E7B">
        <w:rPr>
          <w:rFonts w:eastAsia="SimSun"/>
        </w:rPr>
        <w:t xml:space="preserve">Cost Recovery Policy </w:t>
      </w:r>
      <w:r w:rsidR="00F76054">
        <w:rPr>
          <w:rFonts w:eastAsia="SimSun"/>
        </w:rPr>
        <w:t xml:space="preserve">(AGCRP) </w:t>
      </w:r>
      <w:r w:rsidR="00AE5E7B">
        <w:rPr>
          <w:rFonts w:eastAsia="SimSun"/>
        </w:rPr>
        <w:t xml:space="preserve">along with the </w:t>
      </w:r>
      <w:r w:rsidRPr="006B567F">
        <w:rPr>
          <w:rFonts w:eastAsia="SimSun"/>
        </w:rPr>
        <w:t xml:space="preserve">Australian Government Charging </w:t>
      </w:r>
      <w:r w:rsidRPr="00AE5E7B">
        <w:rPr>
          <w:rFonts w:eastAsia="SimSun"/>
        </w:rPr>
        <w:t>Framework (</w:t>
      </w:r>
      <w:r w:rsidR="00D370B8">
        <w:rPr>
          <w:rFonts w:eastAsia="SimSun"/>
        </w:rPr>
        <w:t>AGCF</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w:t>
      </w:r>
      <w:r w:rsidR="00F76054">
        <w:rPr>
          <w:rFonts w:eastAsia="SimSun"/>
        </w:rPr>
        <w:t>A Cost Recovery Implementation Statement</w:t>
      </w:r>
      <w:r w:rsidR="00F76054" w:rsidRPr="006B567F">
        <w:rPr>
          <w:rFonts w:eastAsia="SimSun"/>
        </w:rPr>
        <w:t xml:space="preserve"> </w:t>
      </w:r>
      <w:r w:rsidR="00F76054">
        <w:rPr>
          <w:rFonts w:eastAsia="SimSun"/>
        </w:rPr>
        <w:t>(</w:t>
      </w:r>
      <w:r w:rsidRPr="006B567F">
        <w:rPr>
          <w:rFonts w:eastAsia="SimSun"/>
        </w:rPr>
        <w:t>CRIS</w:t>
      </w:r>
      <w:r w:rsidR="00F76054">
        <w:rPr>
          <w:rFonts w:eastAsia="SimSun"/>
        </w:rPr>
        <w:t>)</w:t>
      </w:r>
      <w:r w:rsidRPr="006B567F">
        <w:rPr>
          <w:rFonts w:eastAsia="SimSun"/>
        </w:rPr>
        <w:t xml:space="preserve"> is </w:t>
      </w:r>
      <w:r w:rsidR="00F76054">
        <w:rPr>
          <w:rFonts w:eastAsia="SimSun"/>
        </w:rPr>
        <w:t>a</w:t>
      </w:r>
      <w:r w:rsidR="00F76054" w:rsidRPr="006B567F">
        <w:rPr>
          <w:rFonts w:eastAsia="SimSun"/>
        </w:rPr>
        <w:t xml:space="preserve"> </w:t>
      </w:r>
      <w:r w:rsidRPr="006B567F">
        <w:rPr>
          <w:rFonts w:eastAsia="SimSun"/>
        </w:rPr>
        <w:t>public document</w:t>
      </w:r>
      <w:r w:rsidR="00446B43">
        <w:rPr>
          <w:rFonts w:eastAsia="SimSun"/>
        </w:rPr>
        <w:t xml:space="preserve"> </w:t>
      </w:r>
      <w:r w:rsidR="00B42618" w:rsidRPr="00B42618">
        <w:rPr>
          <w:rFonts w:eastAsia="SimSun"/>
        </w:rPr>
        <w:t>that provides key information on how cost recovery for a specific government activity is implemented</w:t>
      </w:r>
      <w:r w:rsidR="00446B43">
        <w:rPr>
          <w:rFonts w:eastAsia="SimSun"/>
        </w:rPr>
        <w:t xml:space="preserve"> and </w:t>
      </w:r>
      <w:r w:rsidR="00B42618" w:rsidRPr="00B42618">
        <w:rPr>
          <w:rFonts w:eastAsia="SimSun"/>
        </w:rPr>
        <w:t>reports how the activity is performing on an ongoing basis.</w:t>
      </w:r>
    </w:p>
    <w:p w14:paraId="082E36B3" w14:textId="77777777" w:rsidR="00F03C83" w:rsidRDefault="00F03C83" w:rsidP="007A4F2E">
      <w:pPr>
        <w:spacing w:beforeLines="40" w:before="96" w:afterLines="40" w:after="96" w:line="240" w:lineRule="auto"/>
      </w:pPr>
    </w:p>
    <w:p w14:paraId="6FF51DD5" w14:textId="77777777" w:rsidR="006B567F" w:rsidRDefault="006B567F" w:rsidP="007A4F2E">
      <w:pPr>
        <w:spacing w:beforeLines="40" w:before="96" w:afterLines="40" w:after="96" w:line="240" w:lineRule="auto"/>
      </w:pPr>
    </w:p>
    <w:p w14:paraId="2986660C" w14:textId="77777777" w:rsidR="00F03C83" w:rsidRDefault="00F03C83" w:rsidP="007A4F2E">
      <w:pPr>
        <w:spacing w:beforeLines="40" w:before="96" w:afterLines="40" w:after="96" w:line="240" w:lineRule="auto"/>
      </w:pPr>
      <w:r>
        <w:br w:type="page"/>
      </w:r>
    </w:p>
    <w:p w14:paraId="2405A2F8" w14:textId="77777777" w:rsidR="001F3F05" w:rsidRDefault="001F3F05" w:rsidP="007A4F2E">
      <w:pPr>
        <w:spacing w:beforeLines="40" w:before="96" w:afterLines="40" w:after="96" w:line="240" w:lineRule="auto"/>
      </w:pP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0749B7F3" w14:textId="77777777" w:rsidR="00016586" w:rsidRDefault="00016586" w:rsidP="00256BFB">
          <w:pPr>
            <w:pStyle w:val="TOCHeading"/>
            <w:spacing w:beforeLines="40" w:before="96" w:afterLines="40" w:after="96"/>
          </w:pPr>
          <w:r>
            <w:t>Contents</w:t>
          </w:r>
        </w:p>
        <w:p w14:paraId="3F9C6B43" w14:textId="4F4402A7" w:rsidR="00830C8F" w:rsidRDefault="00016586">
          <w:pPr>
            <w:pStyle w:val="TOC1"/>
            <w:tabs>
              <w:tab w:val="left" w:pos="440"/>
              <w:tab w:val="right" w:leader="dot" w:pos="9854"/>
            </w:tabs>
            <w:rPr>
              <w:noProof/>
              <w:sz w:val="22"/>
              <w:szCs w:val="22"/>
              <w:lang w:eastAsia="en-AU"/>
            </w:rPr>
          </w:pPr>
          <w:r>
            <w:fldChar w:fldCharType="begin"/>
          </w:r>
          <w:r>
            <w:instrText xml:space="preserve"> TOC \o "1-3" \h \z \u </w:instrText>
          </w:r>
          <w:r>
            <w:fldChar w:fldCharType="separate"/>
          </w:r>
          <w:hyperlink w:anchor="_Toc208911101" w:history="1">
            <w:r w:rsidR="00830C8F" w:rsidRPr="00477654">
              <w:rPr>
                <w:rStyle w:val="Hyperlink"/>
                <w:noProof/>
              </w:rPr>
              <w:t>1.</w:t>
            </w:r>
            <w:r w:rsidR="00830C8F">
              <w:rPr>
                <w:noProof/>
                <w:sz w:val="22"/>
                <w:szCs w:val="22"/>
                <w:lang w:eastAsia="en-AU"/>
              </w:rPr>
              <w:tab/>
            </w:r>
            <w:r w:rsidR="00830C8F" w:rsidRPr="00477654">
              <w:rPr>
                <w:rStyle w:val="Hyperlink"/>
                <w:noProof/>
              </w:rPr>
              <w:t>INTRODUCTION</w:t>
            </w:r>
            <w:r w:rsidR="00830C8F">
              <w:rPr>
                <w:noProof/>
                <w:webHidden/>
              </w:rPr>
              <w:tab/>
            </w:r>
            <w:r w:rsidR="00830C8F">
              <w:rPr>
                <w:noProof/>
                <w:webHidden/>
              </w:rPr>
              <w:fldChar w:fldCharType="begin"/>
            </w:r>
            <w:r w:rsidR="00830C8F">
              <w:rPr>
                <w:noProof/>
                <w:webHidden/>
              </w:rPr>
              <w:instrText xml:space="preserve"> PAGEREF _Toc208911101 \h </w:instrText>
            </w:r>
            <w:r w:rsidR="00830C8F">
              <w:rPr>
                <w:noProof/>
                <w:webHidden/>
              </w:rPr>
            </w:r>
            <w:r w:rsidR="00830C8F">
              <w:rPr>
                <w:noProof/>
                <w:webHidden/>
              </w:rPr>
              <w:fldChar w:fldCharType="separate"/>
            </w:r>
            <w:r w:rsidR="00464305">
              <w:rPr>
                <w:noProof/>
                <w:webHidden/>
              </w:rPr>
              <w:t>3</w:t>
            </w:r>
            <w:r w:rsidR="00830C8F">
              <w:rPr>
                <w:noProof/>
                <w:webHidden/>
              </w:rPr>
              <w:fldChar w:fldCharType="end"/>
            </w:r>
          </w:hyperlink>
        </w:p>
        <w:p w14:paraId="6ECBB3E4" w14:textId="22C2C363" w:rsidR="00830C8F" w:rsidRDefault="00830C8F">
          <w:pPr>
            <w:pStyle w:val="TOC2"/>
            <w:rPr>
              <w:noProof/>
              <w:sz w:val="22"/>
              <w:szCs w:val="22"/>
              <w:lang w:eastAsia="en-AU"/>
            </w:rPr>
          </w:pPr>
          <w:hyperlink w:anchor="_Toc208911102" w:history="1">
            <w:r w:rsidRPr="00477654">
              <w:rPr>
                <w:rStyle w:val="Hyperlink"/>
                <w:b/>
                <w:noProof/>
              </w:rPr>
              <w:t>1.1.</w:t>
            </w:r>
            <w:r>
              <w:rPr>
                <w:noProof/>
                <w:sz w:val="22"/>
                <w:szCs w:val="22"/>
                <w:lang w:eastAsia="en-AU"/>
              </w:rPr>
              <w:tab/>
            </w:r>
            <w:r w:rsidRPr="00477654">
              <w:rPr>
                <w:rStyle w:val="Hyperlink"/>
                <w:b/>
                <w:noProof/>
              </w:rPr>
              <w:t>Purpose</w:t>
            </w:r>
            <w:r>
              <w:rPr>
                <w:noProof/>
                <w:webHidden/>
              </w:rPr>
              <w:tab/>
            </w:r>
            <w:r>
              <w:rPr>
                <w:noProof/>
                <w:webHidden/>
              </w:rPr>
              <w:fldChar w:fldCharType="begin"/>
            </w:r>
            <w:r>
              <w:rPr>
                <w:noProof/>
                <w:webHidden/>
              </w:rPr>
              <w:instrText xml:space="preserve"> PAGEREF _Toc208911102 \h </w:instrText>
            </w:r>
            <w:r>
              <w:rPr>
                <w:noProof/>
                <w:webHidden/>
              </w:rPr>
            </w:r>
            <w:r>
              <w:rPr>
                <w:noProof/>
                <w:webHidden/>
              </w:rPr>
              <w:fldChar w:fldCharType="separate"/>
            </w:r>
            <w:r w:rsidR="00464305">
              <w:rPr>
                <w:noProof/>
                <w:webHidden/>
              </w:rPr>
              <w:t>3</w:t>
            </w:r>
            <w:r>
              <w:rPr>
                <w:noProof/>
                <w:webHidden/>
              </w:rPr>
              <w:fldChar w:fldCharType="end"/>
            </w:r>
          </w:hyperlink>
        </w:p>
        <w:p w14:paraId="17C127C5" w14:textId="1D7613CB" w:rsidR="00830C8F" w:rsidRDefault="00830C8F">
          <w:pPr>
            <w:pStyle w:val="TOC2"/>
            <w:rPr>
              <w:noProof/>
              <w:sz w:val="22"/>
              <w:szCs w:val="22"/>
              <w:lang w:eastAsia="en-AU"/>
            </w:rPr>
          </w:pPr>
          <w:hyperlink w:anchor="_Toc208911103" w:history="1">
            <w:r w:rsidRPr="00477654">
              <w:rPr>
                <w:rStyle w:val="Hyperlink"/>
                <w:b/>
                <w:bCs/>
                <w:noProof/>
              </w:rPr>
              <w:t>1.2.</w:t>
            </w:r>
            <w:r>
              <w:rPr>
                <w:noProof/>
                <w:sz w:val="22"/>
                <w:szCs w:val="22"/>
                <w:lang w:eastAsia="en-AU"/>
              </w:rPr>
              <w:tab/>
            </w:r>
            <w:r w:rsidRPr="00477654">
              <w:rPr>
                <w:rStyle w:val="Hyperlink"/>
                <w:b/>
                <w:bCs/>
                <w:noProof/>
              </w:rPr>
              <w:t>Current Reform Context for the NCS</w:t>
            </w:r>
            <w:r>
              <w:rPr>
                <w:noProof/>
                <w:webHidden/>
              </w:rPr>
              <w:tab/>
            </w:r>
            <w:r>
              <w:rPr>
                <w:noProof/>
                <w:webHidden/>
              </w:rPr>
              <w:fldChar w:fldCharType="begin"/>
            </w:r>
            <w:r>
              <w:rPr>
                <w:noProof/>
                <w:webHidden/>
              </w:rPr>
              <w:instrText xml:space="preserve"> PAGEREF _Toc208911103 \h </w:instrText>
            </w:r>
            <w:r>
              <w:rPr>
                <w:noProof/>
                <w:webHidden/>
              </w:rPr>
            </w:r>
            <w:r>
              <w:rPr>
                <w:noProof/>
                <w:webHidden/>
              </w:rPr>
              <w:fldChar w:fldCharType="separate"/>
            </w:r>
            <w:r w:rsidR="00464305">
              <w:rPr>
                <w:noProof/>
                <w:webHidden/>
              </w:rPr>
              <w:t>3</w:t>
            </w:r>
            <w:r>
              <w:rPr>
                <w:noProof/>
                <w:webHidden/>
              </w:rPr>
              <w:fldChar w:fldCharType="end"/>
            </w:r>
          </w:hyperlink>
        </w:p>
        <w:p w14:paraId="681F6072" w14:textId="5C7FBA15" w:rsidR="00830C8F" w:rsidRDefault="00830C8F">
          <w:pPr>
            <w:pStyle w:val="TOC1"/>
            <w:tabs>
              <w:tab w:val="left" w:pos="440"/>
              <w:tab w:val="right" w:leader="dot" w:pos="9854"/>
            </w:tabs>
            <w:rPr>
              <w:noProof/>
              <w:sz w:val="22"/>
              <w:szCs w:val="22"/>
              <w:lang w:eastAsia="en-AU"/>
            </w:rPr>
          </w:pPr>
          <w:hyperlink w:anchor="_Toc208911104" w:history="1">
            <w:r w:rsidRPr="00477654">
              <w:rPr>
                <w:rStyle w:val="Hyperlink"/>
                <w:noProof/>
              </w:rPr>
              <w:t>2.</w:t>
            </w:r>
            <w:r>
              <w:rPr>
                <w:noProof/>
                <w:sz w:val="22"/>
                <w:szCs w:val="22"/>
                <w:lang w:eastAsia="en-AU"/>
              </w:rPr>
              <w:tab/>
            </w:r>
            <w:r w:rsidRPr="00477654">
              <w:rPr>
                <w:rStyle w:val="Hyperlink"/>
                <w:noProof/>
              </w:rPr>
              <w:t>NCS SCOPE OF REGULATORY AND NON-REGULATORY ACTIVITIES</w:t>
            </w:r>
            <w:r>
              <w:rPr>
                <w:noProof/>
                <w:webHidden/>
              </w:rPr>
              <w:tab/>
            </w:r>
            <w:r>
              <w:rPr>
                <w:noProof/>
                <w:webHidden/>
              </w:rPr>
              <w:fldChar w:fldCharType="begin"/>
            </w:r>
            <w:r>
              <w:rPr>
                <w:noProof/>
                <w:webHidden/>
              </w:rPr>
              <w:instrText xml:space="preserve"> PAGEREF _Toc208911104 \h </w:instrText>
            </w:r>
            <w:r>
              <w:rPr>
                <w:noProof/>
                <w:webHidden/>
              </w:rPr>
            </w:r>
            <w:r>
              <w:rPr>
                <w:noProof/>
                <w:webHidden/>
              </w:rPr>
              <w:fldChar w:fldCharType="separate"/>
            </w:r>
            <w:r w:rsidR="00464305">
              <w:rPr>
                <w:noProof/>
                <w:webHidden/>
              </w:rPr>
              <w:t>4</w:t>
            </w:r>
            <w:r>
              <w:rPr>
                <w:noProof/>
                <w:webHidden/>
              </w:rPr>
              <w:fldChar w:fldCharType="end"/>
            </w:r>
          </w:hyperlink>
        </w:p>
        <w:p w14:paraId="16C3D1E1" w14:textId="04FE5C44" w:rsidR="00830C8F" w:rsidRDefault="00830C8F">
          <w:pPr>
            <w:pStyle w:val="TOC2"/>
            <w:rPr>
              <w:noProof/>
              <w:sz w:val="22"/>
              <w:szCs w:val="22"/>
              <w:lang w:eastAsia="en-AU"/>
            </w:rPr>
          </w:pPr>
          <w:hyperlink w:anchor="_Toc208911105" w:history="1">
            <w:r w:rsidRPr="00477654">
              <w:rPr>
                <w:rStyle w:val="Hyperlink"/>
                <w:b/>
                <w:bCs/>
                <w:noProof/>
              </w:rPr>
              <w:t>2.1.</w:t>
            </w:r>
            <w:r>
              <w:rPr>
                <w:noProof/>
                <w:sz w:val="22"/>
                <w:szCs w:val="22"/>
                <w:lang w:eastAsia="en-AU"/>
              </w:rPr>
              <w:tab/>
            </w:r>
            <w:r w:rsidRPr="00477654">
              <w:rPr>
                <w:rStyle w:val="Hyperlink"/>
                <w:b/>
                <w:bCs/>
                <w:noProof/>
              </w:rPr>
              <w:t>Current Regulatory Activities</w:t>
            </w:r>
            <w:r>
              <w:rPr>
                <w:noProof/>
                <w:webHidden/>
              </w:rPr>
              <w:tab/>
            </w:r>
            <w:r>
              <w:rPr>
                <w:noProof/>
                <w:webHidden/>
              </w:rPr>
              <w:fldChar w:fldCharType="begin"/>
            </w:r>
            <w:r>
              <w:rPr>
                <w:noProof/>
                <w:webHidden/>
              </w:rPr>
              <w:instrText xml:space="preserve"> PAGEREF _Toc208911105 \h </w:instrText>
            </w:r>
            <w:r>
              <w:rPr>
                <w:noProof/>
                <w:webHidden/>
              </w:rPr>
            </w:r>
            <w:r>
              <w:rPr>
                <w:noProof/>
                <w:webHidden/>
              </w:rPr>
              <w:fldChar w:fldCharType="separate"/>
            </w:r>
            <w:r w:rsidR="00464305">
              <w:rPr>
                <w:noProof/>
                <w:webHidden/>
              </w:rPr>
              <w:t>4</w:t>
            </w:r>
            <w:r>
              <w:rPr>
                <w:noProof/>
                <w:webHidden/>
              </w:rPr>
              <w:fldChar w:fldCharType="end"/>
            </w:r>
          </w:hyperlink>
        </w:p>
        <w:p w14:paraId="71575DC2" w14:textId="324081FD" w:rsidR="00830C8F" w:rsidRDefault="00830C8F">
          <w:pPr>
            <w:pStyle w:val="TOC2"/>
            <w:rPr>
              <w:noProof/>
              <w:sz w:val="22"/>
              <w:szCs w:val="22"/>
              <w:lang w:eastAsia="en-AU"/>
            </w:rPr>
          </w:pPr>
          <w:hyperlink w:anchor="_Toc208911106" w:history="1">
            <w:r w:rsidRPr="00477654">
              <w:rPr>
                <w:rStyle w:val="Hyperlink"/>
                <w:b/>
                <w:bCs/>
                <w:noProof/>
              </w:rPr>
              <w:t>2.2.</w:t>
            </w:r>
            <w:r>
              <w:rPr>
                <w:noProof/>
                <w:sz w:val="22"/>
                <w:szCs w:val="22"/>
                <w:lang w:eastAsia="en-AU"/>
              </w:rPr>
              <w:tab/>
            </w:r>
            <w:r w:rsidRPr="00477654">
              <w:rPr>
                <w:rStyle w:val="Hyperlink"/>
                <w:b/>
                <w:bCs/>
                <w:noProof/>
              </w:rPr>
              <w:t>New Regulatory Activities (currently not charged)</w:t>
            </w:r>
            <w:r>
              <w:rPr>
                <w:noProof/>
                <w:webHidden/>
              </w:rPr>
              <w:tab/>
            </w:r>
            <w:r>
              <w:rPr>
                <w:noProof/>
                <w:webHidden/>
              </w:rPr>
              <w:fldChar w:fldCharType="begin"/>
            </w:r>
            <w:r>
              <w:rPr>
                <w:noProof/>
                <w:webHidden/>
              </w:rPr>
              <w:instrText xml:space="preserve"> PAGEREF _Toc208911106 \h </w:instrText>
            </w:r>
            <w:r>
              <w:rPr>
                <w:noProof/>
                <w:webHidden/>
              </w:rPr>
            </w:r>
            <w:r>
              <w:rPr>
                <w:noProof/>
                <w:webHidden/>
              </w:rPr>
              <w:fldChar w:fldCharType="separate"/>
            </w:r>
            <w:r w:rsidR="00464305">
              <w:rPr>
                <w:noProof/>
                <w:webHidden/>
              </w:rPr>
              <w:t>8</w:t>
            </w:r>
            <w:r>
              <w:rPr>
                <w:noProof/>
                <w:webHidden/>
              </w:rPr>
              <w:fldChar w:fldCharType="end"/>
            </w:r>
          </w:hyperlink>
        </w:p>
        <w:p w14:paraId="3FB4BE15" w14:textId="549D6364" w:rsidR="00830C8F" w:rsidRDefault="00830C8F">
          <w:pPr>
            <w:pStyle w:val="TOC2"/>
            <w:rPr>
              <w:noProof/>
              <w:sz w:val="22"/>
              <w:szCs w:val="22"/>
              <w:lang w:eastAsia="en-AU"/>
            </w:rPr>
          </w:pPr>
          <w:hyperlink w:anchor="_Toc208911107" w:history="1">
            <w:r w:rsidRPr="00477654">
              <w:rPr>
                <w:rStyle w:val="Hyperlink"/>
                <w:b/>
                <w:bCs/>
                <w:noProof/>
              </w:rPr>
              <w:t>2.3.</w:t>
            </w:r>
            <w:r>
              <w:rPr>
                <w:noProof/>
                <w:sz w:val="22"/>
                <w:szCs w:val="22"/>
                <w:lang w:eastAsia="en-AU"/>
              </w:rPr>
              <w:tab/>
            </w:r>
            <w:r w:rsidRPr="00477654">
              <w:rPr>
                <w:rStyle w:val="Hyperlink"/>
                <w:b/>
                <w:bCs/>
                <w:noProof/>
              </w:rPr>
              <w:t>Non-cost recovered Activities</w:t>
            </w:r>
            <w:r>
              <w:rPr>
                <w:noProof/>
                <w:webHidden/>
              </w:rPr>
              <w:tab/>
            </w:r>
            <w:r>
              <w:rPr>
                <w:noProof/>
                <w:webHidden/>
              </w:rPr>
              <w:fldChar w:fldCharType="begin"/>
            </w:r>
            <w:r>
              <w:rPr>
                <w:noProof/>
                <w:webHidden/>
              </w:rPr>
              <w:instrText xml:space="preserve"> PAGEREF _Toc208911107 \h </w:instrText>
            </w:r>
            <w:r>
              <w:rPr>
                <w:noProof/>
                <w:webHidden/>
              </w:rPr>
            </w:r>
            <w:r>
              <w:rPr>
                <w:noProof/>
                <w:webHidden/>
              </w:rPr>
              <w:fldChar w:fldCharType="separate"/>
            </w:r>
            <w:r w:rsidR="00464305">
              <w:rPr>
                <w:noProof/>
                <w:webHidden/>
              </w:rPr>
              <w:t>9</w:t>
            </w:r>
            <w:r>
              <w:rPr>
                <w:noProof/>
                <w:webHidden/>
              </w:rPr>
              <w:fldChar w:fldCharType="end"/>
            </w:r>
          </w:hyperlink>
        </w:p>
        <w:p w14:paraId="13ED06F8" w14:textId="17949A27" w:rsidR="00830C8F" w:rsidRDefault="00830C8F">
          <w:pPr>
            <w:pStyle w:val="TOC1"/>
            <w:tabs>
              <w:tab w:val="left" w:pos="440"/>
              <w:tab w:val="right" w:leader="dot" w:pos="9854"/>
            </w:tabs>
            <w:rPr>
              <w:noProof/>
              <w:sz w:val="22"/>
              <w:szCs w:val="22"/>
              <w:lang w:eastAsia="en-AU"/>
            </w:rPr>
          </w:pPr>
          <w:hyperlink w:anchor="_Toc208911108" w:history="1">
            <w:r w:rsidRPr="00477654">
              <w:rPr>
                <w:rStyle w:val="Hyperlink"/>
                <w:noProof/>
              </w:rPr>
              <w:t>3.</w:t>
            </w:r>
            <w:r>
              <w:rPr>
                <w:noProof/>
                <w:sz w:val="22"/>
                <w:szCs w:val="22"/>
                <w:lang w:eastAsia="en-AU"/>
              </w:rPr>
              <w:tab/>
            </w:r>
            <w:r w:rsidRPr="00477654">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_Toc208911108 \h </w:instrText>
            </w:r>
            <w:r>
              <w:rPr>
                <w:noProof/>
                <w:webHidden/>
              </w:rPr>
            </w:r>
            <w:r>
              <w:rPr>
                <w:noProof/>
                <w:webHidden/>
              </w:rPr>
              <w:fldChar w:fldCharType="separate"/>
            </w:r>
            <w:r w:rsidR="00464305">
              <w:rPr>
                <w:noProof/>
                <w:webHidden/>
              </w:rPr>
              <w:t>10</w:t>
            </w:r>
            <w:r>
              <w:rPr>
                <w:noProof/>
                <w:webHidden/>
              </w:rPr>
              <w:fldChar w:fldCharType="end"/>
            </w:r>
          </w:hyperlink>
        </w:p>
        <w:p w14:paraId="07311BAF" w14:textId="54808AF8" w:rsidR="00830C8F" w:rsidRDefault="00830C8F">
          <w:pPr>
            <w:pStyle w:val="TOC2"/>
            <w:rPr>
              <w:noProof/>
              <w:sz w:val="22"/>
              <w:szCs w:val="22"/>
              <w:lang w:eastAsia="en-AU"/>
            </w:rPr>
          </w:pPr>
          <w:hyperlink w:anchor="_Toc208911109" w:history="1">
            <w:r w:rsidRPr="00477654">
              <w:rPr>
                <w:rStyle w:val="Hyperlink"/>
                <w:b/>
                <w:bCs/>
                <w:noProof/>
              </w:rPr>
              <w:t>3.1.</w:t>
            </w:r>
            <w:r>
              <w:rPr>
                <w:noProof/>
                <w:sz w:val="22"/>
                <w:szCs w:val="22"/>
                <w:lang w:eastAsia="en-AU"/>
              </w:rPr>
              <w:tab/>
            </w:r>
            <w:r w:rsidRPr="00477654">
              <w:rPr>
                <w:rStyle w:val="Hyperlink"/>
                <w:b/>
                <w:bCs/>
                <w:noProof/>
              </w:rPr>
              <w:t>Government policy approval to charge for this regulatory activity</w:t>
            </w:r>
            <w:r>
              <w:rPr>
                <w:noProof/>
                <w:webHidden/>
              </w:rPr>
              <w:tab/>
            </w:r>
            <w:r>
              <w:rPr>
                <w:noProof/>
                <w:webHidden/>
              </w:rPr>
              <w:fldChar w:fldCharType="begin"/>
            </w:r>
            <w:r>
              <w:rPr>
                <w:noProof/>
                <w:webHidden/>
              </w:rPr>
              <w:instrText xml:space="preserve"> PAGEREF _Toc208911109 \h </w:instrText>
            </w:r>
            <w:r>
              <w:rPr>
                <w:noProof/>
                <w:webHidden/>
              </w:rPr>
            </w:r>
            <w:r>
              <w:rPr>
                <w:noProof/>
                <w:webHidden/>
              </w:rPr>
              <w:fldChar w:fldCharType="separate"/>
            </w:r>
            <w:r w:rsidR="00464305">
              <w:rPr>
                <w:noProof/>
                <w:webHidden/>
              </w:rPr>
              <w:t>10</w:t>
            </w:r>
            <w:r>
              <w:rPr>
                <w:noProof/>
                <w:webHidden/>
              </w:rPr>
              <w:fldChar w:fldCharType="end"/>
            </w:r>
          </w:hyperlink>
        </w:p>
        <w:p w14:paraId="01FFB5E9" w14:textId="1FE6791E" w:rsidR="00830C8F" w:rsidRDefault="00830C8F">
          <w:pPr>
            <w:pStyle w:val="TOC2"/>
            <w:rPr>
              <w:noProof/>
              <w:sz w:val="22"/>
              <w:szCs w:val="22"/>
              <w:lang w:eastAsia="en-AU"/>
            </w:rPr>
          </w:pPr>
          <w:hyperlink w:anchor="_Toc208911110" w:history="1">
            <w:r w:rsidRPr="00477654">
              <w:rPr>
                <w:rStyle w:val="Hyperlink"/>
                <w:b/>
                <w:bCs/>
                <w:noProof/>
              </w:rPr>
              <w:t>3.2.</w:t>
            </w:r>
            <w:r>
              <w:rPr>
                <w:noProof/>
                <w:sz w:val="22"/>
                <w:szCs w:val="22"/>
                <w:lang w:eastAsia="en-AU"/>
              </w:rPr>
              <w:tab/>
            </w:r>
            <w:r w:rsidRPr="00477654">
              <w:rPr>
                <w:rStyle w:val="Hyperlink"/>
                <w:b/>
                <w:bCs/>
                <w:noProof/>
              </w:rPr>
              <w:t>Statutory authority to charge</w:t>
            </w:r>
            <w:r>
              <w:rPr>
                <w:noProof/>
                <w:webHidden/>
              </w:rPr>
              <w:tab/>
            </w:r>
            <w:r>
              <w:rPr>
                <w:noProof/>
                <w:webHidden/>
              </w:rPr>
              <w:fldChar w:fldCharType="begin"/>
            </w:r>
            <w:r>
              <w:rPr>
                <w:noProof/>
                <w:webHidden/>
              </w:rPr>
              <w:instrText xml:space="preserve"> PAGEREF _Toc208911110 \h </w:instrText>
            </w:r>
            <w:r>
              <w:rPr>
                <w:noProof/>
                <w:webHidden/>
              </w:rPr>
            </w:r>
            <w:r>
              <w:rPr>
                <w:noProof/>
                <w:webHidden/>
              </w:rPr>
              <w:fldChar w:fldCharType="separate"/>
            </w:r>
            <w:r w:rsidR="00464305">
              <w:rPr>
                <w:noProof/>
                <w:webHidden/>
              </w:rPr>
              <w:t>10</w:t>
            </w:r>
            <w:r>
              <w:rPr>
                <w:noProof/>
                <w:webHidden/>
              </w:rPr>
              <w:fldChar w:fldCharType="end"/>
            </w:r>
          </w:hyperlink>
        </w:p>
        <w:p w14:paraId="49F25B00" w14:textId="787D9AA1" w:rsidR="00830C8F" w:rsidRDefault="00830C8F">
          <w:pPr>
            <w:pStyle w:val="TOC1"/>
            <w:tabs>
              <w:tab w:val="left" w:pos="440"/>
              <w:tab w:val="right" w:leader="dot" w:pos="9854"/>
            </w:tabs>
            <w:rPr>
              <w:noProof/>
              <w:sz w:val="22"/>
              <w:szCs w:val="22"/>
              <w:lang w:eastAsia="en-AU"/>
            </w:rPr>
          </w:pPr>
          <w:hyperlink w:anchor="_Toc208911111" w:history="1">
            <w:r w:rsidRPr="00477654">
              <w:rPr>
                <w:rStyle w:val="Hyperlink"/>
                <w:noProof/>
              </w:rPr>
              <w:t>4.</w:t>
            </w:r>
            <w:r>
              <w:rPr>
                <w:noProof/>
                <w:sz w:val="22"/>
                <w:szCs w:val="22"/>
                <w:lang w:eastAsia="en-AU"/>
              </w:rPr>
              <w:tab/>
            </w:r>
            <w:r w:rsidRPr="00477654">
              <w:rPr>
                <w:rStyle w:val="Hyperlink"/>
                <w:noProof/>
              </w:rPr>
              <w:t>CHARGING (COST RECOVERY) MODEL</w:t>
            </w:r>
            <w:r>
              <w:rPr>
                <w:noProof/>
                <w:webHidden/>
              </w:rPr>
              <w:tab/>
            </w:r>
            <w:r>
              <w:rPr>
                <w:noProof/>
                <w:webHidden/>
              </w:rPr>
              <w:fldChar w:fldCharType="begin"/>
            </w:r>
            <w:r>
              <w:rPr>
                <w:noProof/>
                <w:webHidden/>
              </w:rPr>
              <w:instrText xml:space="preserve"> PAGEREF _Toc208911111 \h </w:instrText>
            </w:r>
            <w:r>
              <w:rPr>
                <w:noProof/>
                <w:webHidden/>
              </w:rPr>
            </w:r>
            <w:r>
              <w:rPr>
                <w:noProof/>
                <w:webHidden/>
              </w:rPr>
              <w:fldChar w:fldCharType="separate"/>
            </w:r>
            <w:r w:rsidR="00464305">
              <w:rPr>
                <w:noProof/>
                <w:webHidden/>
              </w:rPr>
              <w:t>11</w:t>
            </w:r>
            <w:r>
              <w:rPr>
                <w:noProof/>
                <w:webHidden/>
              </w:rPr>
              <w:fldChar w:fldCharType="end"/>
            </w:r>
          </w:hyperlink>
        </w:p>
        <w:p w14:paraId="7199E10C" w14:textId="3529E842" w:rsidR="00830C8F" w:rsidRDefault="00830C8F">
          <w:pPr>
            <w:pStyle w:val="TOC2"/>
            <w:rPr>
              <w:noProof/>
              <w:sz w:val="22"/>
              <w:szCs w:val="22"/>
              <w:lang w:eastAsia="en-AU"/>
            </w:rPr>
          </w:pPr>
          <w:hyperlink w:anchor="_Toc208911112" w:history="1">
            <w:r w:rsidRPr="00477654">
              <w:rPr>
                <w:rStyle w:val="Hyperlink"/>
                <w:b/>
                <w:bCs/>
                <w:noProof/>
              </w:rPr>
              <w:t>4.1.</w:t>
            </w:r>
            <w:r>
              <w:rPr>
                <w:noProof/>
                <w:sz w:val="22"/>
                <w:szCs w:val="22"/>
                <w:lang w:eastAsia="en-AU"/>
              </w:rPr>
              <w:tab/>
            </w:r>
            <w:r w:rsidRPr="00477654">
              <w:rPr>
                <w:rStyle w:val="Hyperlink"/>
                <w:b/>
                <w:bCs/>
                <w:noProof/>
              </w:rPr>
              <w:t>Outputs and business processes of the activity</w:t>
            </w:r>
            <w:r>
              <w:rPr>
                <w:noProof/>
                <w:webHidden/>
              </w:rPr>
              <w:tab/>
            </w:r>
            <w:r>
              <w:rPr>
                <w:noProof/>
                <w:webHidden/>
              </w:rPr>
              <w:fldChar w:fldCharType="begin"/>
            </w:r>
            <w:r>
              <w:rPr>
                <w:noProof/>
                <w:webHidden/>
              </w:rPr>
              <w:instrText xml:space="preserve"> PAGEREF _Toc208911112 \h </w:instrText>
            </w:r>
            <w:r>
              <w:rPr>
                <w:noProof/>
                <w:webHidden/>
              </w:rPr>
            </w:r>
            <w:r>
              <w:rPr>
                <w:noProof/>
                <w:webHidden/>
              </w:rPr>
              <w:fldChar w:fldCharType="separate"/>
            </w:r>
            <w:r w:rsidR="00464305">
              <w:rPr>
                <w:noProof/>
                <w:webHidden/>
              </w:rPr>
              <w:t>11</w:t>
            </w:r>
            <w:r>
              <w:rPr>
                <w:noProof/>
                <w:webHidden/>
              </w:rPr>
              <w:fldChar w:fldCharType="end"/>
            </w:r>
          </w:hyperlink>
        </w:p>
        <w:p w14:paraId="375B763B" w14:textId="14CC4138" w:rsidR="00830C8F" w:rsidRDefault="00830C8F">
          <w:pPr>
            <w:pStyle w:val="TOC2"/>
            <w:rPr>
              <w:noProof/>
              <w:sz w:val="22"/>
              <w:szCs w:val="22"/>
              <w:lang w:eastAsia="en-AU"/>
            </w:rPr>
          </w:pPr>
          <w:hyperlink w:anchor="_Toc208911113" w:history="1">
            <w:r w:rsidRPr="00477654">
              <w:rPr>
                <w:rStyle w:val="Hyperlink"/>
                <w:b/>
                <w:bCs/>
                <w:noProof/>
              </w:rPr>
              <w:t>4.2.</w:t>
            </w:r>
            <w:r>
              <w:rPr>
                <w:noProof/>
                <w:sz w:val="22"/>
                <w:szCs w:val="22"/>
                <w:lang w:eastAsia="en-AU"/>
              </w:rPr>
              <w:tab/>
            </w:r>
            <w:r w:rsidRPr="00477654">
              <w:rPr>
                <w:rStyle w:val="Hyperlink"/>
                <w:b/>
                <w:bCs/>
                <w:noProof/>
              </w:rPr>
              <w:t>Costs of the regulatory activity</w:t>
            </w:r>
            <w:r>
              <w:rPr>
                <w:noProof/>
                <w:webHidden/>
              </w:rPr>
              <w:tab/>
            </w:r>
            <w:r>
              <w:rPr>
                <w:noProof/>
                <w:webHidden/>
              </w:rPr>
              <w:fldChar w:fldCharType="begin"/>
            </w:r>
            <w:r>
              <w:rPr>
                <w:noProof/>
                <w:webHidden/>
              </w:rPr>
              <w:instrText xml:space="preserve"> PAGEREF _Toc208911113 \h </w:instrText>
            </w:r>
            <w:r>
              <w:rPr>
                <w:noProof/>
                <w:webHidden/>
              </w:rPr>
            </w:r>
            <w:r>
              <w:rPr>
                <w:noProof/>
                <w:webHidden/>
              </w:rPr>
              <w:fldChar w:fldCharType="separate"/>
            </w:r>
            <w:r w:rsidR="00464305">
              <w:rPr>
                <w:noProof/>
                <w:webHidden/>
              </w:rPr>
              <w:t>12</w:t>
            </w:r>
            <w:r>
              <w:rPr>
                <w:noProof/>
                <w:webHidden/>
              </w:rPr>
              <w:fldChar w:fldCharType="end"/>
            </w:r>
          </w:hyperlink>
        </w:p>
        <w:p w14:paraId="4AD38C6D" w14:textId="32E38ABB" w:rsidR="00830C8F" w:rsidRDefault="00830C8F">
          <w:pPr>
            <w:pStyle w:val="TOC2"/>
            <w:rPr>
              <w:noProof/>
              <w:sz w:val="22"/>
              <w:szCs w:val="22"/>
              <w:lang w:eastAsia="en-AU"/>
            </w:rPr>
          </w:pPr>
          <w:hyperlink w:anchor="_Toc208911114" w:history="1">
            <w:r w:rsidRPr="00477654">
              <w:rPr>
                <w:rStyle w:val="Hyperlink"/>
                <w:b/>
                <w:bCs/>
                <w:noProof/>
              </w:rPr>
              <w:t>4.3.</w:t>
            </w:r>
            <w:r>
              <w:rPr>
                <w:noProof/>
                <w:sz w:val="22"/>
                <w:szCs w:val="22"/>
                <w:lang w:eastAsia="en-AU"/>
              </w:rPr>
              <w:tab/>
            </w:r>
            <w:r w:rsidRPr="00477654">
              <w:rPr>
                <w:rStyle w:val="Hyperlink"/>
                <w:b/>
                <w:bCs/>
                <w:noProof/>
              </w:rPr>
              <w:t>Design of the regulatory charge</w:t>
            </w:r>
            <w:r>
              <w:rPr>
                <w:noProof/>
                <w:webHidden/>
              </w:rPr>
              <w:tab/>
            </w:r>
            <w:r>
              <w:rPr>
                <w:noProof/>
                <w:webHidden/>
              </w:rPr>
              <w:fldChar w:fldCharType="begin"/>
            </w:r>
            <w:r>
              <w:rPr>
                <w:noProof/>
                <w:webHidden/>
              </w:rPr>
              <w:instrText xml:space="preserve"> PAGEREF _Toc208911114 \h </w:instrText>
            </w:r>
            <w:r>
              <w:rPr>
                <w:noProof/>
                <w:webHidden/>
              </w:rPr>
            </w:r>
            <w:r>
              <w:rPr>
                <w:noProof/>
                <w:webHidden/>
              </w:rPr>
              <w:fldChar w:fldCharType="separate"/>
            </w:r>
            <w:r w:rsidR="00464305">
              <w:rPr>
                <w:noProof/>
                <w:webHidden/>
              </w:rPr>
              <w:t>14</w:t>
            </w:r>
            <w:r>
              <w:rPr>
                <w:noProof/>
                <w:webHidden/>
              </w:rPr>
              <w:fldChar w:fldCharType="end"/>
            </w:r>
          </w:hyperlink>
        </w:p>
        <w:p w14:paraId="30BF0704" w14:textId="6DA788A4" w:rsidR="00830C8F" w:rsidRDefault="00830C8F">
          <w:pPr>
            <w:pStyle w:val="TOC1"/>
            <w:tabs>
              <w:tab w:val="left" w:pos="440"/>
              <w:tab w:val="right" w:leader="dot" w:pos="9854"/>
            </w:tabs>
            <w:rPr>
              <w:noProof/>
              <w:sz w:val="22"/>
              <w:szCs w:val="22"/>
              <w:lang w:eastAsia="en-AU"/>
            </w:rPr>
          </w:pPr>
          <w:hyperlink w:anchor="_Toc208911115" w:history="1">
            <w:r w:rsidRPr="00477654">
              <w:rPr>
                <w:rStyle w:val="Hyperlink"/>
                <w:noProof/>
              </w:rPr>
              <w:t>5.</w:t>
            </w:r>
            <w:r>
              <w:rPr>
                <w:noProof/>
                <w:sz w:val="22"/>
                <w:szCs w:val="22"/>
                <w:lang w:eastAsia="en-AU"/>
              </w:rPr>
              <w:tab/>
            </w:r>
            <w:r w:rsidRPr="00477654">
              <w:rPr>
                <w:rStyle w:val="Hyperlink"/>
                <w:noProof/>
              </w:rPr>
              <w:t>RISK ASSESSMENT</w:t>
            </w:r>
            <w:r>
              <w:rPr>
                <w:noProof/>
                <w:webHidden/>
              </w:rPr>
              <w:tab/>
            </w:r>
            <w:r>
              <w:rPr>
                <w:noProof/>
                <w:webHidden/>
              </w:rPr>
              <w:fldChar w:fldCharType="begin"/>
            </w:r>
            <w:r>
              <w:rPr>
                <w:noProof/>
                <w:webHidden/>
              </w:rPr>
              <w:instrText xml:space="preserve"> PAGEREF _Toc208911115 \h </w:instrText>
            </w:r>
            <w:r>
              <w:rPr>
                <w:noProof/>
                <w:webHidden/>
              </w:rPr>
            </w:r>
            <w:r>
              <w:rPr>
                <w:noProof/>
                <w:webHidden/>
              </w:rPr>
              <w:fldChar w:fldCharType="separate"/>
            </w:r>
            <w:r w:rsidR="00464305">
              <w:rPr>
                <w:noProof/>
                <w:webHidden/>
              </w:rPr>
              <w:t>15</w:t>
            </w:r>
            <w:r>
              <w:rPr>
                <w:noProof/>
                <w:webHidden/>
              </w:rPr>
              <w:fldChar w:fldCharType="end"/>
            </w:r>
          </w:hyperlink>
        </w:p>
        <w:p w14:paraId="2B7D00FE" w14:textId="47286C5B" w:rsidR="00830C8F" w:rsidRDefault="00830C8F">
          <w:pPr>
            <w:pStyle w:val="TOC1"/>
            <w:tabs>
              <w:tab w:val="left" w:pos="440"/>
              <w:tab w:val="right" w:leader="dot" w:pos="9854"/>
            </w:tabs>
            <w:rPr>
              <w:noProof/>
              <w:sz w:val="22"/>
              <w:szCs w:val="22"/>
              <w:lang w:eastAsia="en-AU"/>
            </w:rPr>
          </w:pPr>
          <w:hyperlink w:anchor="_Toc208911116" w:history="1">
            <w:r w:rsidRPr="00477654">
              <w:rPr>
                <w:rStyle w:val="Hyperlink"/>
                <w:noProof/>
              </w:rPr>
              <w:t>6.</w:t>
            </w:r>
            <w:r>
              <w:rPr>
                <w:noProof/>
                <w:sz w:val="22"/>
                <w:szCs w:val="22"/>
                <w:lang w:eastAsia="en-AU"/>
              </w:rPr>
              <w:tab/>
            </w:r>
            <w:r w:rsidRPr="00477654">
              <w:rPr>
                <w:rStyle w:val="Hyperlink"/>
                <w:noProof/>
              </w:rPr>
              <w:t>STAKEHOLDER ENGAGEMENT</w:t>
            </w:r>
            <w:r>
              <w:rPr>
                <w:noProof/>
                <w:webHidden/>
              </w:rPr>
              <w:tab/>
            </w:r>
            <w:r>
              <w:rPr>
                <w:noProof/>
                <w:webHidden/>
              </w:rPr>
              <w:fldChar w:fldCharType="begin"/>
            </w:r>
            <w:r>
              <w:rPr>
                <w:noProof/>
                <w:webHidden/>
              </w:rPr>
              <w:instrText xml:space="preserve"> PAGEREF _Toc208911116 \h </w:instrText>
            </w:r>
            <w:r>
              <w:rPr>
                <w:noProof/>
                <w:webHidden/>
              </w:rPr>
            </w:r>
            <w:r>
              <w:rPr>
                <w:noProof/>
                <w:webHidden/>
              </w:rPr>
              <w:fldChar w:fldCharType="separate"/>
            </w:r>
            <w:r w:rsidR="00464305">
              <w:rPr>
                <w:noProof/>
                <w:webHidden/>
              </w:rPr>
              <w:t>16</w:t>
            </w:r>
            <w:r>
              <w:rPr>
                <w:noProof/>
                <w:webHidden/>
              </w:rPr>
              <w:fldChar w:fldCharType="end"/>
            </w:r>
          </w:hyperlink>
        </w:p>
        <w:p w14:paraId="759BD042" w14:textId="2F866082" w:rsidR="00830C8F" w:rsidRDefault="00830C8F">
          <w:pPr>
            <w:pStyle w:val="TOC1"/>
            <w:tabs>
              <w:tab w:val="left" w:pos="440"/>
              <w:tab w:val="right" w:leader="dot" w:pos="9854"/>
            </w:tabs>
            <w:rPr>
              <w:noProof/>
              <w:sz w:val="22"/>
              <w:szCs w:val="22"/>
              <w:lang w:eastAsia="en-AU"/>
            </w:rPr>
          </w:pPr>
          <w:hyperlink w:anchor="_Toc208911117" w:history="1">
            <w:r w:rsidRPr="00477654">
              <w:rPr>
                <w:rStyle w:val="Hyperlink"/>
                <w:noProof/>
              </w:rPr>
              <w:t>7.</w:t>
            </w:r>
            <w:r>
              <w:rPr>
                <w:noProof/>
                <w:sz w:val="22"/>
                <w:szCs w:val="22"/>
                <w:lang w:eastAsia="en-AU"/>
              </w:rPr>
              <w:tab/>
            </w:r>
            <w:r w:rsidRPr="00477654">
              <w:rPr>
                <w:rStyle w:val="Hyperlink"/>
                <w:noProof/>
              </w:rPr>
              <w:t>FINANCIAL PERFORMANCE</w:t>
            </w:r>
            <w:r>
              <w:rPr>
                <w:noProof/>
                <w:webHidden/>
              </w:rPr>
              <w:tab/>
            </w:r>
            <w:r>
              <w:rPr>
                <w:noProof/>
                <w:webHidden/>
              </w:rPr>
              <w:fldChar w:fldCharType="begin"/>
            </w:r>
            <w:r>
              <w:rPr>
                <w:noProof/>
                <w:webHidden/>
              </w:rPr>
              <w:instrText xml:space="preserve"> PAGEREF _Toc208911117 \h </w:instrText>
            </w:r>
            <w:r>
              <w:rPr>
                <w:noProof/>
                <w:webHidden/>
              </w:rPr>
            </w:r>
            <w:r>
              <w:rPr>
                <w:noProof/>
                <w:webHidden/>
              </w:rPr>
              <w:fldChar w:fldCharType="separate"/>
            </w:r>
            <w:r w:rsidR="00464305">
              <w:rPr>
                <w:noProof/>
                <w:webHidden/>
              </w:rPr>
              <w:t>17</w:t>
            </w:r>
            <w:r>
              <w:rPr>
                <w:noProof/>
                <w:webHidden/>
              </w:rPr>
              <w:fldChar w:fldCharType="end"/>
            </w:r>
          </w:hyperlink>
        </w:p>
        <w:p w14:paraId="759178D2" w14:textId="66B9AB43" w:rsidR="00830C8F" w:rsidRDefault="00830C8F">
          <w:pPr>
            <w:pStyle w:val="TOC2"/>
            <w:rPr>
              <w:noProof/>
              <w:sz w:val="22"/>
              <w:szCs w:val="22"/>
              <w:lang w:eastAsia="en-AU"/>
            </w:rPr>
          </w:pPr>
          <w:hyperlink w:anchor="_Toc208911118" w:history="1">
            <w:r w:rsidRPr="00477654">
              <w:rPr>
                <w:rStyle w:val="Hyperlink"/>
                <w:b/>
                <w:bCs/>
                <w:noProof/>
              </w:rPr>
              <w:t>7.1.</w:t>
            </w:r>
            <w:r>
              <w:rPr>
                <w:noProof/>
                <w:sz w:val="22"/>
                <w:szCs w:val="22"/>
                <w:lang w:eastAsia="en-AU"/>
              </w:rPr>
              <w:tab/>
            </w:r>
            <w:r w:rsidRPr="00477654">
              <w:rPr>
                <w:rStyle w:val="Hyperlink"/>
                <w:b/>
                <w:bCs/>
                <w:noProof/>
              </w:rPr>
              <w:t>Financial Outcomes and Financial Estimates</w:t>
            </w:r>
            <w:r>
              <w:rPr>
                <w:noProof/>
                <w:webHidden/>
              </w:rPr>
              <w:tab/>
            </w:r>
            <w:r>
              <w:rPr>
                <w:noProof/>
                <w:webHidden/>
              </w:rPr>
              <w:fldChar w:fldCharType="begin"/>
            </w:r>
            <w:r>
              <w:rPr>
                <w:noProof/>
                <w:webHidden/>
              </w:rPr>
              <w:instrText xml:space="preserve"> PAGEREF _Toc208911118 \h </w:instrText>
            </w:r>
            <w:r>
              <w:rPr>
                <w:noProof/>
                <w:webHidden/>
              </w:rPr>
            </w:r>
            <w:r>
              <w:rPr>
                <w:noProof/>
                <w:webHidden/>
              </w:rPr>
              <w:fldChar w:fldCharType="separate"/>
            </w:r>
            <w:r w:rsidR="00464305">
              <w:rPr>
                <w:noProof/>
                <w:webHidden/>
              </w:rPr>
              <w:t>17</w:t>
            </w:r>
            <w:r>
              <w:rPr>
                <w:noProof/>
                <w:webHidden/>
              </w:rPr>
              <w:fldChar w:fldCharType="end"/>
            </w:r>
          </w:hyperlink>
        </w:p>
        <w:p w14:paraId="68D51270" w14:textId="29FD7978" w:rsidR="00830C8F" w:rsidRDefault="00830C8F">
          <w:pPr>
            <w:pStyle w:val="TOC2"/>
            <w:rPr>
              <w:noProof/>
              <w:sz w:val="22"/>
              <w:szCs w:val="22"/>
              <w:lang w:eastAsia="en-AU"/>
            </w:rPr>
          </w:pPr>
          <w:hyperlink w:anchor="_Toc208911119" w:history="1">
            <w:r w:rsidRPr="00477654">
              <w:rPr>
                <w:rStyle w:val="Hyperlink"/>
                <w:b/>
                <w:bCs/>
                <w:noProof/>
              </w:rPr>
              <w:t>7.2.</w:t>
            </w:r>
            <w:r>
              <w:rPr>
                <w:noProof/>
                <w:sz w:val="22"/>
                <w:szCs w:val="22"/>
                <w:lang w:eastAsia="en-AU"/>
              </w:rPr>
              <w:tab/>
            </w:r>
            <w:r w:rsidRPr="00477654">
              <w:rPr>
                <w:rStyle w:val="Hyperlink"/>
                <w:b/>
                <w:bCs/>
                <w:noProof/>
              </w:rPr>
              <w:t>Financial Outcomes</w:t>
            </w:r>
            <w:r>
              <w:rPr>
                <w:noProof/>
                <w:webHidden/>
              </w:rPr>
              <w:tab/>
            </w:r>
            <w:r>
              <w:rPr>
                <w:noProof/>
                <w:webHidden/>
              </w:rPr>
              <w:fldChar w:fldCharType="begin"/>
            </w:r>
            <w:r>
              <w:rPr>
                <w:noProof/>
                <w:webHidden/>
              </w:rPr>
              <w:instrText xml:space="preserve"> PAGEREF _Toc208911119 \h </w:instrText>
            </w:r>
            <w:r>
              <w:rPr>
                <w:noProof/>
                <w:webHidden/>
              </w:rPr>
            </w:r>
            <w:r>
              <w:rPr>
                <w:noProof/>
                <w:webHidden/>
              </w:rPr>
              <w:fldChar w:fldCharType="separate"/>
            </w:r>
            <w:r w:rsidR="00464305">
              <w:rPr>
                <w:noProof/>
                <w:webHidden/>
              </w:rPr>
              <w:t>18</w:t>
            </w:r>
            <w:r>
              <w:rPr>
                <w:noProof/>
                <w:webHidden/>
              </w:rPr>
              <w:fldChar w:fldCharType="end"/>
            </w:r>
          </w:hyperlink>
        </w:p>
        <w:p w14:paraId="51314028" w14:textId="67177AB9" w:rsidR="00830C8F" w:rsidRDefault="00830C8F">
          <w:pPr>
            <w:pStyle w:val="TOC1"/>
            <w:tabs>
              <w:tab w:val="left" w:pos="440"/>
              <w:tab w:val="right" w:leader="dot" w:pos="9854"/>
            </w:tabs>
            <w:rPr>
              <w:noProof/>
              <w:sz w:val="22"/>
              <w:szCs w:val="22"/>
              <w:lang w:eastAsia="en-AU"/>
            </w:rPr>
          </w:pPr>
          <w:hyperlink w:anchor="_Toc208911120" w:history="1">
            <w:r w:rsidRPr="00477654">
              <w:rPr>
                <w:rStyle w:val="Hyperlink"/>
                <w:noProof/>
              </w:rPr>
              <w:t>8.</w:t>
            </w:r>
            <w:r>
              <w:rPr>
                <w:noProof/>
                <w:sz w:val="22"/>
                <w:szCs w:val="22"/>
                <w:lang w:eastAsia="en-AU"/>
              </w:rPr>
              <w:tab/>
            </w:r>
            <w:r w:rsidRPr="00477654">
              <w:rPr>
                <w:rStyle w:val="Hyperlink"/>
                <w:noProof/>
              </w:rPr>
              <w:t>NON-FINANCIAL PERFORMANCE</w:t>
            </w:r>
            <w:r>
              <w:rPr>
                <w:noProof/>
                <w:webHidden/>
              </w:rPr>
              <w:tab/>
            </w:r>
            <w:r>
              <w:rPr>
                <w:noProof/>
                <w:webHidden/>
              </w:rPr>
              <w:fldChar w:fldCharType="begin"/>
            </w:r>
            <w:r>
              <w:rPr>
                <w:noProof/>
                <w:webHidden/>
              </w:rPr>
              <w:instrText xml:space="preserve"> PAGEREF _Toc208911120 \h </w:instrText>
            </w:r>
            <w:r>
              <w:rPr>
                <w:noProof/>
                <w:webHidden/>
              </w:rPr>
            </w:r>
            <w:r>
              <w:rPr>
                <w:noProof/>
                <w:webHidden/>
              </w:rPr>
              <w:fldChar w:fldCharType="separate"/>
            </w:r>
            <w:r w:rsidR="00464305">
              <w:rPr>
                <w:noProof/>
                <w:webHidden/>
              </w:rPr>
              <w:t>19</w:t>
            </w:r>
            <w:r>
              <w:rPr>
                <w:noProof/>
                <w:webHidden/>
              </w:rPr>
              <w:fldChar w:fldCharType="end"/>
            </w:r>
          </w:hyperlink>
        </w:p>
        <w:p w14:paraId="697726D4" w14:textId="4DFEADEC" w:rsidR="00830C8F" w:rsidRDefault="00830C8F">
          <w:pPr>
            <w:pStyle w:val="TOC1"/>
            <w:tabs>
              <w:tab w:val="left" w:pos="440"/>
              <w:tab w:val="right" w:leader="dot" w:pos="9854"/>
            </w:tabs>
            <w:rPr>
              <w:noProof/>
              <w:sz w:val="22"/>
              <w:szCs w:val="22"/>
              <w:lang w:eastAsia="en-AU"/>
            </w:rPr>
          </w:pPr>
          <w:hyperlink w:anchor="_Toc208911121" w:history="1">
            <w:r w:rsidRPr="00477654">
              <w:rPr>
                <w:rStyle w:val="Hyperlink"/>
                <w:noProof/>
              </w:rPr>
              <w:t>9.</w:t>
            </w:r>
            <w:r>
              <w:rPr>
                <w:noProof/>
                <w:sz w:val="22"/>
                <w:szCs w:val="22"/>
                <w:lang w:eastAsia="en-AU"/>
              </w:rPr>
              <w:tab/>
            </w:r>
            <w:r w:rsidRPr="00477654">
              <w:rPr>
                <w:rStyle w:val="Hyperlink"/>
                <w:noProof/>
              </w:rPr>
              <w:t>KEY FORWARD DATES AND EVENTS</w:t>
            </w:r>
            <w:r>
              <w:rPr>
                <w:noProof/>
                <w:webHidden/>
              </w:rPr>
              <w:tab/>
            </w:r>
            <w:r>
              <w:rPr>
                <w:noProof/>
                <w:webHidden/>
              </w:rPr>
              <w:fldChar w:fldCharType="begin"/>
            </w:r>
            <w:r>
              <w:rPr>
                <w:noProof/>
                <w:webHidden/>
              </w:rPr>
              <w:instrText xml:space="preserve"> PAGEREF _Toc208911121 \h </w:instrText>
            </w:r>
            <w:r>
              <w:rPr>
                <w:noProof/>
                <w:webHidden/>
              </w:rPr>
            </w:r>
            <w:r>
              <w:rPr>
                <w:noProof/>
                <w:webHidden/>
              </w:rPr>
              <w:fldChar w:fldCharType="separate"/>
            </w:r>
            <w:r w:rsidR="00464305">
              <w:rPr>
                <w:noProof/>
                <w:webHidden/>
              </w:rPr>
              <w:t>21</w:t>
            </w:r>
            <w:r>
              <w:rPr>
                <w:noProof/>
                <w:webHidden/>
              </w:rPr>
              <w:fldChar w:fldCharType="end"/>
            </w:r>
          </w:hyperlink>
        </w:p>
        <w:p w14:paraId="1B198D3A" w14:textId="7C4E48BD" w:rsidR="00830C8F" w:rsidRDefault="00830C8F">
          <w:pPr>
            <w:pStyle w:val="TOC1"/>
            <w:tabs>
              <w:tab w:val="left" w:pos="660"/>
              <w:tab w:val="right" w:leader="dot" w:pos="9854"/>
            </w:tabs>
            <w:rPr>
              <w:noProof/>
              <w:sz w:val="22"/>
              <w:szCs w:val="22"/>
              <w:lang w:eastAsia="en-AU"/>
            </w:rPr>
          </w:pPr>
          <w:hyperlink w:anchor="_Toc208911122" w:history="1">
            <w:r w:rsidRPr="00477654">
              <w:rPr>
                <w:rStyle w:val="Hyperlink"/>
                <w:noProof/>
              </w:rPr>
              <w:t>10.</w:t>
            </w:r>
            <w:r>
              <w:rPr>
                <w:noProof/>
                <w:sz w:val="22"/>
                <w:szCs w:val="22"/>
                <w:lang w:eastAsia="en-AU"/>
              </w:rPr>
              <w:tab/>
            </w:r>
            <w:r w:rsidRPr="00477654">
              <w:rPr>
                <w:rStyle w:val="Hyperlink"/>
                <w:noProof/>
              </w:rPr>
              <w:t>CRIS APPROVAL AND CHANGE REGISTER</w:t>
            </w:r>
            <w:r>
              <w:rPr>
                <w:noProof/>
                <w:webHidden/>
              </w:rPr>
              <w:tab/>
            </w:r>
            <w:r>
              <w:rPr>
                <w:noProof/>
                <w:webHidden/>
              </w:rPr>
              <w:fldChar w:fldCharType="begin"/>
            </w:r>
            <w:r>
              <w:rPr>
                <w:noProof/>
                <w:webHidden/>
              </w:rPr>
              <w:instrText xml:space="preserve"> PAGEREF _Toc208911122 \h </w:instrText>
            </w:r>
            <w:r>
              <w:rPr>
                <w:noProof/>
                <w:webHidden/>
              </w:rPr>
            </w:r>
            <w:r>
              <w:rPr>
                <w:noProof/>
                <w:webHidden/>
              </w:rPr>
              <w:fldChar w:fldCharType="separate"/>
            </w:r>
            <w:r w:rsidR="00464305">
              <w:rPr>
                <w:noProof/>
                <w:webHidden/>
              </w:rPr>
              <w:t>21</w:t>
            </w:r>
            <w:r>
              <w:rPr>
                <w:noProof/>
                <w:webHidden/>
              </w:rPr>
              <w:fldChar w:fldCharType="end"/>
            </w:r>
          </w:hyperlink>
        </w:p>
        <w:p w14:paraId="3E4BA75D" w14:textId="38BEB93D" w:rsidR="00830C8F" w:rsidRDefault="00830C8F">
          <w:pPr>
            <w:pStyle w:val="TOC1"/>
            <w:tabs>
              <w:tab w:val="right" w:leader="dot" w:pos="9854"/>
            </w:tabs>
            <w:rPr>
              <w:noProof/>
              <w:sz w:val="22"/>
              <w:szCs w:val="22"/>
              <w:lang w:eastAsia="en-AU"/>
            </w:rPr>
          </w:pPr>
          <w:hyperlink w:anchor="_Toc208911123" w:history="1">
            <w:r w:rsidRPr="00477654">
              <w:rPr>
                <w:rStyle w:val="Hyperlink"/>
                <w:b/>
                <w:bCs/>
                <w:noProof/>
                <w:lang w:eastAsia="en-AU"/>
              </w:rPr>
              <w:t>Attachment A: Costs by Activity and Outputs 2025-26</w:t>
            </w:r>
            <w:r>
              <w:rPr>
                <w:noProof/>
                <w:webHidden/>
              </w:rPr>
              <w:tab/>
            </w:r>
            <w:r>
              <w:rPr>
                <w:noProof/>
                <w:webHidden/>
              </w:rPr>
              <w:fldChar w:fldCharType="begin"/>
            </w:r>
            <w:r>
              <w:rPr>
                <w:noProof/>
                <w:webHidden/>
              </w:rPr>
              <w:instrText xml:space="preserve"> PAGEREF _Toc208911123 \h </w:instrText>
            </w:r>
            <w:r>
              <w:rPr>
                <w:noProof/>
                <w:webHidden/>
              </w:rPr>
            </w:r>
            <w:r>
              <w:rPr>
                <w:noProof/>
                <w:webHidden/>
              </w:rPr>
              <w:fldChar w:fldCharType="separate"/>
            </w:r>
            <w:r w:rsidR="00464305">
              <w:rPr>
                <w:noProof/>
                <w:webHidden/>
              </w:rPr>
              <w:t>22</w:t>
            </w:r>
            <w:r>
              <w:rPr>
                <w:noProof/>
                <w:webHidden/>
              </w:rPr>
              <w:fldChar w:fldCharType="end"/>
            </w:r>
          </w:hyperlink>
        </w:p>
        <w:p w14:paraId="77606496" w14:textId="184C0199" w:rsidR="00830C8F" w:rsidRDefault="00830C8F">
          <w:pPr>
            <w:pStyle w:val="TOC1"/>
            <w:tabs>
              <w:tab w:val="right" w:leader="dot" w:pos="9854"/>
            </w:tabs>
            <w:rPr>
              <w:noProof/>
              <w:sz w:val="22"/>
              <w:szCs w:val="22"/>
              <w:lang w:eastAsia="en-AU"/>
            </w:rPr>
          </w:pPr>
          <w:hyperlink w:anchor="_Toc208911124" w:history="1">
            <w:r w:rsidRPr="00477654">
              <w:rPr>
                <w:rStyle w:val="Hyperlink"/>
                <w:b/>
                <w:bCs/>
                <w:noProof/>
                <w:lang w:eastAsia="en-AU"/>
              </w:rPr>
              <w:t>Attachment B: National Classification Scheme Charging Risk Assessment</w:t>
            </w:r>
            <w:r>
              <w:rPr>
                <w:noProof/>
                <w:webHidden/>
              </w:rPr>
              <w:tab/>
            </w:r>
            <w:r>
              <w:rPr>
                <w:noProof/>
                <w:webHidden/>
              </w:rPr>
              <w:fldChar w:fldCharType="begin"/>
            </w:r>
            <w:r>
              <w:rPr>
                <w:noProof/>
                <w:webHidden/>
              </w:rPr>
              <w:instrText xml:space="preserve"> PAGEREF _Toc208911124 \h </w:instrText>
            </w:r>
            <w:r>
              <w:rPr>
                <w:noProof/>
                <w:webHidden/>
              </w:rPr>
            </w:r>
            <w:r>
              <w:rPr>
                <w:noProof/>
                <w:webHidden/>
              </w:rPr>
              <w:fldChar w:fldCharType="separate"/>
            </w:r>
            <w:r w:rsidR="00464305">
              <w:rPr>
                <w:noProof/>
                <w:webHidden/>
              </w:rPr>
              <w:t>27</w:t>
            </w:r>
            <w:r>
              <w:rPr>
                <w:noProof/>
                <w:webHidden/>
              </w:rPr>
              <w:fldChar w:fldCharType="end"/>
            </w:r>
          </w:hyperlink>
        </w:p>
        <w:p w14:paraId="5BB2E77E" w14:textId="354BFFAD" w:rsidR="00016586" w:rsidRDefault="00016586" w:rsidP="00256BFB">
          <w:pPr>
            <w:spacing w:beforeLines="40" w:before="96" w:afterLines="40" w:after="96" w:line="240" w:lineRule="auto"/>
          </w:pPr>
          <w:r>
            <w:rPr>
              <w:b/>
              <w:bCs/>
              <w:noProof/>
            </w:rPr>
            <w:fldChar w:fldCharType="end"/>
          </w:r>
        </w:p>
      </w:sdtContent>
    </w:sdt>
    <w:p w14:paraId="7967BFC9" w14:textId="77777777" w:rsidR="00F13E60" w:rsidRDefault="00F13E60" w:rsidP="00ED2E7D">
      <w:pPr>
        <w:spacing w:beforeLines="40" w:before="96" w:afterLines="40" w:after="96" w:line="240" w:lineRule="auto"/>
      </w:pPr>
      <w:r>
        <w:br w:type="page"/>
      </w:r>
    </w:p>
    <w:p w14:paraId="1C357B42" w14:textId="77777777" w:rsidR="001F3F05" w:rsidRPr="00D57921" w:rsidRDefault="00063557" w:rsidP="00F45499">
      <w:pPr>
        <w:pStyle w:val="Heading1"/>
        <w:numPr>
          <w:ilvl w:val="0"/>
          <w:numId w:val="2"/>
        </w:numPr>
        <w:spacing w:before="120" w:after="120"/>
      </w:pPr>
      <w:bookmarkStart w:id="2" w:name="_Toc208911101"/>
      <w:r w:rsidRPr="00D57921">
        <w:lastRenderedPageBreak/>
        <w:t>INTRODUCTION</w:t>
      </w:r>
      <w:bookmarkEnd w:id="2"/>
    </w:p>
    <w:p w14:paraId="4AC6428E" w14:textId="77777777" w:rsidR="00165B41" w:rsidRPr="008141FF" w:rsidRDefault="001F3F05" w:rsidP="00F45499">
      <w:pPr>
        <w:pStyle w:val="Heading2"/>
        <w:numPr>
          <w:ilvl w:val="1"/>
          <w:numId w:val="2"/>
        </w:numPr>
        <w:spacing w:before="240" w:after="120"/>
        <w:ind w:left="425" w:hanging="431"/>
        <w:rPr>
          <w:b/>
        </w:rPr>
      </w:pPr>
      <w:bookmarkStart w:id="3" w:name="_Toc208911102"/>
      <w:r w:rsidRPr="008141FF">
        <w:rPr>
          <w:b/>
        </w:rPr>
        <w:t>Purpose</w:t>
      </w:r>
      <w:bookmarkEnd w:id="3"/>
    </w:p>
    <w:p w14:paraId="32F4288A" w14:textId="77777777" w:rsidR="00F03C83" w:rsidRDefault="00165B41" w:rsidP="00F45499">
      <w:pPr>
        <w:spacing w:beforeLines="40" w:before="96" w:afterLines="40" w:after="96" w:line="240" w:lineRule="auto"/>
        <w:rPr>
          <w:rFonts w:eastAsia="SimSun"/>
          <w:sz w:val="22"/>
          <w:szCs w:val="22"/>
        </w:rPr>
      </w:pPr>
      <w:r w:rsidRPr="005C6A69">
        <w:rPr>
          <w:rFonts w:eastAsia="SimSun"/>
          <w:sz w:val="22"/>
          <w:szCs w:val="22"/>
        </w:rPr>
        <w:t>This CRIS provides information on how</w:t>
      </w:r>
      <w:r w:rsidR="00B8407E" w:rsidRPr="005C6A69">
        <w:rPr>
          <w:rFonts w:eastAsia="SimSun"/>
          <w:sz w:val="22"/>
          <w:szCs w:val="22"/>
        </w:rPr>
        <w:t xml:space="preserve"> the Department of Infrastructure, Transport, Regional Development, Communications, Sport and the Arts (the Department) </w:t>
      </w:r>
      <w:r w:rsidRPr="005C6A69">
        <w:rPr>
          <w:rFonts w:eastAsia="SimSun"/>
          <w:sz w:val="22"/>
          <w:szCs w:val="22"/>
        </w:rPr>
        <w:t xml:space="preserve">implements </w:t>
      </w:r>
      <w:r w:rsidR="003F797F" w:rsidRPr="005C6A69">
        <w:rPr>
          <w:rFonts w:eastAsia="SimSun"/>
          <w:sz w:val="22"/>
          <w:szCs w:val="22"/>
        </w:rPr>
        <w:t xml:space="preserve">cost recovery </w:t>
      </w:r>
      <w:r w:rsidRPr="005C6A69">
        <w:rPr>
          <w:rFonts w:eastAsia="SimSun"/>
          <w:sz w:val="22"/>
          <w:szCs w:val="22"/>
        </w:rPr>
        <w:t>charging</w:t>
      </w:r>
      <w:r w:rsidR="00DB0487" w:rsidRPr="005C6A69">
        <w:rPr>
          <w:rFonts w:eastAsia="SimSun"/>
          <w:sz w:val="22"/>
          <w:szCs w:val="22"/>
        </w:rPr>
        <w:t xml:space="preserve"> </w:t>
      </w:r>
      <w:r w:rsidRPr="005C6A69">
        <w:rPr>
          <w:rFonts w:eastAsia="SimSun"/>
          <w:sz w:val="22"/>
          <w:szCs w:val="22"/>
        </w:rPr>
        <w:t xml:space="preserve">for </w:t>
      </w:r>
      <w:r w:rsidR="00B8407E" w:rsidRPr="005C6A69">
        <w:rPr>
          <w:rFonts w:eastAsia="SimSun"/>
          <w:sz w:val="22"/>
          <w:szCs w:val="22"/>
        </w:rPr>
        <w:t xml:space="preserve">the </w:t>
      </w:r>
      <w:r w:rsidR="00DE3665">
        <w:rPr>
          <w:rFonts w:eastAsia="SimSun"/>
          <w:sz w:val="22"/>
          <w:szCs w:val="22"/>
        </w:rPr>
        <w:t>r</w:t>
      </w:r>
      <w:r w:rsidR="00B8407E" w:rsidRPr="005C6A69">
        <w:rPr>
          <w:rFonts w:eastAsia="SimSun"/>
          <w:sz w:val="22"/>
          <w:szCs w:val="22"/>
        </w:rPr>
        <w:t>egulation of</w:t>
      </w:r>
      <w:r w:rsidR="00E51287" w:rsidRPr="005C6A69">
        <w:rPr>
          <w:rFonts w:eastAsia="SimSun"/>
          <w:sz w:val="22"/>
          <w:szCs w:val="22"/>
        </w:rPr>
        <w:t xml:space="preserve"> the National </w:t>
      </w:r>
      <w:r w:rsidR="00B8407E" w:rsidRPr="005C6A69">
        <w:rPr>
          <w:rFonts w:eastAsia="SimSun"/>
          <w:sz w:val="22"/>
          <w:szCs w:val="22"/>
        </w:rPr>
        <w:t>Classification S</w:t>
      </w:r>
      <w:r w:rsidR="00E51287" w:rsidRPr="005C6A69">
        <w:rPr>
          <w:rFonts w:eastAsia="SimSun"/>
          <w:sz w:val="22"/>
          <w:szCs w:val="22"/>
        </w:rPr>
        <w:t>cheme (NCS)</w:t>
      </w:r>
      <w:r w:rsidRPr="005C6A69">
        <w:rPr>
          <w:rFonts w:eastAsia="SimSun"/>
          <w:sz w:val="22"/>
          <w:szCs w:val="22"/>
        </w:rPr>
        <w:t xml:space="preserve">. It reports financial and non-financial performance information for </w:t>
      </w:r>
      <w:r w:rsidR="008B2BFE" w:rsidRPr="005C6A69">
        <w:rPr>
          <w:rFonts w:eastAsia="SimSun"/>
          <w:sz w:val="22"/>
          <w:szCs w:val="22"/>
        </w:rPr>
        <w:t xml:space="preserve">the </w:t>
      </w:r>
      <w:r w:rsidR="006C5A16" w:rsidRPr="005C6A69">
        <w:rPr>
          <w:rFonts w:eastAsia="SimSun"/>
          <w:sz w:val="22"/>
          <w:szCs w:val="22"/>
        </w:rPr>
        <w:t>NCS</w:t>
      </w:r>
      <w:r w:rsidR="008B2BFE" w:rsidRPr="005C6A69">
        <w:rPr>
          <w:rFonts w:eastAsia="SimSun"/>
          <w:sz w:val="22"/>
          <w:szCs w:val="22"/>
        </w:rPr>
        <w:t xml:space="preserve"> </w:t>
      </w:r>
      <w:r w:rsidRPr="005C6A69">
        <w:rPr>
          <w:rFonts w:eastAsia="SimSun"/>
          <w:sz w:val="22"/>
          <w:szCs w:val="22"/>
        </w:rPr>
        <w:t xml:space="preserve">and contains financial and demand forecasts for </w:t>
      </w:r>
      <w:r w:rsidR="008B2BFE" w:rsidRPr="005C6A69">
        <w:rPr>
          <w:rFonts w:eastAsia="SimSun"/>
          <w:sz w:val="22"/>
          <w:szCs w:val="22"/>
        </w:rPr>
        <w:t>2025-26</w:t>
      </w:r>
      <w:r w:rsidRPr="005C6A69">
        <w:rPr>
          <w:rFonts w:eastAsia="SimSun"/>
          <w:sz w:val="22"/>
          <w:szCs w:val="22"/>
        </w:rPr>
        <w:t xml:space="preserve">. </w:t>
      </w:r>
    </w:p>
    <w:p w14:paraId="5BC3FFA3" w14:textId="77777777" w:rsidR="00BE4481" w:rsidRPr="006A53A3" w:rsidRDefault="00B04A0D" w:rsidP="00F45499">
      <w:pPr>
        <w:pStyle w:val="Heading2"/>
        <w:numPr>
          <w:ilvl w:val="1"/>
          <w:numId w:val="2"/>
        </w:numPr>
        <w:spacing w:before="240" w:after="120"/>
        <w:ind w:left="425" w:hanging="431"/>
        <w:rPr>
          <w:b/>
          <w:bCs/>
        </w:rPr>
      </w:pPr>
      <w:bookmarkStart w:id="4" w:name="_Toc208911103"/>
      <w:r w:rsidRPr="006A53A3">
        <w:rPr>
          <w:b/>
          <w:bCs/>
        </w:rPr>
        <w:t xml:space="preserve">Current </w:t>
      </w:r>
      <w:r w:rsidR="0053518D" w:rsidRPr="006A53A3">
        <w:rPr>
          <w:b/>
          <w:bCs/>
        </w:rPr>
        <w:t xml:space="preserve">Reform </w:t>
      </w:r>
      <w:r w:rsidRPr="006A53A3">
        <w:rPr>
          <w:b/>
          <w:bCs/>
        </w:rPr>
        <w:t>Context for the NCS</w:t>
      </w:r>
      <w:bookmarkEnd w:id="4"/>
    </w:p>
    <w:p w14:paraId="0932F153" w14:textId="77777777" w:rsidR="00FF7A7A" w:rsidRPr="005C6A69" w:rsidRDefault="00323AD4" w:rsidP="00F45499">
      <w:pPr>
        <w:spacing w:beforeLines="40" w:before="96" w:afterLines="40" w:after="96" w:line="240" w:lineRule="auto"/>
        <w:rPr>
          <w:sz w:val="22"/>
          <w:szCs w:val="22"/>
        </w:rPr>
      </w:pPr>
      <w:r w:rsidRPr="009801BB">
        <w:rPr>
          <w:rFonts w:eastAsia="SimSun"/>
          <w:sz w:val="22"/>
          <w:szCs w:val="22"/>
        </w:rPr>
        <w:t xml:space="preserve">The NCS regulates the classification of films, computer games, and submittable publications prior to their legal distribution in Australia. </w:t>
      </w:r>
      <w:r w:rsidR="00F76054">
        <w:rPr>
          <w:rFonts w:eastAsia="SimSun"/>
          <w:sz w:val="22"/>
          <w:szCs w:val="22"/>
        </w:rPr>
        <w:t xml:space="preserve">The Classification Board </w:t>
      </w:r>
      <w:r w:rsidR="007B429A">
        <w:rPr>
          <w:rFonts w:eastAsia="SimSun"/>
          <w:sz w:val="22"/>
          <w:szCs w:val="22"/>
        </w:rPr>
        <w:t xml:space="preserve">(the Board) </w:t>
      </w:r>
      <w:r w:rsidR="00F76054">
        <w:rPr>
          <w:rFonts w:eastAsia="SimSun"/>
          <w:sz w:val="22"/>
          <w:szCs w:val="22"/>
        </w:rPr>
        <w:t xml:space="preserve">and Classification Review Board </w:t>
      </w:r>
      <w:r w:rsidR="007B429A">
        <w:rPr>
          <w:rFonts w:eastAsia="SimSun"/>
          <w:sz w:val="22"/>
          <w:szCs w:val="22"/>
        </w:rPr>
        <w:t xml:space="preserve">(the Review Board) </w:t>
      </w:r>
      <w:r w:rsidR="00F76054">
        <w:rPr>
          <w:rFonts w:eastAsia="SimSun"/>
          <w:sz w:val="22"/>
          <w:szCs w:val="22"/>
        </w:rPr>
        <w:t xml:space="preserve">are established under the NCS, as are options for industry self-classification. </w:t>
      </w:r>
      <w:r w:rsidRPr="009801BB">
        <w:rPr>
          <w:rFonts w:eastAsia="SimSun"/>
          <w:sz w:val="22"/>
          <w:szCs w:val="22"/>
        </w:rPr>
        <w:t xml:space="preserve">The </w:t>
      </w:r>
      <w:r w:rsidR="00F76054">
        <w:rPr>
          <w:rFonts w:eastAsia="SimSun"/>
          <w:sz w:val="22"/>
          <w:szCs w:val="22"/>
        </w:rPr>
        <w:t>Classification Branch</w:t>
      </w:r>
      <w:r w:rsidR="007B429A">
        <w:rPr>
          <w:rFonts w:eastAsia="SimSun"/>
          <w:sz w:val="22"/>
          <w:szCs w:val="22"/>
        </w:rPr>
        <w:t xml:space="preserve"> (the Branch)</w:t>
      </w:r>
      <w:r w:rsidR="00F76054">
        <w:rPr>
          <w:rFonts w:eastAsia="SimSun"/>
          <w:sz w:val="22"/>
          <w:szCs w:val="22"/>
        </w:rPr>
        <w:t xml:space="preserve"> of the </w:t>
      </w:r>
      <w:r w:rsidRPr="009801BB">
        <w:rPr>
          <w:rFonts w:eastAsia="SimSun"/>
          <w:sz w:val="22"/>
          <w:szCs w:val="22"/>
        </w:rPr>
        <w:t xml:space="preserve">Department </w:t>
      </w:r>
      <w:r w:rsidR="00F76054">
        <w:rPr>
          <w:rFonts w:eastAsia="SimSun"/>
          <w:sz w:val="22"/>
          <w:szCs w:val="22"/>
        </w:rPr>
        <w:t>provides administrative support to the two Boards</w:t>
      </w:r>
      <w:r w:rsidR="00446B43">
        <w:rPr>
          <w:rFonts w:eastAsia="SimSun"/>
          <w:sz w:val="22"/>
          <w:szCs w:val="22"/>
        </w:rPr>
        <w:t>. The Branch</w:t>
      </w:r>
      <w:r w:rsidR="00F76054">
        <w:rPr>
          <w:rFonts w:eastAsia="SimSun"/>
          <w:sz w:val="22"/>
          <w:szCs w:val="22"/>
        </w:rPr>
        <w:t xml:space="preserve"> also </w:t>
      </w:r>
      <w:r w:rsidR="00C14868">
        <w:rPr>
          <w:rFonts w:eastAsia="SimSun"/>
          <w:sz w:val="22"/>
          <w:szCs w:val="22"/>
        </w:rPr>
        <w:t xml:space="preserve">provides </w:t>
      </w:r>
      <w:r w:rsidR="00F76054">
        <w:rPr>
          <w:rFonts w:eastAsia="SimSun"/>
          <w:sz w:val="22"/>
          <w:szCs w:val="22"/>
        </w:rPr>
        <w:t>support to industry and other stakeholders</w:t>
      </w:r>
      <w:r w:rsidR="00C14868">
        <w:rPr>
          <w:rFonts w:eastAsia="SimSun"/>
          <w:sz w:val="22"/>
          <w:szCs w:val="22"/>
        </w:rPr>
        <w:t>, as well as p</w:t>
      </w:r>
      <w:r w:rsidR="00446B43">
        <w:rPr>
          <w:rFonts w:eastAsia="SimSun"/>
          <w:sz w:val="22"/>
          <w:szCs w:val="22"/>
        </w:rPr>
        <w:t>e</w:t>
      </w:r>
      <w:r w:rsidR="00C14868">
        <w:rPr>
          <w:rFonts w:eastAsia="SimSun"/>
          <w:sz w:val="22"/>
          <w:szCs w:val="22"/>
        </w:rPr>
        <w:t>rforming other functions</w:t>
      </w:r>
      <w:r w:rsidR="006C6F1B">
        <w:rPr>
          <w:rFonts w:eastAsia="SimSun"/>
          <w:sz w:val="22"/>
          <w:szCs w:val="22"/>
        </w:rPr>
        <w:t xml:space="preserve"> such as providing policy advice</w:t>
      </w:r>
      <w:r w:rsidR="00F76054">
        <w:rPr>
          <w:rFonts w:eastAsia="SimSun"/>
          <w:sz w:val="22"/>
          <w:szCs w:val="22"/>
        </w:rPr>
        <w:t xml:space="preserve">. </w:t>
      </w:r>
    </w:p>
    <w:p w14:paraId="0260C038" w14:textId="77777777" w:rsidR="00B27B57" w:rsidRDefault="00FF7A7A" w:rsidP="00F45499">
      <w:pPr>
        <w:spacing w:beforeLines="40" w:before="96" w:afterLines="40" w:after="96" w:line="240" w:lineRule="auto"/>
        <w:rPr>
          <w:sz w:val="22"/>
          <w:szCs w:val="22"/>
        </w:rPr>
      </w:pPr>
      <w:r w:rsidRPr="005C6A69">
        <w:rPr>
          <w:sz w:val="22"/>
          <w:szCs w:val="22"/>
        </w:rPr>
        <w:t xml:space="preserve">This </w:t>
      </w:r>
      <w:r w:rsidR="007B429A">
        <w:rPr>
          <w:sz w:val="22"/>
          <w:szCs w:val="22"/>
        </w:rPr>
        <w:t>CRIS</w:t>
      </w:r>
      <w:r w:rsidR="007B429A" w:rsidRPr="005C6A69">
        <w:rPr>
          <w:sz w:val="22"/>
          <w:szCs w:val="22"/>
        </w:rPr>
        <w:t xml:space="preserve"> </w:t>
      </w:r>
      <w:r w:rsidRPr="005C6A69">
        <w:rPr>
          <w:sz w:val="22"/>
          <w:szCs w:val="22"/>
        </w:rPr>
        <w:t>acknowledges the evolving media and regulatory landscape, where digital content proliferation and new modes of distribution have significantly altered how Australians access and engage with media</w:t>
      </w:r>
      <w:r w:rsidR="007B429A">
        <w:rPr>
          <w:sz w:val="22"/>
          <w:szCs w:val="22"/>
        </w:rPr>
        <w:t xml:space="preserve"> and how in </w:t>
      </w:r>
      <w:r w:rsidRPr="005C6A69">
        <w:rPr>
          <w:sz w:val="22"/>
          <w:szCs w:val="22"/>
        </w:rPr>
        <w:t xml:space="preserve">response, the government has initiated reforms to modernise the </w:t>
      </w:r>
      <w:r w:rsidR="007B429A">
        <w:rPr>
          <w:sz w:val="22"/>
          <w:szCs w:val="22"/>
        </w:rPr>
        <w:t>NCS.</w:t>
      </w:r>
    </w:p>
    <w:p w14:paraId="54BAC742" w14:textId="77777777" w:rsidR="00F20B5F" w:rsidRPr="005C6A69" w:rsidRDefault="00FF7A7A" w:rsidP="00F45499">
      <w:pPr>
        <w:spacing w:beforeLines="40" w:before="96" w:afterLines="40" w:after="96" w:line="240" w:lineRule="auto"/>
        <w:rPr>
          <w:sz w:val="22"/>
          <w:szCs w:val="22"/>
        </w:rPr>
      </w:pPr>
      <w:r w:rsidRPr="005C6A69">
        <w:rPr>
          <w:sz w:val="22"/>
          <w:szCs w:val="22"/>
        </w:rPr>
        <w:t>The</w:t>
      </w:r>
      <w:r w:rsidR="004D200C">
        <w:rPr>
          <w:sz w:val="22"/>
          <w:szCs w:val="22"/>
        </w:rPr>
        <w:t xml:space="preserve"> first set of</w:t>
      </w:r>
      <w:r w:rsidRPr="005C6A69">
        <w:rPr>
          <w:sz w:val="22"/>
          <w:szCs w:val="22"/>
        </w:rPr>
        <w:t xml:space="preserve"> changes</w:t>
      </w:r>
      <w:r w:rsidR="004D200C">
        <w:rPr>
          <w:sz w:val="22"/>
          <w:szCs w:val="22"/>
        </w:rPr>
        <w:t>, referred to as Stage 1 reform</w:t>
      </w:r>
      <w:r w:rsidR="00446B43">
        <w:rPr>
          <w:sz w:val="22"/>
          <w:szCs w:val="22"/>
        </w:rPr>
        <w:t xml:space="preserve">s, </w:t>
      </w:r>
      <w:r w:rsidR="00F20B5F">
        <w:rPr>
          <w:sz w:val="22"/>
          <w:szCs w:val="22"/>
        </w:rPr>
        <w:t>which commenced in March 2024</w:t>
      </w:r>
      <w:r w:rsidR="004D200C">
        <w:rPr>
          <w:sz w:val="22"/>
          <w:szCs w:val="22"/>
        </w:rPr>
        <w:t>,</w:t>
      </w:r>
      <w:r w:rsidRPr="005C6A69">
        <w:rPr>
          <w:sz w:val="22"/>
          <w:szCs w:val="22"/>
        </w:rPr>
        <w:t xml:space="preserve"> have </w:t>
      </w:r>
      <w:r w:rsidR="0023460F">
        <w:rPr>
          <w:sz w:val="22"/>
          <w:szCs w:val="22"/>
        </w:rPr>
        <w:t>radically</w:t>
      </w:r>
      <w:r w:rsidR="004D200C">
        <w:rPr>
          <w:sz w:val="22"/>
          <w:szCs w:val="22"/>
        </w:rPr>
        <w:t xml:space="preserve"> </w:t>
      </w:r>
      <w:r w:rsidRPr="005C6A69">
        <w:rPr>
          <w:sz w:val="22"/>
          <w:szCs w:val="22"/>
        </w:rPr>
        <w:t xml:space="preserve">reshaped the delivery and oversight of classification </w:t>
      </w:r>
      <w:r w:rsidR="00F76054">
        <w:rPr>
          <w:sz w:val="22"/>
          <w:szCs w:val="22"/>
        </w:rPr>
        <w:t>activities</w:t>
      </w:r>
      <w:r w:rsidR="007B429A">
        <w:rPr>
          <w:sz w:val="22"/>
          <w:szCs w:val="22"/>
        </w:rPr>
        <w:t xml:space="preserve"> by expanding the options for industry </w:t>
      </w:r>
      <w:r w:rsidR="00ED35A4">
        <w:rPr>
          <w:sz w:val="22"/>
          <w:szCs w:val="22"/>
        </w:rPr>
        <w:t>self-</w:t>
      </w:r>
      <w:r w:rsidR="007B429A">
        <w:rPr>
          <w:sz w:val="22"/>
          <w:szCs w:val="22"/>
        </w:rPr>
        <w:t>classification of films and computer games</w:t>
      </w:r>
      <w:r w:rsidR="004D200C">
        <w:rPr>
          <w:sz w:val="22"/>
          <w:szCs w:val="22"/>
        </w:rPr>
        <w:t>. Stage 2 reform</w:t>
      </w:r>
      <w:r w:rsidR="003F2D97">
        <w:rPr>
          <w:sz w:val="22"/>
          <w:szCs w:val="22"/>
        </w:rPr>
        <w:t>s</w:t>
      </w:r>
      <w:r w:rsidR="004D200C">
        <w:rPr>
          <w:sz w:val="22"/>
          <w:szCs w:val="22"/>
        </w:rPr>
        <w:t xml:space="preserve"> </w:t>
      </w:r>
      <w:r w:rsidR="007B429A">
        <w:rPr>
          <w:sz w:val="22"/>
          <w:szCs w:val="22"/>
        </w:rPr>
        <w:t>ha</w:t>
      </w:r>
      <w:r w:rsidR="003F2D97">
        <w:rPr>
          <w:sz w:val="22"/>
          <w:szCs w:val="22"/>
        </w:rPr>
        <w:t>ve</w:t>
      </w:r>
      <w:r w:rsidR="00FB7977">
        <w:rPr>
          <w:sz w:val="22"/>
          <w:szCs w:val="22"/>
        </w:rPr>
        <w:t xml:space="preserve"> the potential for</w:t>
      </w:r>
      <w:r w:rsidR="007B429A">
        <w:rPr>
          <w:sz w:val="22"/>
          <w:szCs w:val="22"/>
        </w:rPr>
        <w:t xml:space="preserve"> further</w:t>
      </w:r>
      <w:r w:rsidR="00FB7977">
        <w:rPr>
          <w:sz w:val="22"/>
          <w:szCs w:val="22"/>
        </w:rPr>
        <w:t xml:space="preserve"> significant regulatory change, </w:t>
      </w:r>
      <w:r w:rsidR="007B429A">
        <w:rPr>
          <w:sz w:val="22"/>
          <w:szCs w:val="22"/>
        </w:rPr>
        <w:t>and will require</w:t>
      </w:r>
      <w:r w:rsidR="007B429A" w:rsidRPr="005C6A69">
        <w:rPr>
          <w:sz w:val="22"/>
          <w:szCs w:val="22"/>
        </w:rPr>
        <w:t xml:space="preserve"> </w:t>
      </w:r>
      <w:r w:rsidRPr="005C6A69">
        <w:rPr>
          <w:sz w:val="22"/>
          <w:szCs w:val="22"/>
        </w:rPr>
        <w:t>a broader review of cost recovery arrangements.</w:t>
      </w:r>
      <w:r w:rsidR="00FB7977">
        <w:rPr>
          <w:sz w:val="22"/>
          <w:szCs w:val="22"/>
        </w:rPr>
        <w:t xml:space="preserve"> </w:t>
      </w:r>
    </w:p>
    <w:p w14:paraId="1C7B218C" w14:textId="77777777" w:rsidR="007B429A" w:rsidRDefault="00F20B5F" w:rsidP="00F45499">
      <w:pPr>
        <w:spacing w:beforeLines="40" w:before="96" w:afterLines="40" w:after="96" w:line="240" w:lineRule="auto"/>
        <w:rPr>
          <w:sz w:val="22"/>
          <w:szCs w:val="22"/>
        </w:rPr>
      </w:pPr>
      <w:r>
        <w:rPr>
          <w:sz w:val="22"/>
          <w:szCs w:val="22"/>
        </w:rPr>
        <w:t>Stakeholders were recently invited to provide feedback on the current cost recovery arrangements for classification. Industry peak bodies advised that while their members continue to assess the impact of Stage 1 reform</w:t>
      </w:r>
      <w:r w:rsidR="003F2D97">
        <w:rPr>
          <w:sz w:val="22"/>
          <w:szCs w:val="22"/>
        </w:rPr>
        <w:t>s</w:t>
      </w:r>
      <w:r>
        <w:rPr>
          <w:sz w:val="22"/>
          <w:szCs w:val="22"/>
        </w:rPr>
        <w:t xml:space="preserve"> on their businesses, they have a strong preference for progressing Stage 2 reform</w:t>
      </w:r>
      <w:r w:rsidR="003F2D97">
        <w:rPr>
          <w:sz w:val="22"/>
          <w:szCs w:val="22"/>
        </w:rPr>
        <w:t>s</w:t>
      </w:r>
      <w:r>
        <w:rPr>
          <w:sz w:val="22"/>
          <w:szCs w:val="22"/>
        </w:rPr>
        <w:t xml:space="preserve"> prior to any adjustments </w:t>
      </w:r>
      <w:r w:rsidR="00446B43">
        <w:rPr>
          <w:sz w:val="22"/>
          <w:szCs w:val="22"/>
        </w:rPr>
        <w:t xml:space="preserve">being </w:t>
      </w:r>
      <w:r>
        <w:rPr>
          <w:sz w:val="22"/>
          <w:szCs w:val="22"/>
        </w:rPr>
        <w:t>made to the existing fees.</w:t>
      </w:r>
    </w:p>
    <w:p w14:paraId="3AC2B7EC" w14:textId="77777777" w:rsidR="008E170F" w:rsidRPr="008E170F" w:rsidRDefault="00F20B5F" w:rsidP="00F45499">
      <w:pPr>
        <w:spacing w:beforeLines="40" w:before="96" w:afterLines="40" w:after="96" w:line="240" w:lineRule="auto"/>
        <w:rPr>
          <w:sz w:val="22"/>
          <w:szCs w:val="22"/>
        </w:rPr>
      </w:pPr>
      <w:r>
        <w:rPr>
          <w:sz w:val="22"/>
          <w:szCs w:val="22"/>
        </w:rPr>
        <w:t>This</w:t>
      </w:r>
      <w:r w:rsidR="007B429A" w:rsidRPr="007B429A">
        <w:rPr>
          <w:sz w:val="22"/>
          <w:szCs w:val="22"/>
        </w:rPr>
        <w:t xml:space="preserve"> CRIS serves as an interim update that maintains the existing fee structure for classification activities </w:t>
      </w:r>
      <w:r w:rsidR="00191789">
        <w:rPr>
          <w:sz w:val="22"/>
          <w:szCs w:val="22"/>
        </w:rPr>
        <w:t xml:space="preserve">and </w:t>
      </w:r>
      <w:r>
        <w:rPr>
          <w:sz w:val="22"/>
          <w:szCs w:val="22"/>
        </w:rPr>
        <w:t xml:space="preserve">provides stakeholders </w:t>
      </w:r>
      <w:r w:rsidR="00FF7A7A" w:rsidRPr="005C6A69">
        <w:rPr>
          <w:sz w:val="22"/>
          <w:szCs w:val="22"/>
        </w:rPr>
        <w:t xml:space="preserve">with stability and </w:t>
      </w:r>
      <w:r>
        <w:rPr>
          <w:sz w:val="22"/>
          <w:szCs w:val="22"/>
        </w:rPr>
        <w:t xml:space="preserve">continuity during a period of regulatory transition </w:t>
      </w:r>
      <w:r w:rsidR="00FF7A7A" w:rsidRPr="005C6A69">
        <w:rPr>
          <w:sz w:val="22"/>
          <w:szCs w:val="22"/>
        </w:rPr>
        <w:t xml:space="preserve">while the </w:t>
      </w:r>
      <w:r>
        <w:rPr>
          <w:sz w:val="22"/>
          <w:szCs w:val="22"/>
        </w:rPr>
        <w:t>broader</w:t>
      </w:r>
      <w:r w:rsidR="00FF7A7A" w:rsidRPr="005C6A69">
        <w:rPr>
          <w:sz w:val="22"/>
          <w:szCs w:val="22"/>
        </w:rPr>
        <w:t xml:space="preserve"> review of the classification </w:t>
      </w:r>
      <w:r>
        <w:rPr>
          <w:sz w:val="22"/>
          <w:szCs w:val="22"/>
        </w:rPr>
        <w:t>regulatory arrangements is undertaken</w:t>
      </w:r>
      <w:r w:rsidR="00446B43">
        <w:rPr>
          <w:sz w:val="22"/>
          <w:szCs w:val="22"/>
        </w:rPr>
        <w:t xml:space="preserve"> </w:t>
      </w:r>
      <w:r>
        <w:rPr>
          <w:sz w:val="22"/>
          <w:szCs w:val="22"/>
        </w:rPr>
        <w:t>to ensure</w:t>
      </w:r>
      <w:r w:rsidR="00FF7A7A" w:rsidRPr="005C6A69">
        <w:rPr>
          <w:sz w:val="22"/>
          <w:szCs w:val="22"/>
        </w:rPr>
        <w:t xml:space="preserve"> transparency, equity and sustainability in cost recovery practices</w:t>
      </w:r>
      <w:r w:rsidR="00ED35A4">
        <w:rPr>
          <w:sz w:val="22"/>
          <w:szCs w:val="22"/>
        </w:rPr>
        <w:t>,</w:t>
      </w:r>
      <w:r w:rsidR="00ED35A4" w:rsidRPr="00ED35A4">
        <w:rPr>
          <w:sz w:val="22"/>
          <w:szCs w:val="22"/>
        </w:rPr>
        <w:t xml:space="preserve"> </w:t>
      </w:r>
      <w:r w:rsidR="00ED35A4">
        <w:rPr>
          <w:sz w:val="22"/>
          <w:szCs w:val="22"/>
        </w:rPr>
        <w:t xml:space="preserve">in accordance </w:t>
      </w:r>
      <w:r w:rsidR="00ED35A4" w:rsidRPr="005C6A69">
        <w:rPr>
          <w:sz w:val="22"/>
          <w:szCs w:val="22"/>
        </w:rPr>
        <w:t xml:space="preserve">with the </w:t>
      </w:r>
      <w:r w:rsidR="00ED35A4">
        <w:rPr>
          <w:sz w:val="22"/>
          <w:szCs w:val="22"/>
        </w:rPr>
        <w:t xml:space="preserve">AGCRP and </w:t>
      </w:r>
      <w:r w:rsidR="00ED35A4" w:rsidRPr="005C6A69">
        <w:rPr>
          <w:sz w:val="22"/>
          <w:szCs w:val="22"/>
        </w:rPr>
        <w:t>AGCF</w:t>
      </w:r>
      <w:r w:rsidR="00FF7A7A" w:rsidRPr="005C6A69">
        <w:rPr>
          <w:sz w:val="22"/>
          <w:szCs w:val="22"/>
        </w:rPr>
        <w:t>.</w:t>
      </w:r>
    </w:p>
    <w:p w14:paraId="5B16BE30" w14:textId="77777777" w:rsidR="006C5A16" w:rsidRDefault="000A034A" w:rsidP="00F45499">
      <w:pPr>
        <w:spacing w:beforeLines="40" w:before="96" w:afterLines="40" w:after="96" w:line="240" w:lineRule="auto"/>
        <w:rPr>
          <w:rFonts w:cs="Times New Roman"/>
          <w:iCs/>
          <w:sz w:val="24"/>
          <w:szCs w:val="24"/>
        </w:rPr>
      </w:pPr>
      <w:r>
        <w:rPr>
          <w:sz w:val="22"/>
          <w:szCs w:val="22"/>
        </w:rPr>
        <w:t xml:space="preserve">The </w:t>
      </w:r>
      <w:r w:rsidRPr="001C0BC3">
        <w:rPr>
          <w:sz w:val="22"/>
          <w:szCs w:val="22"/>
        </w:rPr>
        <w:t xml:space="preserve">Department </w:t>
      </w:r>
      <w:r w:rsidR="00B27B57" w:rsidRPr="001C0BC3">
        <w:rPr>
          <w:sz w:val="22"/>
          <w:szCs w:val="22"/>
        </w:rPr>
        <w:t>is committed</w:t>
      </w:r>
      <w:r w:rsidRPr="001C0BC3">
        <w:rPr>
          <w:sz w:val="22"/>
          <w:szCs w:val="22"/>
        </w:rPr>
        <w:t xml:space="preserve"> to actively manag</w:t>
      </w:r>
      <w:r w:rsidR="00B27B57" w:rsidRPr="001C0BC3">
        <w:rPr>
          <w:sz w:val="22"/>
          <w:szCs w:val="22"/>
        </w:rPr>
        <w:t>ing</w:t>
      </w:r>
      <w:r w:rsidRPr="001C0BC3">
        <w:rPr>
          <w:sz w:val="22"/>
          <w:szCs w:val="22"/>
        </w:rPr>
        <w:t xml:space="preserve"> </w:t>
      </w:r>
      <w:r w:rsidR="00191789" w:rsidRPr="001C0BC3">
        <w:rPr>
          <w:sz w:val="22"/>
          <w:szCs w:val="22"/>
        </w:rPr>
        <w:t xml:space="preserve">a charging </w:t>
      </w:r>
      <w:r w:rsidRPr="001C0BC3">
        <w:rPr>
          <w:sz w:val="22"/>
          <w:szCs w:val="22"/>
        </w:rPr>
        <w:t xml:space="preserve">review for classification </w:t>
      </w:r>
      <w:r w:rsidR="00F20B5F" w:rsidRPr="001C0BC3">
        <w:rPr>
          <w:sz w:val="22"/>
          <w:szCs w:val="22"/>
        </w:rPr>
        <w:t>activities</w:t>
      </w:r>
      <w:r w:rsidR="00ED35A4" w:rsidRPr="001C0BC3">
        <w:rPr>
          <w:sz w:val="22"/>
          <w:szCs w:val="22"/>
        </w:rPr>
        <w:t xml:space="preserve"> and to keeping industry and other stakeholders abreast of developments in this area</w:t>
      </w:r>
      <w:r w:rsidRPr="001C0BC3">
        <w:rPr>
          <w:sz w:val="22"/>
          <w:szCs w:val="22"/>
        </w:rPr>
        <w:t xml:space="preserve">. </w:t>
      </w:r>
      <w:r w:rsidR="00B27B57" w:rsidRPr="001C0BC3">
        <w:rPr>
          <w:sz w:val="22"/>
          <w:szCs w:val="22"/>
        </w:rPr>
        <w:t xml:space="preserve">An examination of cost recovery and charging arrangements will </w:t>
      </w:r>
      <w:r w:rsidR="0003423D" w:rsidRPr="001C0BC3">
        <w:rPr>
          <w:sz w:val="22"/>
          <w:szCs w:val="22"/>
        </w:rPr>
        <w:t>be included in</w:t>
      </w:r>
      <w:r w:rsidR="00B27B57" w:rsidRPr="001C0BC3">
        <w:rPr>
          <w:sz w:val="22"/>
          <w:szCs w:val="22"/>
        </w:rPr>
        <w:t xml:space="preserve"> a </w:t>
      </w:r>
      <w:r w:rsidR="0003423D" w:rsidRPr="001C0BC3">
        <w:rPr>
          <w:sz w:val="22"/>
          <w:szCs w:val="22"/>
        </w:rPr>
        <w:t>proposal to obtain agreement from Government on</w:t>
      </w:r>
      <w:r w:rsidR="00B27B57" w:rsidRPr="001C0BC3">
        <w:rPr>
          <w:sz w:val="22"/>
          <w:szCs w:val="22"/>
        </w:rPr>
        <w:t xml:space="preserve"> Stage 2 reform</w:t>
      </w:r>
      <w:r w:rsidR="006F2D4A" w:rsidRPr="001C0BC3">
        <w:rPr>
          <w:sz w:val="22"/>
          <w:szCs w:val="22"/>
        </w:rPr>
        <w:t>s</w:t>
      </w:r>
      <w:r w:rsidR="00B27B57" w:rsidRPr="001C0BC3">
        <w:rPr>
          <w:sz w:val="22"/>
          <w:szCs w:val="22"/>
        </w:rPr>
        <w:t xml:space="preserve"> in the first half of 2026. </w:t>
      </w:r>
      <w:r w:rsidRPr="001C0BC3">
        <w:rPr>
          <w:sz w:val="22"/>
          <w:szCs w:val="22"/>
        </w:rPr>
        <w:t xml:space="preserve">It is anticipated that the </w:t>
      </w:r>
      <w:r w:rsidR="00D461D5" w:rsidRPr="001C0BC3">
        <w:rPr>
          <w:sz w:val="22"/>
          <w:szCs w:val="22"/>
        </w:rPr>
        <w:t>out</w:t>
      </w:r>
      <w:r w:rsidR="00E74C99" w:rsidRPr="001C0BC3">
        <w:rPr>
          <w:sz w:val="22"/>
          <w:szCs w:val="22"/>
        </w:rPr>
        <w:t>come of th</w:t>
      </w:r>
      <w:r w:rsidR="00446B43" w:rsidRPr="001C0BC3">
        <w:rPr>
          <w:sz w:val="22"/>
          <w:szCs w:val="22"/>
        </w:rPr>
        <w:t>at</w:t>
      </w:r>
      <w:r w:rsidR="00E74C99" w:rsidRPr="001C0BC3">
        <w:rPr>
          <w:sz w:val="22"/>
          <w:szCs w:val="22"/>
        </w:rPr>
        <w:t xml:space="preserve"> review</w:t>
      </w:r>
      <w:r w:rsidR="00B27B57" w:rsidRPr="001C0BC3">
        <w:rPr>
          <w:sz w:val="22"/>
          <w:szCs w:val="22"/>
        </w:rPr>
        <w:t xml:space="preserve">, including a proposal for updated cost recovery arrangements, </w:t>
      </w:r>
      <w:r w:rsidRPr="001C0BC3">
        <w:rPr>
          <w:sz w:val="22"/>
          <w:szCs w:val="22"/>
        </w:rPr>
        <w:t xml:space="preserve">will be </w:t>
      </w:r>
      <w:r w:rsidR="00E74C99" w:rsidRPr="001C0BC3">
        <w:rPr>
          <w:sz w:val="22"/>
          <w:szCs w:val="22"/>
        </w:rPr>
        <w:t xml:space="preserve">reported </w:t>
      </w:r>
      <w:r w:rsidR="00E654C1" w:rsidRPr="001C0BC3">
        <w:rPr>
          <w:sz w:val="22"/>
          <w:szCs w:val="22"/>
        </w:rPr>
        <w:t xml:space="preserve">in the </w:t>
      </w:r>
      <w:r w:rsidR="00B12DAD" w:rsidRPr="001C0BC3">
        <w:rPr>
          <w:sz w:val="22"/>
          <w:szCs w:val="22"/>
        </w:rPr>
        <w:t>Department’s</w:t>
      </w:r>
      <w:r w:rsidR="008E170F" w:rsidRPr="001C0BC3">
        <w:rPr>
          <w:sz w:val="22"/>
          <w:szCs w:val="22"/>
        </w:rPr>
        <w:t xml:space="preserve"> 2026 Portfolio Charging Review</w:t>
      </w:r>
      <w:r w:rsidRPr="001C0BC3">
        <w:rPr>
          <w:sz w:val="22"/>
          <w:szCs w:val="22"/>
        </w:rPr>
        <w:t xml:space="preserve"> (PCR</w:t>
      </w:r>
      <w:r w:rsidR="00DB549E" w:rsidRPr="001C0BC3">
        <w:rPr>
          <w:sz w:val="22"/>
          <w:szCs w:val="22"/>
        </w:rPr>
        <w:t>).</w:t>
      </w:r>
    </w:p>
    <w:p w14:paraId="128B0F08" w14:textId="77777777" w:rsidR="0022524B" w:rsidRDefault="0022524B" w:rsidP="00F45499">
      <w:pPr>
        <w:spacing w:beforeLines="40" w:before="96" w:afterLines="40" w:after="96" w:line="240" w:lineRule="auto"/>
        <w:rPr>
          <w:rFonts w:asciiTheme="majorHAnsi" w:eastAsiaTheme="majorEastAsia" w:hAnsiTheme="majorHAnsi" w:cstheme="majorBidi"/>
          <w:color w:val="2E74B5" w:themeColor="accent1" w:themeShade="BF"/>
          <w:sz w:val="32"/>
          <w:szCs w:val="32"/>
        </w:rPr>
      </w:pPr>
      <w:r>
        <w:br w:type="page"/>
      </w:r>
    </w:p>
    <w:p w14:paraId="7BCC6657" w14:textId="77777777" w:rsidR="00927113" w:rsidRDefault="001F3939" w:rsidP="008141FF">
      <w:pPr>
        <w:pStyle w:val="Heading1"/>
        <w:numPr>
          <w:ilvl w:val="0"/>
          <w:numId w:val="2"/>
        </w:numPr>
        <w:spacing w:before="120" w:after="120"/>
      </w:pPr>
      <w:bookmarkStart w:id="5" w:name="_Toc208911104"/>
      <w:r>
        <w:lastRenderedPageBreak/>
        <w:t>NCS SCOPE OF REGULATORY AND NON</w:t>
      </w:r>
      <w:r w:rsidR="00FD75E0">
        <w:t>-</w:t>
      </w:r>
      <w:r>
        <w:t>REGULATORY</w:t>
      </w:r>
      <w:r w:rsidR="00446B43">
        <w:t xml:space="preserve"> ACTIVITIES</w:t>
      </w:r>
      <w:bookmarkEnd w:id="5"/>
    </w:p>
    <w:p w14:paraId="6B7F1FE6" w14:textId="77777777" w:rsidR="00183340" w:rsidRPr="00183340" w:rsidRDefault="00183340" w:rsidP="008141FF">
      <w:pPr>
        <w:spacing w:beforeLines="40" w:before="96" w:afterLines="40" w:after="96" w:line="240" w:lineRule="auto"/>
        <w:rPr>
          <w:sz w:val="22"/>
          <w:szCs w:val="22"/>
        </w:rPr>
      </w:pPr>
      <w:r w:rsidRPr="00183340">
        <w:rPr>
          <w:sz w:val="22"/>
          <w:szCs w:val="22"/>
        </w:rPr>
        <w:t xml:space="preserve">The current cost recovery model for classification services is based on a fee-for-service structure. This model was developed in accordance with the </w:t>
      </w:r>
      <w:r w:rsidR="006E2947">
        <w:rPr>
          <w:sz w:val="22"/>
          <w:szCs w:val="22"/>
        </w:rPr>
        <w:t>AGCF</w:t>
      </w:r>
      <w:r w:rsidRPr="00183340">
        <w:rPr>
          <w:sz w:val="22"/>
          <w:szCs w:val="22"/>
        </w:rPr>
        <w:t xml:space="preserve"> and the </w:t>
      </w:r>
      <w:r w:rsidR="006E2947">
        <w:rPr>
          <w:sz w:val="22"/>
          <w:szCs w:val="22"/>
        </w:rPr>
        <w:t>AGCRP</w:t>
      </w:r>
      <w:r w:rsidRPr="00183340">
        <w:rPr>
          <w:sz w:val="22"/>
          <w:szCs w:val="22"/>
        </w:rPr>
        <w:t xml:space="preserve"> issued by the Department of Finance.  </w:t>
      </w:r>
    </w:p>
    <w:p w14:paraId="06F7A3FC" w14:textId="77777777" w:rsidR="00EE4E38" w:rsidRPr="00183340" w:rsidRDefault="00183340" w:rsidP="008141FF">
      <w:pPr>
        <w:spacing w:beforeLines="40" w:before="96" w:afterLines="40" w:after="96" w:line="240" w:lineRule="auto"/>
        <w:rPr>
          <w:sz w:val="22"/>
          <w:szCs w:val="22"/>
        </w:rPr>
      </w:pPr>
      <w:r w:rsidRPr="00183340">
        <w:rPr>
          <w:sz w:val="22"/>
          <w:szCs w:val="22"/>
        </w:rPr>
        <w:t xml:space="preserve">The AGCF provides that where an individual or organisation creates a demand for a government activity, the recipients of those activities should be charged some or all of the costs of those activities, according to Australian Government policy decisions. This approach helps maintain financial sustainability of regulatory and non-regulatory </w:t>
      </w:r>
      <w:r w:rsidR="00446B43">
        <w:rPr>
          <w:sz w:val="22"/>
          <w:szCs w:val="22"/>
        </w:rPr>
        <w:t>activities</w:t>
      </w:r>
      <w:r w:rsidRPr="00183340">
        <w:rPr>
          <w:sz w:val="22"/>
          <w:szCs w:val="22"/>
        </w:rPr>
        <w:t xml:space="preserve"> and ensures that the costs are fairly distributed among those who create the demand for a specific regulatory </w:t>
      </w:r>
      <w:r w:rsidR="00446B43">
        <w:rPr>
          <w:sz w:val="22"/>
          <w:szCs w:val="22"/>
        </w:rPr>
        <w:t>activity</w:t>
      </w:r>
      <w:r w:rsidRPr="00183340">
        <w:rPr>
          <w:sz w:val="22"/>
          <w:szCs w:val="22"/>
        </w:rPr>
        <w:t>.</w:t>
      </w:r>
    </w:p>
    <w:p w14:paraId="655A9D89" w14:textId="77777777" w:rsidR="00A97BD6" w:rsidRPr="006A53A3" w:rsidRDefault="00523F31" w:rsidP="00B902DE">
      <w:pPr>
        <w:pStyle w:val="Heading2"/>
        <w:numPr>
          <w:ilvl w:val="1"/>
          <w:numId w:val="2"/>
        </w:numPr>
        <w:spacing w:before="240" w:after="120"/>
        <w:ind w:left="425" w:hanging="431"/>
        <w:rPr>
          <w:b/>
          <w:bCs/>
        </w:rPr>
      </w:pPr>
      <w:bookmarkStart w:id="6" w:name="_Toc208911105"/>
      <w:r w:rsidRPr="006A53A3">
        <w:rPr>
          <w:b/>
          <w:bCs/>
        </w:rPr>
        <w:t>Cu</w:t>
      </w:r>
      <w:r w:rsidR="05545277" w:rsidRPr="006A53A3">
        <w:rPr>
          <w:b/>
          <w:bCs/>
        </w:rPr>
        <w:t xml:space="preserve">rrent </w:t>
      </w:r>
      <w:r w:rsidRPr="006A53A3">
        <w:rPr>
          <w:b/>
          <w:bCs/>
        </w:rPr>
        <w:t xml:space="preserve">Regulatory </w:t>
      </w:r>
      <w:r w:rsidR="00191789">
        <w:rPr>
          <w:b/>
          <w:bCs/>
        </w:rPr>
        <w:t>Activities</w:t>
      </w:r>
      <w:bookmarkEnd w:id="6"/>
    </w:p>
    <w:p w14:paraId="605A8A4D" w14:textId="77777777" w:rsidR="002A51B1" w:rsidRPr="002A51B1" w:rsidRDefault="00191789" w:rsidP="00B902DE">
      <w:pPr>
        <w:spacing w:beforeLines="40" w:before="96" w:afterLines="40" w:after="96" w:line="240" w:lineRule="auto"/>
        <w:rPr>
          <w:sz w:val="22"/>
          <w:szCs w:val="22"/>
        </w:rPr>
      </w:pPr>
      <w:r>
        <w:rPr>
          <w:sz w:val="22"/>
          <w:szCs w:val="22"/>
        </w:rPr>
        <w:t>Current</w:t>
      </w:r>
      <w:r w:rsidR="00045A13">
        <w:rPr>
          <w:sz w:val="22"/>
          <w:szCs w:val="22"/>
        </w:rPr>
        <w:t xml:space="preserve"> regulatory activities are set out in </w:t>
      </w:r>
      <w:r>
        <w:rPr>
          <w:sz w:val="22"/>
          <w:szCs w:val="22"/>
        </w:rPr>
        <w:t xml:space="preserve">the </w:t>
      </w:r>
      <w:r w:rsidR="00843A5D" w:rsidRPr="006E2947">
        <w:rPr>
          <w:i/>
          <w:sz w:val="22"/>
          <w:szCs w:val="22"/>
        </w:rPr>
        <w:t>Classification (Publications, Films and Computer Games) Act 1995</w:t>
      </w:r>
      <w:r w:rsidR="006E010D">
        <w:rPr>
          <w:i/>
          <w:sz w:val="22"/>
          <w:szCs w:val="22"/>
        </w:rPr>
        <w:t xml:space="preserve"> (Cth)</w:t>
      </w:r>
      <w:r w:rsidR="00843A5D" w:rsidRPr="006E2947">
        <w:rPr>
          <w:i/>
          <w:sz w:val="22"/>
          <w:szCs w:val="22"/>
        </w:rPr>
        <w:t xml:space="preserve"> </w:t>
      </w:r>
      <w:r w:rsidR="00843A5D" w:rsidRPr="00843A5D">
        <w:rPr>
          <w:sz w:val="22"/>
          <w:szCs w:val="22"/>
        </w:rPr>
        <w:t>(the Act)</w:t>
      </w:r>
      <w:r w:rsidR="005637CD">
        <w:rPr>
          <w:sz w:val="22"/>
          <w:szCs w:val="22"/>
        </w:rPr>
        <w:t>, which</w:t>
      </w:r>
      <w:r w:rsidR="00843A5D">
        <w:rPr>
          <w:sz w:val="22"/>
          <w:szCs w:val="22"/>
        </w:rPr>
        <w:t xml:space="preserve"> </w:t>
      </w:r>
      <w:r w:rsidR="002A51B1" w:rsidRPr="002A51B1">
        <w:rPr>
          <w:sz w:val="22"/>
          <w:szCs w:val="22"/>
        </w:rPr>
        <w:t xml:space="preserve">provides that fees may be prescribed for a range of classification </w:t>
      </w:r>
      <w:r w:rsidR="00446B43">
        <w:rPr>
          <w:sz w:val="22"/>
          <w:szCs w:val="22"/>
        </w:rPr>
        <w:t>activities</w:t>
      </w:r>
      <w:r w:rsidR="002A51B1" w:rsidRPr="002A51B1">
        <w:rPr>
          <w:sz w:val="22"/>
          <w:szCs w:val="22"/>
        </w:rPr>
        <w:t xml:space="preserve">, including: </w:t>
      </w:r>
    </w:p>
    <w:p w14:paraId="0C789DA4"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to classify a film, computer game, or publication </w:t>
      </w:r>
    </w:p>
    <w:p w14:paraId="0A44651D"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training to become an authorised assessor or accredited classifier </w:t>
      </w:r>
    </w:p>
    <w:p w14:paraId="7CE7B66A"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to be accredited to classify films and/or computer games </w:t>
      </w:r>
    </w:p>
    <w:p w14:paraId="604DF924"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making a classification tool decision </w:t>
      </w:r>
    </w:p>
    <w:p w14:paraId="2A5BC501"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for approval of advertisements for unclassified films and unclassified computer games </w:t>
      </w:r>
    </w:p>
    <w:p w14:paraId="1DA1728F"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to revoke a tool or accredited classifier decision  </w:t>
      </w:r>
    </w:p>
    <w:p w14:paraId="55B49E75"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to the Review Board for a review of a classification decision </w:t>
      </w:r>
    </w:p>
    <w:p w14:paraId="0D2FC56D"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for a </w:t>
      </w:r>
      <w:r w:rsidR="006969E7">
        <w:rPr>
          <w:rFonts w:asciiTheme="minorHAnsi" w:hAnsiTheme="minorHAnsi" w:cstheme="minorHAnsi"/>
          <w:sz w:val="22"/>
        </w:rPr>
        <w:t>S</w:t>
      </w:r>
      <w:r w:rsidRPr="00FE2F74">
        <w:rPr>
          <w:rFonts w:asciiTheme="minorHAnsi" w:hAnsiTheme="minorHAnsi" w:cstheme="minorHAnsi"/>
          <w:sz w:val="22"/>
        </w:rPr>
        <w:t xml:space="preserve">ection 87 </w:t>
      </w:r>
      <w:r w:rsidR="006969E7">
        <w:rPr>
          <w:rFonts w:asciiTheme="minorHAnsi" w:hAnsiTheme="minorHAnsi" w:cstheme="minorHAnsi"/>
          <w:sz w:val="22"/>
        </w:rPr>
        <w:t>E</w:t>
      </w:r>
      <w:r w:rsidRPr="00FE2F74">
        <w:rPr>
          <w:rFonts w:asciiTheme="minorHAnsi" w:hAnsiTheme="minorHAnsi" w:cstheme="minorHAnsi"/>
          <w:sz w:val="22"/>
        </w:rPr>
        <w:t xml:space="preserve">videntiary </w:t>
      </w:r>
      <w:r w:rsidR="006969E7">
        <w:rPr>
          <w:rFonts w:asciiTheme="minorHAnsi" w:hAnsiTheme="minorHAnsi" w:cstheme="minorHAnsi"/>
          <w:sz w:val="22"/>
        </w:rPr>
        <w:t>C</w:t>
      </w:r>
      <w:r w:rsidRPr="00FE2F74">
        <w:rPr>
          <w:rFonts w:asciiTheme="minorHAnsi" w:hAnsiTheme="minorHAnsi" w:cstheme="minorHAnsi"/>
          <w:sz w:val="22"/>
        </w:rPr>
        <w:t xml:space="preserve">ertificate </w:t>
      </w:r>
    </w:p>
    <w:p w14:paraId="7CB58EAE"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for a classification certificate or a notice </w:t>
      </w:r>
    </w:p>
    <w:p w14:paraId="5C2FB03B"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for a title change for a film, computer game or publication </w:t>
      </w:r>
    </w:p>
    <w:p w14:paraId="2C88AD90" w14:textId="77777777" w:rsidR="002A51B1" w:rsidRPr="00FE2F74"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applying for priority processing of an application to classify a film or computer game</w:t>
      </w:r>
      <w:r w:rsidR="006453D3">
        <w:rPr>
          <w:rFonts w:asciiTheme="minorHAnsi" w:hAnsiTheme="minorHAnsi" w:cstheme="minorHAnsi"/>
          <w:sz w:val="22"/>
        </w:rPr>
        <w:t>,</w:t>
      </w:r>
      <w:r w:rsidRPr="00FE2F74">
        <w:rPr>
          <w:rFonts w:asciiTheme="minorHAnsi" w:hAnsiTheme="minorHAnsi" w:cstheme="minorHAnsi"/>
          <w:sz w:val="22"/>
        </w:rPr>
        <w:t xml:space="preserve"> and </w:t>
      </w:r>
    </w:p>
    <w:p w14:paraId="127736E5" w14:textId="77777777" w:rsidR="002A51B1" w:rsidRDefault="002A51B1" w:rsidP="00B902DE">
      <w:pPr>
        <w:pStyle w:val="ListParagraph"/>
        <w:numPr>
          <w:ilvl w:val="0"/>
          <w:numId w:val="9"/>
        </w:numPr>
        <w:spacing w:beforeLines="40" w:before="96" w:afterLines="40" w:after="96"/>
        <w:rPr>
          <w:rFonts w:asciiTheme="minorHAnsi" w:hAnsiTheme="minorHAnsi" w:cstheme="minorHAnsi"/>
          <w:sz w:val="22"/>
        </w:rPr>
      </w:pPr>
      <w:r w:rsidRPr="00FE2F74">
        <w:rPr>
          <w:rFonts w:asciiTheme="minorHAnsi" w:hAnsiTheme="minorHAnsi" w:cstheme="minorHAnsi"/>
          <w:sz w:val="22"/>
        </w:rPr>
        <w:t xml:space="preserve">applying to be a registered event or approved cultural institution that may display classified material, and such organisations applying for a conditional cultural exemption from certain classification requirements. </w:t>
      </w:r>
    </w:p>
    <w:p w14:paraId="0281B0E8" w14:textId="77777777" w:rsidR="0089626F" w:rsidRDefault="00095D14" w:rsidP="00560E9C">
      <w:pPr>
        <w:spacing w:beforeLines="40" w:before="96" w:afterLines="40" w:after="96" w:line="240" w:lineRule="auto"/>
        <w:rPr>
          <w:rFonts w:cstheme="minorHAnsi"/>
          <w:sz w:val="22"/>
        </w:rPr>
      </w:pPr>
      <w:r w:rsidRPr="00C45024">
        <w:rPr>
          <w:rFonts w:cstheme="minorHAnsi"/>
          <w:sz w:val="22"/>
        </w:rPr>
        <w:t xml:space="preserve">The fees are prescribed in the </w:t>
      </w:r>
      <w:r w:rsidRPr="00095D14">
        <w:rPr>
          <w:rFonts w:cstheme="minorHAnsi"/>
          <w:i/>
          <w:sz w:val="22"/>
        </w:rPr>
        <w:t>Classification (Publications, Films and Computer Games) Regulations 2005</w:t>
      </w:r>
      <w:r w:rsidRPr="00095D14">
        <w:rPr>
          <w:rFonts w:cstheme="minorHAnsi"/>
          <w:sz w:val="22"/>
        </w:rPr>
        <w:t xml:space="preserve"> (Classification Regulations)</w:t>
      </w:r>
      <w:r w:rsidR="006453D3">
        <w:rPr>
          <w:rStyle w:val="FootnoteReference"/>
          <w:rFonts w:cstheme="minorHAnsi"/>
          <w:sz w:val="22"/>
        </w:rPr>
        <w:footnoteReference w:id="2"/>
      </w:r>
      <w:r w:rsidRPr="00095D14">
        <w:rPr>
          <w:rFonts w:cstheme="minorHAnsi"/>
          <w:sz w:val="22"/>
        </w:rPr>
        <w:t>.</w:t>
      </w:r>
      <w:r w:rsidR="005B7340">
        <w:rPr>
          <w:rFonts w:cstheme="minorHAnsi"/>
          <w:sz w:val="22"/>
        </w:rPr>
        <w:t xml:space="preserve"> </w:t>
      </w:r>
      <w:r w:rsidR="00560E9C">
        <w:rPr>
          <w:sz w:val="22"/>
          <w:szCs w:val="22"/>
        </w:rPr>
        <w:t>T</w:t>
      </w:r>
      <w:r w:rsidR="00560E9C" w:rsidRPr="002A51B1">
        <w:rPr>
          <w:sz w:val="22"/>
          <w:szCs w:val="22"/>
        </w:rPr>
        <w:t xml:space="preserve">he costs of supporting </w:t>
      </w:r>
      <w:r w:rsidR="0003423D">
        <w:rPr>
          <w:sz w:val="22"/>
          <w:szCs w:val="22"/>
        </w:rPr>
        <w:t xml:space="preserve">the </w:t>
      </w:r>
      <w:r w:rsidR="00191789">
        <w:rPr>
          <w:sz w:val="22"/>
          <w:szCs w:val="22"/>
        </w:rPr>
        <w:t xml:space="preserve">Board and </w:t>
      </w:r>
      <w:r w:rsidR="0003423D">
        <w:rPr>
          <w:sz w:val="22"/>
          <w:szCs w:val="22"/>
        </w:rPr>
        <w:t xml:space="preserve">the </w:t>
      </w:r>
      <w:r w:rsidR="00191789">
        <w:rPr>
          <w:sz w:val="22"/>
          <w:szCs w:val="22"/>
        </w:rPr>
        <w:t xml:space="preserve">Review Board, as well as the </w:t>
      </w:r>
      <w:r w:rsidR="006E2947">
        <w:rPr>
          <w:sz w:val="22"/>
          <w:szCs w:val="22"/>
        </w:rPr>
        <w:t>Branch</w:t>
      </w:r>
      <w:r w:rsidR="006F04BB">
        <w:rPr>
          <w:sz w:val="22"/>
          <w:szCs w:val="22"/>
        </w:rPr>
        <w:t xml:space="preserve"> </w:t>
      </w:r>
      <w:r w:rsidR="00560E9C" w:rsidRPr="002A51B1">
        <w:rPr>
          <w:sz w:val="22"/>
          <w:szCs w:val="22"/>
        </w:rPr>
        <w:t>are partly recovered through classification fees.</w:t>
      </w:r>
    </w:p>
    <w:p w14:paraId="446C7339" w14:textId="77777777" w:rsidR="00D8680D" w:rsidRPr="00E80E03" w:rsidRDefault="00D8680D" w:rsidP="00560E9C">
      <w:pPr>
        <w:spacing w:beforeLines="40" w:before="96" w:afterLines="40" w:after="96" w:line="240" w:lineRule="auto"/>
        <w:textAlignment w:val="baseline"/>
        <w:rPr>
          <w:rFonts w:ascii="Calibri Light" w:eastAsia="Calibri Light" w:hAnsi="Calibri Light"/>
          <w:b/>
          <w:bCs/>
          <w:color w:val="145488"/>
          <w:spacing w:val="-5"/>
          <w:sz w:val="23"/>
        </w:rPr>
      </w:pPr>
      <w:r w:rsidRPr="00E80E03">
        <w:rPr>
          <w:rFonts w:ascii="Calibri Light" w:eastAsia="Calibri Light" w:hAnsi="Calibri Light"/>
          <w:b/>
          <w:bCs/>
          <w:color w:val="145488"/>
          <w:spacing w:val="-5"/>
          <w:sz w:val="23"/>
        </w:rPr>
        <w:t>Description of activit</w:t>
      </w:r>
      <w:r w:rsidR="00E80E03">
        <w:rPr>
          <w:rFonts w:ascii="Calibri Light" w:eastAsia="Calibri Light" w:hAnsi="Calibri Light"/>
          <w:b/>
          <w:bCs/>
          <w:color w:val="145488"/>
          <w:spacing w:val="-5"/>
          <w:sz w:val="23"/>
        </w:rPr>
        <w:t>ies</w:t>
      </w:r>
    </w:p>
    <w:p w14:paraId="0F8D1B5E" w14:textId="77777777" w:rsidR="00D2696A" w:rsidRPr="001A5B42" w:rsidRDefault="00D2696A" w:rsidP="00560E9C">
      <w:pPr>
        <w:spacing w:beforeLines="40" w:before="96" w:afterLines="40" w:after="96" w:line="240" w:lineRule="auto"/>
        <w:ind w:right="144"/>
        <w:textAlignment w:val="baseline"/>
        <w:rPr>
          <w:rFonts w:eastAsia="Calibri Light" w:cstheme="minorHAnsi"/>
          <w:i/>
          <w:iCs/>
          <w:color w:val="145488"/>
          <w:spacing w:val="-5"/>
          <w:sz w:val="22"/>
          <w:szCs w:val="22"/>
        </w:rPr>
      </w:pPr>
      <w:r w:rsidRPr="001A5B42">
        <w:rPr>
          <w:rFonts w:eastAsia="Calibri Light" w:cstheme="minorHAnsi"/>
          <w:i/>
          <w:iCs/>
          <w:color w:val="145488"/>
          <w:spacing w:val="-5"/>
          <w:sz w:val="22"/>
          <w:szCs w:val="22"/>
        </w:rPr>
        <w:t xml:space="preserve">Classification of films—public exhibition </w:t>
      </w:r>
    </w:p>
    <w:p w14:paraId="335F9E78" w14:textId="77777777" w:rsidR="00D8680D" w:rsidRPr="001A5B42" w:rsidRDefault="00D8680D" w:rsidP="00560E9C">
      <w:pPr>
        <w:spacing w:beforeLines="40" w:before="96" w:afterLines="40" w:after="96" w:line="240" w:lineRule="auto"/>
        <w:ind w:right="144"/>
        <w:textAlignment w:val="baseline"/>
        <w:rPr>
          <w:rFonts w:eastAsia="Calibri" w:cstheme="minorHAnsi"/>
          <w:color w:val="000000"/>
          <w:sz w:val="22"/>
          <w:szCs w:val="22"/>
        </w:rPr>
      </w:pPr>
      <w:r w:rsidRPr="001C0BC3">
        <w:rPr>
          <w:rFonts w:eastAsia="Calibri" w:cstheme="minorHAnsi"/>
          <w:color w:val="000000"/>
          <w:sz w:val="22"/>
          <w:szCs w:val="22"/>
        </w:rPr>
        <w:t xml:space="preserve">This activity involves the processing of an application for the classification of a film for public exhibition. </w:t>
      </w:r>
      <w:r w:rsidR="00ED35A4" w:rsidRPr="001C0BC3">
        <w:rPr>
          <w:rFonts w:eastAsia="Calibri" w:cstheme="minorHAnsi"/>
          <w:color w:val="000000"/>
          <w:spacing w:val="-4"/>
          <w:sz w:val="22"/>
          <w:szCs w:val="22"/>
        </w:rPr>
        <w:t xml:space="preserve">The application is submitted by the applicant via the Classification Portal, with all details registered in the Department’s Classification Customer Relationship Management system (the CRM). </w:t>
      </w:r>
      <w:r w:rsidRPr="001C0BC3">
        <w:rPr>
          <w:rFonts w:eastAsia="Calibri" w:cstheme="minorHAnsi"/>
          <w:color w:val="000000"/>
          <w:sz w:val="22"/>
          <w:szCs w:val="22"/>
        </w:rPr>
        <w:t xml:space="preserve">The </w:t>
      </w:r>
      <w:r w:rsidR="00191789" w:rsidRPr="001C0BC3">
        <w:rPr>
          <w:rFonts w:eastAsia="Calibri" w:cstheme="minorHAnsi"/>
          <w:color w:val="000000"/>
          <w:sz w:val="22"/>
          <w:szCs w:val="22"/>
        </w:rPr>
        <w:t xml:space="preserve">Branch </w:t>
      </w:r>
      <w:r w:rsidRPr="001C0BC3">
        <w:rPr>
          <w:rFonts w:eastAsia="Calibri" w:cstheme="minorHAnsi"/>
          <w:color w:val="000000"/>
          <w:sz w:val="22"/>
          <w:szCs w:val="22"/>
        </w:rPr>
        <w:t xml:space="preserve">activity includes checking that the application is valid, receipting and accounting for fees paid, </w:t>
      </w:r>
      <w:r w:rsidR="00495DF8" w:rsidRPr="001C0BC3">
        <w:rPr>
          <w:rFonts w:eastAsia="Calibri" w:cstheme="minorHAnsi"/>
          <w:color w:val="000000"/>
          <w:sz w:val="22"/>
          <w:szCs w:val="22"/>
        </w:rPr>
        <w:t xml:space="preserve">checking </w:t>
      </w:r>
      <w:r w:rsidRPr="001C0BC3">
        <w:rPr>
          <w:rFonts w:eastAsia="Calibri" w:cstheme="minorHAnsi"/>
          <w:color w:val="000000"/>
          <w:sz w:val="22"/>
          <w:szCs w:val="22"/>
        </w:rPr>
        <w:t xml:space="preserve">the media and projecting the film in a </w:t>
      </w:r>
      <w:r w:rsidR="00174AED" w:rsidRPr="001C0BC3">
        <w:rPr>
          <w:rFonts w:eastAsia="Calibri" w:cstheme="minorHAnsi"/>
          <w:color w:val="000000"/>
          <w:sz w:val="22"/>
          <w:szCs w:val="22"/>
        </w:rPr>
        <w:t>custom-built</w:t>
      </w:r>
      <w:r w:rsidRPr="001C0BC3">
        <w:rPr>
          <w:rFonts w:eastAsia="Calibri" w:cstheme="minorHAnsi"/>
          <w:color w:val="000000"/>
          <w:sz w:val="22"/>
          <w:szCs w:val="22"/>
        </w:rPr>
        <w:t xml:space="preserve"> theatre so the Board can view it.</w:t>
      </w:r>
      <w:r w:rsidRPr="001A5B42">
        <w:rPr>
          <w:rFonts w:eastAsia="Calibri" w:cstheme="minorHAnsi"/>
          <w:color w:val="000000"/>
          <w:sz w:val="22"/>
          <w:szCs w:val="22"/>
        </w:rPr>
        <w:t xml:space="preserve"> </w:t>
      </w:r>
    </w:p>
    <w:p w14:paraId="764F39B5" w14:textId="77777777" w:rsidR="00D8680D" w:rsidRPr="001A5B42" w:rsidRDefault="00D8680D" w:rsidP="00560E9C">
      <w:pPr>
        <w:spacing w:beforeLines="40" w:before="96" w:afterLines="40" w:after="96" w:line="240" w:lineRule="auto"/>
        <w:ind w:right="72"/>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The fee structure </w:t>
      </w:r>
      <w:r w:rsidR="00495DF8">
        <w:rPr>
          <w:rFonts w:eastAsia="Calibri" w:cstheme="minorHAnsi"/>
          <w:color w:val="000000"/>
          <w:spacing w:val="-4"/>
          <w:sz w:val="22"/>
          <w:szCs w:val="22"/>
        </w:rPr>
        <w:t>to classify a film</w:t>
      </w:r>
      <w:r w:rsidR="00ED35A4">
        <w:rPr>
          <w:rFonts w:eastAsia="Calibri" w:cstheme="minorHAnsi"/>
          <w:color w:val="000000"/>
          <w:spacing w:val="-4"/>
          <w:sz w:val="22"/>
          <w:szCs w:val="22"/>
        </w:rPr>
        <w:t xml:space="preserve"> for public exhibition</w:t>
      </w:r>
      <w:r w:rsidR="00495DF8">
        <w:rPr>
          <w:rFonts w:eastAsia="Calibri" w:cstheme="minorHAnsi"/>
          <w:color w:val="000000"/>
          <w:spacing w:val="-4"/>
          <w:sz w:val="22"/>
          <w:szCs w:val="22"/>
        </w:rPr>
        <w:t xml:space="preserve"> is based on the duration of the film</w:t>
      </w:r>
      <w:r w:rsidR="00ED35A4">
        <w:rPr>
          <w:rFonts w:eastAsia="Calibri" w:cstheme="minorHAnsi"/>
          <w:color w:val="000000"/>
          <w:spacing w:val="-4"/>
          <w:sz w:val="22"/>
          <w:szCs w:val="22"/>
        </w:rPr>
        <w:t>,</w:t>
      </w:r>
      <w:r w:rsidR="00495DF8">
        <w:rPr>
          <w:rFonts w:eastAsia="Calibri" w:cstheme="minorHAnsi"/>
          <w:color w:val="000000"/>
          <w:spacing w:val="-4"/>
          <w:sz w:val="22"/>
          <w:szCs w:val="22"/>
        </w:rPr>
        <w:t xml:space="preserve"> with the durations structured into five time slots. </w:t>
      </w:r>
      <w:r w:rsidRPr="001A5B42">
        <w:rPr>
          <w:rFonts w:eastAsia="Calibri" w:cstheme="minorHAnsi"/>
          <w:color w:val="000000"/>
          <w:spacing w:val="-4"/>
          <w:sz w:val="22"/>
          <w:szCs w:val="22"/>
        </w:rPr>
        <w:t xml:space="preserve">The </w:t>
      </w:r>
      <w:r w:rsidR="00495DF8">
        <w:rPr>
          <w:rFonts w:eastAsia="Calibri" w:cstheme="minorHAnsi"/>
          <w:color w:val="000000"/>
          <w:spacing w:val="-4"/>
          <w:sz w:val="22"/>
          <w:szCs w:val="22"/>
        </w:rPr>
        <w:t>duration</w:t>
      </w:r>
      <w:r w:rsidRPr="001A5B42">
        <w:rPr>
          <w:rFonts w:eastAsia="Calibri" w:cstheme="minorHAnsi"/>
          <w:color w:val="000000"/>
          <w:spacing w:val="-4"/>
          <w:sz w:val="22"/>
          <w:szCs w:val="22"/>
        </w:rPr>
        <w:t xml:space="preserve"> </w:t>
      </w:r>
      <w:r w:rsidR="003F2D97">
        <w:rPr>
          <w:rFonts w:eastAsia="Calibri" w:cstheme="minorHAnsi"/>
          <w:color w:val="000000"/>
          <w:spacing w:val="-4"/>
          <w:sz w:val="22"/>
          <w:szCs w:val="22"/>
        </w:rPr>
        <w:t>that is used to set each</w:t>
      </w:r>
      <w:r w:rsidRPr="001A5B42">
        <w:rPr>
          <w:rFonts w:eastAsia="Calibri" w:cstheme="minorHAnsi"/>
          <w:color w:val="000000"/>
          <w:spacing w:val="-4"/>
          <w:sz w:val="22"/>
          <w:szCs w:val="22"/>
        </w:rPr>
        <w:t xml:space="preserve"> fee</w:t>
      </w:r>
      <w:r w:rsidR="003F2D97">
        <w:rPr>
          <w:rFonts w:eastAsia="Calibri" w:cstheme="minorHAnsi"/>
          <w:color w:val="000000"/>
          <w:spacing w:val="-4"/>
          <w:sz w:val="22"/>
          <w:szCs w:val="22"/>
        </w:rPr>
        <w:t xml:space="preserve"> level</w:t>
      </w:r>
      <w:r w:rsidRPr="001A5B42">
        <w:rPr>
          <w:rFonts w:eastAsia="Calibri" w:cstheme="minorHAnsi"/>
          <w:color w:val="000000"/>
          <w:spacing w:val="-4"/>
          <w:sz w:val="22"/>
          <w:szCs w:val="22"/>
        </w:rPr>
        <w:t xml:space="preserve"> is based on the historical median </w:t>
      </w:r>
      <w:r w:rsidRPr="001A5B42">
        <w:rPr>
          <w:rFonts w:eastAsia="Calibri" w:cstheme="minorHAnsi"/>
          <w:color w:val="000000"/>
          <w:spacing w:val="-4"/>
          <w:sz w:val="22"/>
          <w:szCs w:val="22"/>
        </w:rPr>
        <w:lastRenderedPageBreak/>
        <w:t xml:space="preserve">running time in minutes in that time </w:t>
      </w:r>
      <w:r w:rsidR="00495DF8">
        <w:rPr>
          <w:rFonts w:eastAsia="Calibri" w:cstheme="minorHAnsi"/>
          <w:color w:val="000000"/>
          <w:spacing w:val="-4"/>
          <w:sz w:val="22"/>
          <w:szCs w:val="22"/>
        </w:rPr>
        <w:t>slot</w:t>
      </w:r>
      <w:r w:rsidRPr="001A5B42">
        <w:rPr>
          <w:rFonts w:eastAsia="Calibri" w:cstheme="minorHAnsi"/>
          <w:color w:val="000000"/>
          <w:spacing w:val="-4"/>
          <w:sz w:val="22"/>
          <w:szCs w:val="22"/>
        </w:rPr>
        <w:t xml:space="preserve">. For example, the fee for Public Exhibition 0-60 minutes is based on a median of 32 minutes. This data is obtained from the </w:t>
      </w:r>
      <w:r w:rsidR="006F04BB">
        <w:rPr>
          <w:rFonts w:eastAsia="Calibri" w:cstheme="minorHAnsi"/>
          <w:color w:val="000000"/>
          <w:spacing w:val="-4"/>
          <w:sz w:val="22"/>
          <w:szCs w:val="22"/>
        </w:rPr>
        <w:t>CRM</w:t>
      </w:r>
      <w:r w:rsidRPr="001A5B42">
        <w:rPr>
          <w:rFonts w:eastAsia="Calibri" w:cstheme="minorHAnsi"/>
          <w:color w:val="000000"/>
          <w:spacing w:val="-4"/>
          <w:sz w:val="22"/>
          <w:szCs w:val="22"/>
        </w:rPr>
        <w:t>.</w:t>
      </w:r>
    </w:p>
    <w:p w14:paraId="5865C5F8" w14:textId="77777777" w:rsidR="00D8680D" w:rsidRPr="001A5B42" w:rsidRDefault="00D8680D" w:rsidP="00560E9C">
      <w:pPr>
        <w:spacing w:beforeLines="40" w:before="96" w:afterLines="40" w:after="96" w:line="240" w:lineRule="auto"/>
        <w:ind w:right="72"/>
        <w:textAlignment w:val="baseline"/>
        <w:rPr>
          <w:rFonts w:eastAsia="Calibri" w:cstheme="minorHAnsi"/>
          <w:color w:val="000000"/>
          <w:sz w:val="22"/>
          <w:szCs w:val="22"/>
        </w:rPr>
      </w:pPr>
      <w:r w:rsidRPr="001A5B42">
        <w:rPr>
          <w:rFonts w:eastAsia="Calibri" w:cstheme="minorHAnsi"/>
          <w:color w:val="000000"/>
          <w:spacing w:val="-4"/>
          <w:sz w:val="22"/>
          <w:szCs w:val="22"/>
        </w:rPr>
        <w:t xml:space="preserve">The Director of the Board determines the procedure for applications for films for public exhibition in accordance with </w:t>
      </w:r>
      <w:r w:rsidR="005F7047">
        <w:rPr>
          <w:rFonts w:eastAsia="Calibri" w:cstheme="minorHAnsi"/>
          <w:color w:val="000000"/>
          <w:spacing w:val="-4"/>
          <w:sz w:val="22"/>
          <w:szCs w:val="22"/>
        </w:rPr>
        <w:t>s</w:t>
      </w:r>
      <w:r w:rsidRPr="001A5B42">
        <w:rPr>
          <w:rFonts w:eastAsia="Calibri" w:cstheme="minorHAnsi"/>
          <w:color w:val="000000"/>
          <w:spacing w:val="-4"/>
          <w:sz w:val="22"/>
          <w:szCs w:val="22"/>
        </w:rPr>
        <w:t>ection 56 of the Act</w:t>
      </w:r>
      <w:r w:rsidR="00CB1B09">
        <w:rPr>
          <w:rFonts w:eastAsia="Calibri" w:cstheme="minorHAnsi"/>
          <w:color w:val="000000"/>
          <w:spacing w:val="-4"/>
          <w:sz w:val="22"/>
          <w:szCs w:val="22"/>
        </w:rPr>
        <w:t>,</w:t>
      </w:r>
      <w:r w:rsidR="00495DF8">
        <w:rPr>
          <w:rFonts w:eastAsia="Calibri" w:cstheme="minorHAnsi"/>
          <w:color w:val="000000"/>
          <w:spacing w:val="-4"/>
          <w:sz w:val="22"/>
          <w:szCs w:val="22"/>
        </w:rPr>
        <w:t xml:space="preserve"> including the number of Board members allocated</w:t>
      </w:r>
      <w:r w:rsidRPr="001A5B42">
        <w:rPr>
          <w:rFonts w:eastAsia="Calibri" w:cstheme="minorHAnsi"/>
          <w:color w:val="000000"/>
          <w:spacing w:val="-4"/>
          <w:sz w:val="22"/>
          <w:szCs w:val="22"/>
        </w:rPr>
        <w:t xml:space="preserve">. </w:t>
      </w:r>
      <w:r w:rsidR="00495DF8">
        <w:rPr>
          <w:rFonts w:eastAsia="Calibri" w:cstheme="minorHAnsi"/>
          <w:color w:val="000000"/>
          <w:spacing w:val="-4"/>
          <w:sz w:val="22"/>
          <w:szCs w:val="22"/>
        </w:rPr>
        <w:t xml:space="preserve">A decision </w:t>
      </w:r>
      <w:r w:rsidRPr="001A5B42">
        <w:rPr>
          <w:rFonts w:eastAsia="Calibri" w:cstheme="minorHAnsi"/>
          <w:color w:val="000000"/>
          <w:spacing w:val="-4"/>
          <w:sz w:val="22"/>
          <w:szCs w:val="22"/>
        </w:rPr>
        <w:t>report is produced which is ratified by a senior Board member</w:t>
      </w:r>
      <w:r w:rsidR="00495DF8">
        <w:rPr>
          <w:rFonts w:eastAsia="Calibri" w:cstheme="minorHAnsi"/>
          <w:color w:val="000000"/>
          <w:spacing w:val="-4"/>
          <w:sz w:val="22"/>
          <w:szCs w:val="22"/>
        </w:rPr>
        <w:t xml:space="preserve"> and a</w:t>
      </w:r>
      <w:r w:rsidRPr="001A5B42">
        <w:rPr>
          <w:rFonts w:eastAsia="Calibri" w:cstheme="minorHAnsi"/>
          <w:color w:val="000000"/>
          <w:spacing w:val="-4"/>
          <w:sz w:val="22"/>
          <w:szCs w:val="22"/>
        </w:rPr>
        <w:t xml:space="preserve"> classification certificate is provided to the applicant</w:t>
      </w:r>
      <w:r w:rsidR="00495DF8">
        <w:rPr>
          <w:rFonts w:eastAsia="Calibri" w:cstheme="minorHAnsi"/>
          <w:color w:val="000000"/>
          <w:spacing w:val="-4"/>
          <w:sz w:val="22"/>
          <w:szCs w:val="22"/>
        </w:rPr>
        <w:t>. The Branch makes</w:t>
      </w:r>
      <w:r w:rsidRPr="001A5B42">
        <w:rPr>
          <w:rFonts w:eastAsia="Calibri" w:cstheme="minorHAnsi"/>
          <w:color w:val="000000"/>
          <w:spacing w:val="-4"/>
          <w:sz w:val="22"/>
          <w:szCs w:val="22"/>
        </w:rPr>
        <w:t xml:space="preserve"> </w:t>
      </w:r>
      <w:r w:rsidRPr="001A5B42">
        <w:rPr>
          <w:rFonts w:eastAsia="Calibri" w:cstheme="minorHAnsi"/>
          <w:color w:val="000000"/>
          <w:sz w:val="22"/>
          <w:szCs w:val="22"/>
        </w:rPr>
        <w:t xml:space="preserve">arrangements to return </w:t>
      </w:r>
      <w:r w:rsidR="00447041">
        <w:rPr>
          <w:rFonts w:eastAsia="Calibri" w:cstheme="minorHAnsi"/>
          <w:color w:val="000000"/>
          <w:sz w:val="22"/>
          <w:szCs w:val="22"/>
        </w:rPr>
        <w:t>any physical</w:t>
      </w:r>
      <w:r w:rsidR="00447041" w:rsidRPr="001A5B42">
        <w:rPr>
          <w:rFonts w:eastAsia="Calibri" w:cstheme="minorHAnsi"/>
          <w:color w:val="000000"/>
          <w:sz w:val="22"/>
          <w:szCs w:val="22"/>
        </w:rPr>
        <w:t xml:space="preserve"> </w:t>
      </w:r>
      <w:r w:rsidRPr="001A5B42">
        <w:rPr>
          <w:rFonts w:eastAsia="Calibri" w:cstheme="minorHAnsi"/>
          <w:color w:val="000000"/>
          <w:sz w:val="22"/>
          <w:szCs w:val="22"/>
        </w:rPr>
        <w:t>material to the applicant</w:t>
      </w:r>
      <w:r w:rsidR="00495DF8">
        <w:rPr>
          <w:rFonts w:eastAsia="Calibri" w:cstheme="minorHAnsi"/>
          <w:color w:val="000000"/>
          <w:sz w:val="22"/>
          <w:szCs w:val="22"/>
        </w:rPr>
        <w:t xml:space="preserve"> or have it destroyed</w:t>
      </w:r>
      <w:r w:rsidRPr="001A5B42">
        <w:rPr>
          <w:rFonts w:eastAsia="Calibri" w:cstheme="minorHAnsi"/>
          <w:color w:val="000000"/>
          <w:sz w:val="22"/>
          <w:szCs w:val="22"/>
        </w:rPr>
        <w:t>. The classification information is published on the NCD.</w:t>
      </w:r>
    </w:p>
    <w:p w14:paraId="5368A69D" w14:textId="77777777" w:rsidR="002040A1" w:rsidRPr="001A5B42" w:rsidRDefault="002040A1" w:rsidP="00560E9C">
      <w:pPr>
        <w:spacing w:beforeLines="40" w:before="96" w:afterLines="40" w:after="96" w:line="240" w:lineRule="auto"/>
        <w:ind w:right="216"/>
        <w:textAlignment w:val="baseline"/>
        <w:rPr>
          <w:rFonts w:eastAsia="Calibri Light" w:cstheme="minorHAnsi"/>
          <w:i/>
          <w:iCs/>
          <w:color w:val="145488"/>
          <w:spacing w:val="-5"/>
          <w:sz w:val="22"/>
          <w:szCs w:val="22"/>
        </w:rPr>
      </w:pPr>
      <w:r w:rsidRPr="001A5B42">
        <w:rPr>
          <w:rFonts w:eastAsia="Calibri Light" w:cstheme="minorHAnsi"/>
          <w:i/>
          <w:iCs/>
          <w:color w:val="145488"/>
          <w:spacing w:val="-5"/>
          <w:sz w:val="22"/>
          <w:szCs w:val="22"/>
        </w:rPr>
        <w:t>Classification of films—other</w:t>
      </w:r>
    </w:p>
    <w:p w14:paraId="70CCC7F9" w14:textId="77777777" w:rsidR="00D8680D" w:rsidRPr="001A5B42" w:rsidRDefault="00D8680D" w:rsidP="00560E9C">
      <w:pPr>
        <w:spacing w:beforeLines="40" w:before="96" w:afterLines="40" w:after="96" w:line="240" w:lineRule="auto"/>
        <w:ind w:right="216"/>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This activity involves the processing of an application for the classification of a film for purposes other than public exhibition, for </w:t>
      </w:r>
      <w:r w:rsidRPr="0012480E">
        <w:rPr>
          <w:rFonts w:eastAsia="Calibri" w:cstheme="minorHAnsi"/>
          <w:color w:val="000000"/>
          <w:spacing w:val="-4"/>
          <w:sz w:val="22"/>
          <w:szCs w:val="22"/>
        </w:rPr>
        <w:t xml:space="preserve">example, a </w:t>
      </w:r>
      <w:r w:rsidR="00447041" w:rsidRPr="0012480E">
        <w:rPr>
          <w:rFonts w:eastAsia="Calibri" w:cstheme="minorHAnsi"/>
          <w:color w:val="000000"/>
          <w:spacing w:val="-4"/>
          <w:sz w:val="22"/>
          <w:szCs w:val="22"/>
        </w:rPr>
        <w:t>film to be made available for sale or hire online or in physical format</w:t>
      </w:r>
      <w:r w:rsidRPr="0012480E">
        <w:rPr>
          <w:rFonts w:eastAsia="Calibri" w:cstheme="minorHAnsi"/>
          <w:color w:val="000000"/>
          <w:spacing w:val="-4"/>
          <w:sz w:val="22"/>
          <w:szCs w:val="22"/>
        </w:rPr>
        <w:t xml:space="preserve">. </w:t>
      </w:r>
      <w:r w:rsidR="00CB1B09" w:rsidRPr="0012480E">
        <w:rPr>
          <w:rFonts w:eastAsia="Calibri" w:cstheme="minorHAnsi"/>
          <w:color w:val="000000"/>
          <w:spacing w:val="-4"/>
          <w:sz w:val="22"/>
          <w:szCs w:val="22"/>
        </w:rPr>
        <w:t xml:space="preserve">The application is submitted by the applicant via the Classification Portal, with all details registered in the CRM. </w:t>
      </w:r>
      <w:r w:rsidRPr="0012480E">
        <w:rPr>
          <w:rFonts w:eastAsia="Calibri" w:cstheme="minorHAnsi"/>
          <w:color w:val="000000"/>
          <w:spacing w:val="-4"/>
          <w:sz w:val="22"/>
          <w:szCs w:val="22"/>
        </w:rPr>
        <w:t xml:space="preserve">The </w:t>
      </w:r>
      <w:r w:rsidR="00495DF8" w:rsidRPr="0012480E">
        <w:rPr>
          <w:rFonts w:eastAsia="Calibri" w:cstheme="minorHAnsi"/>
          <w:color w:val="000000"/>
          <w:spacing w:val="-4"/>
          <w:sz w:val="22"/>
          <w:szCs w:val="22"/>
        </w:rPr>
        <w:t xml:space="preserve">Branch </w:t>
      </w:r>
      <w:r w:rsidRPr="0012480E">
        <w:rPr>
          <w:rFonts w:eastAsia="Calibri" w:cstheme="minorHAnsi"/>
          <w:color w:val="000000"/>
          <w:spacing w:val="-4"/>
          <w:sz w:val="22"/>
          <w:szCs w:val="22"/>
        </w:rPr>
        <w:t>activity includes checking that the application is valid, receipting and accounting for fees paid</w:t>
      </w:r>
      <w:r w:rsidR="00790814" w:rsidRPr="0012480E">
        <w:rPr>
          <w:rFonts w:eastAsia="Calibri" w:cstheme="minorHAnsi"/>
          <w:color w:val="000000"/>
          <w:spacing w:val="-4"/>
          <w:sz w:val="22"/>
          <w:szCs w:val="22"/>
        </w:rPr>
        <w:t xml:space="preserve"> and</w:t>
      </w:r>
      <w:r w:rsidRPr="0012480E">
        <w:rPr>
          <w:rFonts w:eastAsia="Calibri" w:cstheme="minorHAnsi"/>
          <w:color w:val="000000"/>
          <w:spacing w:val="-4"/>
          <w:sz w:val="22"/>
          <w:szCs w:val="22"/>
        </w:rPr>
        <w:t xml:space="preserve"> </w:t>
      </w:r>
      <w:r w:rsidR="00495DF8" w:rsidRPr="0012480E">
        <w:rPr>
          <w:rFonts w:eastAsia="Calibri" w:cstheme="minorHAnsi"/>
          <w:color w:val="000000"/>
          <w:spacing w:val="-4"/>
          <w:sz w:val="22"/>
          <w:szCs w:val="22"/>
        </w:rPr>
        <w:t xml:space="preserve">checking </w:t>
      </w:r>
      <w:r w:rsidRPr="0012480E">
        <w:rPr>
          <w:rFonts w:eastAsia="Calibri" w:cstheme="minorHAnsi"/>
          <w:color w:val="000000"/>
          <w:spacing w:val="-4"/>
          <w:sz w:val="22"/>
          <w:szCs w:val="22"/>
        </w:rPr>
        <w:t>the media.</w:t>
      </w:r>
      <w:r w:rsidRPr="001A5B42">
        <w:rPr>
          <w:rFonts w:eastAsia="Calibri" w:cstheme="minorHAnsi"/>
          <w:color w:val="000000"/>
          <w:spacing w:val="-4"/>
          <w:sz w:val="22"/>
          <w:szCs w:val="22"/>
        </w:rPr>
        <w:t xml:space="preserve"> </w:t>
      </w:r>
    </w:p>
    <w:p w14:paraId="7B208DB8" w14:textId="77777777" w:rsidR="00D8680D" w:rsidRPr="001A5B42" w:rsidRDefault="00495DF8" w:rsidP="00560E9C">
      <w:pPr>
        <w:spacing w:beforeLines="40" w:before="96" w:afterLines="40" w:after="96" w:line="240" w:lineRule="auto"/>
        <w:ind w:right="72"/>
        <w:textAlignment w:val="baseline"/>
        <w:rPr>
          <w:rFonts w:eastAsia="Calibri" w:cstheme="minorHAnsi"/>
          <w:color w:val="000000"/>
          <w:spacing w:val="-3"/>
          <w:sz w:val="22"/>
          <w:szCs w:val="22"/>
        </w:rPr>
      </w:pPr>
      <w:r w:rsidRPr="001A5B42">
        <w:rPr>
          <w:rFonts w:eastAsia="Calibri" w:cstheme="minorHAnsi"/>
          <w:color w:val="000000"/>
          <w:spacing w:val="-4"/>
          <w:sz w:val="22"/>
          <w:szCs w:val="22"/>
        </w:rPr>
        <w:t xml:space="preserve">The fee structure </w:t>
      </w:r>
      <w:r>
        <w:rPr>
          <w:rFonts w:eastAsia="Calibri" w:cstheme="minorHAnsi"/>
          <w:color w:val="000000"/>
          <w:spacing w:val="-4"/>
          <w:sz w:val="22"/>
          <w:szCs w:val="22"/>
        </w:rPr>
        <w:t xml:space="preserve">to classify a film is based on the duration of the film with the durations structured into </w:t>
      </w:r>
      <w:r w:rsidR="00DB2647">
        <w:rPr>
          <w:rFonts w:eastAsia="Calibri" w:cstheme="minorHAnsi"/>
          <w:color w:val="000000"/>
          <w:spacing w:val="-4"/>
          <w:sz w:val="22"/>
          <w:szCs w:val="22"/>
        </w:rPr>
        <w:t>several</w:t>
      </w:r>
      <w:r>
        <w:rPr>
          <w:rFonts w:eastAsia="Calibri" w:cstheme="minorHAnsi"/>
          <w:color w:val="000000"/>
          <w:spacing w:val="-4"/>
          <w:sz w:val="22"/>
          <w:szCs w:val="22"/>
        </w:rPr>
        <w:t xml:space="preserve"> time slots. </w:t>
      </w:r>
      <w:r w:rsidR="00D8680D" w:rsidRPr="001A5B42">
        <w:rPr>
          <w:rFonts w:eastAsia="Calibri" w:cstheme="minorHAnsi"/>
          <w:color w:val="000000"/>
          <w:spacing w:val="-3"/>
          <w:sz w:val="22"/>
          <w:szCs w:val="22"/>
        </w:rPr>
        <w:t xml:space="preserve">The actual viewing time for each fee is based on the historical median running time in minutes </w:t>
      </w:r>
      <w:r w:rsidR="00695BF8">
        <w:rPr>
          <w:rFonts w:eastAsia="Calibri" w:cstheme="minorHAnsi"/>
          <w:color w:val="000000"/>
          <w:spacing w:val="-3"/>
          <w:sz w:val="22"/>
          <w:szCs w:val="22"/>
        </w:rPr>
        <w:t>with</w:t>
      </w:r>
      <w:r w:rsidR="00D8680D" w:rsidRPr="001A5B42">
        <w:rPr>
          <w:rFonts w:eastAsia="Calibri" w:cstheme="minorHAnsi"/>
          <w:color w:val="000000"/>
          <w:spacing w:val="-3"/>
          <w:sz w:val="22"/>
          <w:szCs w:val="22"/>
        </w:rPr>
        <w:t>in that time sl</w:t>
      </w:r>
      <w:r w:rsidR="001E6815">
        <w:rPr>
          <w:rFonts w:eastAsia="Calibri" w:cstheme="minorHAnsi"/>
          <w:color w:val="000000"/>
          <w:spacing w:val="-3"/>
          <w:sz w:val="22"/>
          <w:szCs w:val="22"/>
        </w:rPr>
        <w:t>ot</w:t>
      </w:r>
      <w:r w:rsidR="00D8680D" w:rsidRPr="001A5B42">
        <w:rPr>
          <w:rFonts w:eastAsia="Calibri" w:cstheme="minorHAnsi"/>
          <w:color w:val="000000"/>
          <w:spacing w:val="-3"/>
          <w:sz w:val="22"/>
          <w:szCs w:val="22"/>
        </w:rPr>
        <w:t xml:space="preserve">. For example, the fee for Film-other 0-60 minutes is based on a median of 41 minutes. This data </w:t>
      </w:r>
      <w:r w:rsidR="00447041">
        <w:rPr>
          <w:rFonts w:eastAsia="Calibri" w:cstheme="minorHAnsi"/>
          <w:color w:val="000000"/>
          <w:spacing w:val="-3"/>
          <w:sz w:val="22"/>
          <w:szCs w:val="22"/>
        </w:rPr>
        <w:t>has been</w:t>
      </w:r>
      <w:r w:rsidR="00D8680D" w:rsidRPr="001A5B42">
        <w:rPr>
          <w:rFonts w:eastAsia="Calibri" w:cstheme="minorHAnsi"/>
          <w:color w:val="000000"/>
          <w:spacing w:val="-3"/>
          <w:sz w:val="22"/>
          <w:szCs w:val="22"/>
        </w:rPr>
        <w:t xml:space="preserve"> obtained from the </w:t>
      </w:r>
      <w:r w:rsidR="00447041">
        <w:rPr>
          <w:rFonts w:eastAsia="Calibri" w:cstheme="minorHAnsi"/>
          <w:color w:val="000000"/>
          <w:spacing w:val="-3"/>
          <w:sz w:val="22"/>
          <w:szCs w:val="22"/>
        </w:rPr>
        <w:t>CRM</w:t>
      </w:r>
      <w:r w:rsidR="00D8680D" w:rsidRPr="001A5B42">
        <w:rPr>
          <w:rFonts w:eastAsia="Calibri" w:cstheme="minorHAnsi"/>
          <w:color w:val="000000"/>
          <w:spacing w:val="-3"/>
          <w:sz w:val="22"/>
          <w:szCs w:val="22"/>
        </w:rPr>
        <w:t>.</w:t>
      </w:r>
    </w:p>
    <w:p w14:paraId="2AE9CC33" w14:textId="469D2765" w:rsidR="006E010D" w:rsidRDefault="00D8680D" w:rsidP="00ED35A4">
      <w:pPr>
        <w:spacing w:beforeLines="40" w:before="96" w:afterLines="40" w:after="96" w:line="240" w:lineRule="auto"/>
        <w:ind w:right="72"/>
        <w:textAlignment w:val="baseline"/>
        <w:rPr>
          <w:rFonts w:eastAsia="Calibri Light" w:cstheme="minorHAnsi"/>
          <w:i/>
          <w:iCs/>
          <w:color w:val="145488"/>
          <w:spacing w:val="-5"/>
          <w:sz w:val="22"/>
          <w:szCs w:val="22"/>
        </w:rPr>
      </w:pPr>
      <w:r w:rsidRPr="001A5B42">
        <w:rPr>
          <w:rFonts w:eastAsia="Calibri" w:cstheme="minorHAnsi"/>
          <w:color w:val="000000"/>
          <w:spacing w:val="-5"/>
          <w:sz w:val="22"/>
          <w:szCs w:val="22"/>
        </w:rPr>
        <w:t xml:space="preserve">The Director of the Board determines the procedure for applications for </w:t>
      </w:r>
      <w:r w:rsidR="00447041">
        <w:rPr>
          <w:rFonts w:eastAsia="Calibri" w:cstheme="minorHAnsi"/>
          <w:color w:val="000000"/>
          <w:spacing w:val="-5"/>
          <w:sz w:val="22"/>
          <w:szCs w:val="22"/>
        </w:rPr>
        <w:t>‘</w:t>
      </w:r>
      <w:r w:rsidRPr="001A5B42">
        <w:rPr>
          <w:rFonts w:eastAsia="Calibri" w:cstheme="minorHAnsi"/>
          <w:color w:val="000000"/>
          <w:spacing w:val="-5"/>
          <w:sz w:val="22"/>
          <w:szCs w:val="22"/>
        </w:rPr>
        <w:t>films-other</w:t>
      </w:r>
      <w:r w:rsidR="00447041">
        <w:rPr>
          <w:rFonts w:eastAsia="Calibri" w:cstheme="minorHAnsi"/>
          <w:color w:val="000000"/>
          <w:spacing w:val="-5"/>
          <w:sz w:val="22"/>
          <w:szCs w:val="22"/>
        </w:rPr>
        <w:t>’</w:t>
      </w:r>
      <w:r w:rsidRPr="001A5B42">
        <w:rPr>
          <w:rFonts w:eastAsia="Calibri" w:cstheme="minorHAnsi"/>
          <w:color w:val="000000"/>
          <w:spacing w:val="-5"/>
          <w:sz w:val="22"/>
          <w:szCs w:val="22"/>
        </w:rPr>
        <w:t xml:space="preserve"> in accordance with </w:t>
      </w:r>
      <w:r w:rsidR="005F7047">
        <w:rPr>
          <w:rFonts w:eastAsia="Calibri" w:cstheme="minorHAnsi"/>
          <w:color w:val="000000"/>
          <w:spacing w:val="-5"/>
          <w:sz w:val="22"/>
          <w:szCs w:val="22"/>
        </w:rPr>
        <w:t>s</w:t>
      </w:r>
      <w:r w:rsidRPr="001A5B42">
        <w:rPr>
          <w:rFonts w:eastAsia="Calibri" w:cstheme="minorHAnsi"/>
          <w:color w:val="000000"/>
          <w:spacing w:val="-5"/>
          <w:sz w:val="22"/>
          <w:szCs w:val="22"/>
        </w:rPr>
        <w:t>ection 56 of the Act</w:t>
      </w:r>
      <w:r w:rsidR="00495DF8">
        <w:rPr>
          <w:rFonts w:eastAsia="Calibri" w:cstheme="minorHAnsi"/>
          <w:color w:val="000000"/>
          <w:spacing w:val="-5"/>
          <w:sz w:val="22"/>
          <w:szCs w:val="22"/>
        </w:rPr>
        <w:t xml:space="preserve"> including the number of Board members allocated</w:t>
      </w:r>
      <w:r w:rsidR="00790814">
        <w:rPr>
          <w:rFonts w:eastAsia="Calibri" w:cstheme="minorHAnsi"/>
          <w:color w:val="000000"/>
          <w:spacing w:val="-5"/>
          <w:sz w:val="22"/>
          <w:szCs w:val="22"/>
        </w:rPr>
        <w:t xml:space="preserve"> to undertake the classification</w:t>
      </w:r>
      <w:r w:rsidRPr="001A5B42">
        <w:rPr>
          <w:rFonts w:eastAsia="Calibri" w:cstheme="minorHAnsi"/>
          <w:color w:val="000000"/>
          <w:spacing w:val="-5"/>
          <w:sz w:val="22"/>
          <w:szCs w:val="22"/>
        </w:rPr>
        <w:t xml:space="preserve">. </w:t>
      </w:r>
      <w:r w:rsidR="00495DF8">
        <w:rPr>
          <w:rFonts w:eastAsia="Calibri" w:cstheme="minorHAnsi"/>
          <w:color w:val="000000"/>
          <w:spacing w:val="-5"/>
          <w:sz w:val="22"/>
          <w:szCs w:val="22"/>
        </w:rPr>
        <w:t>A</w:t>
      </w:r>
      <w:r w:rsidRPr="001A5B42">
        <w:rPr>
          <w:rFonts w:eastAsia="Calibri" w:cstheme="minorHAnsi"/>
          <w:color w:val="000000"/>
          <w:spacing w:val="-5"/>
          <w:sz w:val="22"/>
          <w:szCs w:val="22"/>
        </w:rPr>
        <w:t xml:space="preserve"> report is produced which is ratified by a senior Board member</w:t>
      </w:r>
      <w:r w:rsidR="00E924BB">
        <w:rPr>
          <w:rFonts w:eastAsia="Calibri" w:cstheme="minorHAnsi"/>
          <w:color w:val="000000"/>
          <w:spacing w:val="-5"/>
          <w:sz w:val="22"/>
          <w:szCs w:val="22"/>
        </w:rPr>
        <w:t xml:space="preserve"> and a</w:t>
      </w:r>
      <w:r w:rsidR="00CB1B09">
        <w:rPr>
          <w:rFonts w:eastAsia="Calibri" w:cstheme="minorHAnsi"/>
          <w:color w:val="000000"/>
          <w:spacing w:val="-5"/>
          <w:sz w:val="22"/>
          <w:szCs w:val="22"/>
        </w:rPr>
        <w:t xml:space="preserve"> </w:t>
      </w:r>
      <w:r w:rsidRPr="001A5B42">
        <w:rPr>
          <w:rFonts w:eastAsia="Calibri" w:cstheme="minorHAnsi"/>
          <w:color w:val="000000"/>
          <w:spacing w:val="-5"/>
          <w:sz w:val="22"/>
          <w:szCs w:val="22"/>
        </w:rPr>
        <w:t>classification certificate is provided to the applicant</w:t>
      </w:r>
      <w:r w:rsidR="00E924BB">
        <w:rPr>
          <w:rFonts w:eastAsia="Calibri" w:cstheme="minorHAnsi"/>
          <w:color w:val="000000"/>
          <w:spacing w:val="-5"/>
          <w:sz w:val="22"/>
          <w:szCs w:val="22"/>
        </w:rPr>
        <w:t xml:space="preserve">. </w:t>
      </w:r>
      <w:r w:rsidRPr="001A5B42">
        <w:rPr>
          <w:rFonts w:eastAsia="Calibri" w:cstheme="minorHAnsi"/>
          <w:color w:val="000000"/>
          <w:spacing w:val="-5"/>
          <w:sz w:val="22"/>
          <w:szCs w:val="22"/>
        </w:rPr>
        <w:t>The classification information is published on the NCD.</w:t>
      </w:r>
    </w:p>
    <w:p w14:paraId="664B79D8" w14:textId="77777777" w:rsidR="00D06BBB" w:rsidRPr="001A5B42" w:rsidRDefault="00D06BBB" w:rsidP="00D06BBB">
      <w:pPr>
        <w:spacing w:beforeLines="40" w:before="96" w:afterLines="40" w:after="96" w:line="240" w:lineRule="auto"/>
        <w:textAlignment w:val="baseline"/>
        <w:rPr>
          <w:rFonts w:eastAsia="Calibri Light" w:cstheme="minorHAnsi"/>
          <w:i/>
          <w:iCs/>
          <w:color w:val="145488"/>
          <w:spacing w:val="-1"/>
          <w:sz w:val="22"/>
          <w:szCs w:val="22"/>
        </w:rPr>
      </w:pPr>
      <w:r w:rsidRPr="001A5B42">
        <w:rPr>
          <w:rFonts w:eastAsia="Calibri Light" w:cstheme="minorHAnsi"/>
          <w:i/>
          <w:iCs/>
          <w:color w:val="145488"/>
          <w:spacing w:val="-1"/>
          <w:sz w:val="22"/>
          <w:szCs w:val="22"/>
        </w:rPr>
        <w:t xml:space="preserve">Classification </w:t>
      </w:r>
      <w:r>
        <w:rPr>
          <w:rFonts w:eastAsia="Calibri Light" w:cstheme="minorHAnsi"/>
          <w:i/>
          <w:iCs/>
          <w:color w:val="145488"/>
          <w:spacing w:val="-1"/>
          <w:sz w:val="22"/>
          <w:szCs w:val="22"/>
        </w:rPr>
        <w:t xml:space="preserve">of films - </w:t>
      </w:r>
      <w:r w:rsidRPr="001A5B42">
        <w:rPr>
          <w:rFonts w:eastAsia="Calibri Light" w:cstheme="minorHAnsi"/>
          <w:i/>
          <w:iCs/>
          <w:color w:val="145488"/>
          <w:spacing w:val="-1"/>
          <w:sz w:val="22"/>
          <w:szCs w:val="22"/>
        </w:rPr>
        <w:t>Additional Content Assessor (ACA) Scheme</w:t>
      </w:r>
    </w:p>
    <w:p w14:paraId="788E51F2" w14:textId="77777777" w:rsidR="00D06BBB" w:rsidRPr="0012480E" w:rsidRDefault="00D06BBB" w:rsidP="00D06BBB">
      <w:pPr>
        <w:spacing w:beforeLines="40" w:before="96" w:afterLines="40" w:after="96" w:line="240" w:lineRule="auto"/>
        <w:ind w:right="144"/>
        <w:textAlignment w:val="baseline"/>
        <w:rPr>
          <w:rFonts w:eastAsia="Calibri" w:cstheme="minorHAnsi"/>
          <w:color w:val="000000"/>
          <w:sz w:val="22"/>
          <w:szCs w:val="22"/>
        </w:rPr>
      </w:pPr>
      <w:r w:rsidRPr="001A5B42">
        <w:rPr>
          <w:rFonts w:eastAsia="Calibri" w:cstheme="minorHAnsi"/>
          <w:color w:val="000000"/>
          <w:sz w:val="22"/>
          <w:szCs w:val="22"/>
        </w:rPr>
        <w:t xml:space="preserve">Under the ACA Scheme, trained and authorised </w:t>
      </w:r>
      <w:r>
        <w:rPr>
          <w:rFonts w:eastAsia="Calibri" w:cstheme="minorHAnsi"/>
          <w:color w:val="000000"/>
          <w:sz w:val="22"/>
          <w:szCs w:val="22"/>
        </w:rPr>
        <w:t>assessors make a</w:t>
      </w:r>
      <w:r w:rsidRPr="001A5B42">
        <w:rPr>
          <w:rFonts w:eastAsia="Calibri" w:cstheme="minorHAnsi"/>
          <w:color w:val="000000"/>
          <w:sz w:val="22"/>
          <w:szCs w:val="22"/>
        </w:rPr>
        <w:t xml:space="preserve"> recommendation </w:t>
      </w:r>
      <w:r w:rsidR="00790814">
        <w:rPr>
          <w:rFonts w:eastAsia="Calibri" w:cstheme="minorHAnsi"/>
          <w:color w:val="000000"/>
          <w:sz w:val="22"/>
          <w:szCs w:val="22"/>
        </w:rPr>
        <w:t xml:space="preserve">to the Board </w:t>
      </w:r>
      <w:r>
        <w:rPr>
          <w:rFonts w:eastAsia="Calibri" w:cstheme="minorHAnsi"/>
          <w:color w:val="000000"/>
          <w:sz w:val="22"/>
          <w:szCs w:val="22"/>
        </w:rPr>
        <w:t>for</w:t>
      </w:r>
      <w:r w:rsidRPr="001A5B42">
        <w:rPr>
          <w:rFonts w:eastAsia="Calibri" w:cstheme="minorHAnsi"/>
          <w:color w:val="000000"/>
          <w:sz w:val="22"/>
          <w:szCs w:val="22"/>
        </w:rPr>
        <w:t xml:space="preserve"> the classification and consumer advice</w:t>
      </w:r>
      <w:r>
        <w:rPr>
          <w:rFonts w:eastAsia="Calibri" w:cstheme="minorHAnsi"/>
          <w:color w:val="000000"/>
          <w:sz w:val="22"/>
          <w:szCs w:val="22"/>
        </w:rPr>
        <w:t xml:space="preserve"> for additional film content such as ‘</w:t>
      </w:r>
      <w:r w:rsidRPr="001A5B42">
        <w:rPr>
          <w:rFonts w:eastAsia="Calibri" w:cstheme="minorHAnsi"/>
          <w:color w:val="000000"/>
          <w:sz w:val="22"/>
          <w:szCs w:val="22"/>
        </w:rPr>
        <w:t>making</w:t>
      </w:r>
      <w:r>
        <w:rPr>
          <w:rFonts w:eastAsia="Calibri" w:cstheme="minorHAnsi"/>
          <w:color w:val="000000"/>
          <w:sz w:val="22"/>
          <w:szCs w:val="22"/>
        </w:rPr>
        <w:t>-</w:t>
      </w:r>
      <w:r w:rsidRPr="001A5B42">
        <w:rPr>
          <w:rFonts w:eastAsia="Calibri" w:cstheme="minorHAnsi"/>
          <w:color w:val="000000"/>
          <w:sz w:val="22"/>
          <w:szCs w:val="22"/>
        </w:rPr>
        <w:t xml:space="preserve"> of</w:t>
      </w:r>
      <w:r>
        <w:rPr>
          <w:rFonts w:eastAsia="Calibri" w:cstheme="minorHAnsi"/>
          <w:color w:val="000000"/>
          <w:sz w:val="22"/>
          <w:szCs w:val="22"/>
        </w:rPr>
        <w:t>’</w:t>
      </w:r>
      <w:r w:rsidRPr="001A5B42">
        <w:rPr>
          <w:rFonts w:eastAsia="Calibri" w:cstheme="minorHAnsi"/>
          <w:color w:val="000000"/>
          <w:sz w:val="22"/>
          <w:szCs w:val="22"/>
        </w:rPr>
        <w:t xml:space="preserve"> documentaries, out-takes </w:t>
      </w:r>
      <w:r w:rsidRPr="0012480E">
        <w:rPr>
          <w:rFonts w:eastAsia="Calibri" w:cstheme="minorHAnsi"/>
          <w:color w:val="000000"/>
          <w:sz w:val="22"/>
          <w:szCs w:val="22"/>
        </w:rPr>
        <w:t xml:space="preserve">and commentaries/interviews with the director or actors. </w:t>
      </w:r>
    </w:p>
    <w:p w14:paraId="06EAA222" w14:textId="77777777" w:rsidR="00D06BBB" w:rsidRPr="0012480E" w:rsidRDefault="00D06BBB" w:rsidP="00D06BBB">
      <w:pPr>
        <w:spacing w:beforeLines="40" w:before="96" w:afterLines="40" w:after="96" w:line="240" w:lineRule="auto"/>
        <w:ind w:right="576"/>
        <w:textAlignment w:val="baseline"/>
        <w:rPr>
          <w:rFonts w:eastAsia="Calibri" w:cstheme="minorHAnsi"/>
          <w:color w:val="000000"/>
          <w:sz w:val="22"/>
          <w:szCs w:val="22"/>
        </w:rPr>
      </w:pPr>
      <w:r w:rsidRPr="0012480E">
        <w:rPr>
          <w:rFonts w:eastAsia="Calibri" w:cstheme="minorHAnsi"/>
          <w:color w:val="000000"/>
          <w:spacing w:val="-4"/>
          <w:sz w:val="22"/>
          <w:szCs w:val="22"/>
        </w:rPr>
        <w:t xml:space="preserve">The application is submitted by the applicant via the Classification Portal, with all details registered in the CRM. </w:t>
      </w:r>
      <w:r w:rsidRPr="0012480E">
        <w:rPr>
          <w:rFonts w:eastAsia="Calibri" w:cstheme="minorHAnsi"/>
          <w:color w:val="000000"/>
          <w:sz w:val="22"/>
          <w:szCs w:val="22"/>
        </w:rPr>
        <w:t xml:space="preserve">The Branch activity includes checking that the application is valid, receipting and accounting for fees paid, receiving the media and viewing the assessment made by the assessor. </w:t>
      </w:r>
    </w:p>
    <w:p w14:paraId="725AB782" w14:textId="77777777" w:rsidR="00D06BBB" w:rsidRPr="0012480E" w:rsidRDefault="00D06BBB" w:rsidP="00D06BBB">
      <w:pPr>
        <w:spacing w:beforeLines="40" w:before="96" w:afterLines="40" w:after="96" w:line="240" w:lineRule="auto"/>
        <w:ind w:right="72"/>
        <w:textAlignment w:val="baseline"/>
        <w:rPr>
          <w:rFonts w:eastAsia="Calibri" w:cstheme="minorHAnsi"/>
          <w:color w:val="000000"/>
          <w:sz w:val="22"/>
          <w:szCs w:val="22"/>
        </w:rPr>
      </w:pPr>
      <w:r w:rsidRPr="0012480E">
        <w:rPr>
          <w:rFonts w:eastAsia="Calibri" w:cstheme="minorHAnsi"/>
          <w:color w:val="000000"/>
          <w:sz w:val="22"/>
          <w:szCs w:val="22"/>
        </w:rPr>
        <w:t xml:space="preserve">Classification applications that are accompanied by an assessment attract a lower, flat fee which applies regardless of the length of the film. The lower fee reflects </w:t>
      </w:r>
      <w:r w:rsidR="00DB2647" w:rsidRPr="0012480E">
        <w:rPr>
          <w:rFonts w:eastAsia="Calibri" w:cstheme="minorHAnsi"/>
          <w:color w:val="000000"/>
          <w:sz w:val="22"/>
          <w:szCs w:val="22"/>
        </w:rPr>
        <w:t xml:space="preserve">potential </w:t>
      </w:r>
      <w:r w:rsidRPr="0012480E">
        <w:rPr>
          <w:rFonts w:eastAsia="Calibri" w:cstheme="minorHAnsi"/>
          <w:color w:val="000000"/>
          <w:sz w:val="22"/>
          <w:szCs w:val="22"/>
        </w:rPr>
        <w:t>savings in the Board’s time in relation to the viewing of additional content.</w:t>
      </w:r>
    </w:p>
    <w:p w14:paraId="1D3EE92B" w14:textId="46274616" w:rsidR="00D06BBB" w:rsidRPr="001A5B42" w:rsidRDefault="00D06BBB" w:rsidP="00D06BBB">
      <w:pPr>
        <w:spacing w:beforeLines="40" w:before="96" w:afterLines="40" w:after="96" w:line="240" w:lineRule="auto"/>
        <w:ind w:right="72"/>
        <w:textAlignment w:val="baseline"/>
        <w:rPr>
          <w:rFonts w:eastAsia="Calibri" w:cstheme="minorHAnsi"/>
          <w:bCs/>
          <w:color w:val="000000"/>
          <w:sz w:val="22"/>
          <w:szCs w:val="22"/>
        </w:rPr>
      </w:pPr>
      <w:r w:rsidRPr="0012480E">
        <w:rPr>
          <w:rFonts w:eastAsia="Calibri" w:cstheme="minorHAnsi"/>
          <w:color w:val="000000"/>
          <w:spacing w:val="-1"/>
          <w:sz w:val="22"/>
          <w:szCs w:val="22"/>
        </w:rPr>
        <w:t xml:space="preserve">The Director of the Board determines the procedure for these applications in accordance with section 56 of the Act. </w:t>
      </w:r>
      <w:r w:rsidR="001E6815" w:rsidRPr="0012480E">
        <w:rPr>
          <w:rFonts w:eastAsia="Calibri" w:cstheme="minorHAnsi"/>
          <w:color w:val="000000"/>
          <w:spacing w:val="-1"/>
          <w:sz w:val="22"/>
          <w:szCs w:val="22"/>
        </w:rPr>
        <w:t xml:space="preserve">Depending on the assessment of the recommended classification, the content may be scheduled for viewing by the Board. </w:t>
      </w:r>
      <w:r w:rsidRPr="0012480E">
        <w:rPr>
          <w:rFonts w:eastAsia="Calibri" w:cstheme="minorHAnsi"/>
          <w:color w:val="000000"/>
          <w:spacing w:val="-1"/>
          <w:sz w:val="22"/>
          <w:szCs w:val="22"/>
        </w:rPr>
        <w:t xml:space="preserve">A decision report is produced which is ratified by a senior Board member and a classification certificate is provided to the applicant. </w:t>
      </w:r>
      <w:r w:rsidRPr="0012480E">
        <w:rPr>
          <w:rFonts w:eastAsia="Calibri" w:cstheme="minorHAnsi"/>
          <w:bCs/>
          <w:color w:val="000000"/>
          <w:sz w:val="22"/>
          <w:szCs w:val="22"/>
        </w:rPr>
        <w:t>The classification information is published on the NCD.</w:t>
      </w:r>
    </w:p>
    <w:p w14:paraId="1183E2AD" w14:textId="77777777" w:rsidR="0033596F" w:rsidRPr="001A5B42" w:rsidRDefault="0033596F" w:rsidP="00560E9C">
      <w:pPr>
        <w:spacing w:beforeLines="40" w:before="96" w:afterLines="40" w:after="96" w:line="240" w:lineRule="auto"/>
        <w:ind w:right="144"/>
        <w:textAlignment w:val="baseline"/>
        <w:rPr>
          <w:rFonts w:eastAsia="Calibri Light" w:cstheme="minorHAnsi"/>
          <w:i/>
          <w:iCs/>
          <w:color w:val="145488"/>
          <w:spacing w:val="-5"/>
          <w:sz w:val="22"/>
          <w:szCs w:val="22"/>
        </w:rPr>
      </w:pPr>
      <w:r w:rsidRPr="001A5B42">
        <w:rPr>
          <w:rFonts w:eastAsia="Calibri Light" w:cstheme="minorHAnsi"/>
          <w:i/>
          <w:iCs/>
          <w:color w:val="145488"/>
          <w:spacing w:val="-5"/>
          <w:sz w:val="22"/>
          <w:szCs w:val="22"/>
        </w:rPr>
        <w:t>Classification of computer games</w:t>
      </w:r>
    </w:p>
    <w:p w14:paraId="0B9BC857" w14:textId="77777777" w:rsidR="00D8680D" w:rsidRPr="001A5B42" w:rsidRDefault="00D8680D" w:rsidP="00560E9C">
      <w:pPr>
        <w:spacing w:beforeLines="40" w:before="96" w:afterLines="40" w:after="96" w:line="240" w:lineRule="auto"/>
        <w:ind w:right="72"/>
        <w:textAlignment w:val="baseline"/>
        <w:rPr>
          <w:rFonts w:eastAsia="Calibri" w:cstheme="minorHAnsi"/>
          <w:color w:val="000000"/>
          <w:sz w:val="22"/>
          <w:szCs w:val="22"/>
        </w:rPr>
      </w:pPr>
      <w:r w:rsidRPr="0012480E">
        <w:rPr>
          <w:rFonts w:eastAsia="Calibri" w:cstheme="minorHAnsi"/>
          <w:color w:val="000000"/>
          <w:sz w:val="22"/>
          <w:szCs w:val="22"/>
        </w:rPr>
        <w:t xml:space="preserve">This activity involves the processing of an application for the classification of a computer game. </w:t>
      </w:r>
      <w:r w:rsidR="00CB1B09" w:rsidRPr="0012480E">
        <w:rPr>
          <w:rFonts w:eastAsia="Calibri" w:cstheme="minorHAnsi"/>
          <w:color w:val="000000"/>
          <w:spacing w:val="-4"/>
          <w:sz w:val="22"/>
          <w:szCs w:val="22"/>
        </w:rPr>
        <w:t xml:space="preserve">The application is submitted by the applicant via the Classification Portal, with all details registered in the CRM. </w:t>
      </w:r>
      <w:r w:rsidRPr="0012480E">
        <w:rPr>
          <w:rFonts w:eastAsia="Calibri" w:cstheme="minorHAnsi"/>
          <w:color w:val="000000"/>
          <w:sz w:val="22"/>
          <w:szCs w:val="22"/>
        </w:rPr>
        <w:t xml:space="preserve">The </w:t>
      </w:r>
      <w:r w:rsidR="00610980" w:rsidRPr="0012480E">
        <w:rPr>
          <w:rFonts w:eastAsia="Calibri" w:cstheme="minorHAnsi"/>
          <w:color w:val="000000"/>
          <w:sz w:val="22"/>
          <w:szCs w:val="22"/>
        </w:rPr>
        <w:t xml:space="preserve">Branch </w:t>
      </w:r>
      <w:r w:rsidRPr="0012480E">
        <w:rPr>
          <w:rFonts w:eastAsia="Calibri" w:cstheme="minorHAnsi"/>
          <w:color w:val="000000"/>
          <w:sz w:val="22"/>
          <w:szCs w:val="22"/>
        </w:rPr>
        <w:t>activity includes checking that the application is valid, receipting and accounting for fees paid</w:t>
      </w:r>
      <w:r w:rsidR="00610980" w:rsidRPr="0012480E">
        <w:rPr>
          <w:rFonts w:eastAsia="Calibri" w:cstheme="minorHAnsi"/>
          <w:color w:val="000000"/>
          <w:sz w:val="22"/>
          <w:szCs w:val="22"/>
        </w:rPr>
        <w:t xml:space="preserve"> and checking </w:t>
      </w:r>
      <w:r w:rsidRPr="0012480E">
        <w:rPr>
          <w:rFonts w:eastAsia="Calibri" w:cstheme="minorHAnsi"/>
          <w:color w:val="000000"/>
          <w:sz w:val="22"/>
          <w:szCs w:val="22"/>
        </w:rPr>
        <w:t>the media.</w:t>
      </w:r>
      <w:r w:rsidRPr="001A5B42">
        <w:rPr>
          <w:rFonts w:eastAsia="Calibri" w:cstheme="minorHAnsi"/>
          <w:color w:val="000000"/>
          <w:sz w:val="22"/>
          <w:szCs w:val="22"/>
        </w:rPr>
        <w:t xml:space="preserve"> </w:t>
      </w:r>
    </w:p>
    <w:p w14:paraId="72615BA3" w14:textId="77777777" w:rsidR="00D8680D" w:rsidRPr="001A5B42" w:rsidRDefault="00D8680D" w:rsidP="00560E9C">
      <w:pPr>
        <w:spacing w:beforeLines="40" w:before="96" w:afterLines="40" w:after="96" w:line="240" w:lineRule="auto"/>
        <w:ind w:right="72"/>
        <w:textAlignment w:val="baseline"/>
        <w:rPr>
          <w:rFonts w:eastAsia="Calibri" w:cstheme="minorHAnsi"/>
          <w:color w:val="000000"/>
          <w:sz w:val="22"/>
          <w:szCs w:val="22"/>
        </w:rPr>
      </w:pPr>
      <w:r w:rsidRPr="001A5B42">
        <w:rPr>
          <w:rFonts w:eastAsia="Calibri" w:cstheme="minorHAnsi"/>
          <w:color w:val="000000"/>
          <w:sz w:val="22"/>
          <w:szCs w:val="22"/>
        </w:rPr>
        <w:t>The cost of classifying a computer game is directly linked to the level of information provided by the applicant to the Board.</w:t>
      </w:r>
    </w:p>
    <w:p w14:paraId="1C057899" w14:textId="77777777" w:rsidR="00FE3EB8" w:rsidRPr="001A5B42" w:rsidRDefault="00610980" w:rsidP="00560E9C">
      <w:pPr>
        <w:spacing w:beforeLines="40" w:before="96" w:afterLines="40" w:after="96" w:line="240" w:lineRule="auto"/>
        <w:ind w:right="72"/>
        <w:textAlignment w:val="baseline"/>
        <w:rPr>
          <w:rFonts w:eastAsia="Calibri" w:cstheme="minorHAnsi"/>
          <w:color w:val="000000"/>
          <w:sz w:val="22"/>
          <w:szCs w:val="22"/>
        </w:rPr>
      </w:pPr>
      <w:r>
        <w:rPr>
          <w:rFonts w:eastAsia="Calibri" w:cstheme="minorHAnsi"/>
          <w:color w:val="000000"/>
          <w:sz w:val="22"/>
          <w:szCs w:val="22"/>
        </w:rPr>
        <w:t xml:space="preserve">Computer Game Level 1 applications </w:t>
      </w:r>
      <w:r w:rsidR="00DB2647">
        <w:rPr>
          <w:rFonts w:eastAsia="Calibri" w:cstheme="minorHAnsi"/>
          <w:color w:val="000000"/>
          <w:sz w:val="22"/>
          <w:szCs w:val="22"/>
        </w:rPr>
        <w:t xml:space="preserve">are rarely submitted and </w:t>
      </w:r>
      <w:r>
        <w:rPr>
          <w:rFonts w:eastAsia="Calibri" w:cstheme="minorHAnsi"/>
          <w:color w:val="000000"/>
          <w:sz w:val="22"/>
          <w:szCs w:val="22"/>
        </w:rPr>
        <w:t xml:space="preserve">involve the Board playing the computer game. </w:t>
      </w:r>
      <w:r w:rsidR="00D8680D" w:rsidRPr="001A5B42">
        <w:rPr>
          <w:rFonts w:eastAsia="Calibri" w:cstheme="minorHAnsi"/>
          <w:color w:val="000000"/>
          <w:sz w:val="22"/>
          <w:szCs w:val="22"/>
        </w:rPr>
        <w:t>Computer Game Level 2 applications have a lower fee than Computer Games Level 1 because they</w:t>
      </w:r>
      <w:r w:rsidR="00205D30">
        <w:rPr>
          <w:rFonts w:eastAsia="Calibri" w:cstheme="minorHAnsi"/>
          <w:color w:val="000000"/>
          <w:sz w:val="22"/>
          <w:szCs w:val="22"/>
        </w:rPr>
        <w:t xml:space="preserve"> do not require the Board to play the game,</w:t>
      </w:r>
      <w:r>
        <w:rPr>
          <w:rFonts w:eastAsia="Calibri" w:cstheme="minorHAnsi"/>
          <w:color w:val="000000"/>
          <w:sz w:val="22"/>
          <w:szCs w:val="22"/>
        </w:rPr>
        <w:t xml:space="preserve"> and </w:t>
      </w:r>
      <w:r w:rsidR="00205D30">
        <w:rPr>
          <w:rFonts w:eastAsia="Calibri" w:cstheme="minorHAnsi"/>
          <w:color w:val="000000"/>
          <w:sz w:val="22"/>
          <w:szCs w:val="22"/>
        </w:rPr>
        <w:t xml:space="preserve">instead </w:t>
      </w:r>
      <w:r>
        <w:rPr>
          <w:rFonts w:eastAsia="Calibri" w:cstheme="minorHAnsi"/>
          <w:color w:val="000000"/>
          <w:sz w:val="22"/>
          <w:szCs w:val="22"/>
        </w:rPr>
        <w:t>the applicant provides a</w:t>
      </w:r>
      <w:r w:rsidR="00D8680D" w:rsidRPr="001A5B42">
        <w:rPr>
          <w:rFonts w:eastAsia="Calibri" w:cstheme="minorHAnsi"/>
          <w:color w:val="000000"/>
          <w:sz w:val="22"/>
          <w:szCs w:val="22"/>
        </w:rPr>
        <w:t xml:space="preserve"> recording </w:t>
      </w:r>
      <w:r w:rsidR="00205D30">
        <w:rPr>
          <w:rFonts w:eastAsia="Calibri" w:cstheme="minorHAnsi"/>
          <w:color w:val="000000"/>
          <w:sz w:val="22"/>
          <w:szCs w:val="22"/>
        </w:rPr>
        <w:t xml:space="preserve">that </w:t>
      </w:r>
      <w:r w:rsidR="006E010D">
        <w:rPr>
          <w:rFonts w:eastAsia="Calibri" w:cstheme="minorHAnsi"/>
          <w:color w:val="000000"/>
          <w:sz w:val="22"/>
          <w:szCs w:val="22"/>
        </w:rPr>
        <w:t>demonstrates</w:t>
      </w:r>
      <w:r w:rsidR="00D8680D" w:rsidRPr="001A5B42">
        <w:rPr>
          <w:rFonts w:eastAsia="Calibri" w:cstheme="minorHAnsi"/>
          <w:color w:val="000000"/>
          <w:sz w:val="22"/>
          <w:szCs w:val="22"/>
        </w:rPr>
        <w:t xml:space="preserve"> </w:t>
      </w:r>
      <w:r w:rsidR="00205D30">
        <w:rPr>
          <w:rFonts w:eastAsia="Calibri" w:cstheme="minorHAnsi"/>
          <w:color w:val="000000"/>
          <w:sz w:val="22"/>
          <w:szCs w:val="22"/>
        </w:rPr>
        <w:t xml:space="preserve">typical gameplay, including </w:t>
      </w:r>
      <w:r w:rsidR="00D8680D" w:rsidRPr="001A5B42">
        <w:rPr>
          <w:rFonts w:eastAsia="Calibri" w:cstheme="minorHAnsi"/>
          <w:color w:val="000000"/>
          <w:sz w:val="22"/>
          <w:szCs w:val="22"/>
        </w:rPr>
        <w:t>any part of the computer game that is likely to contain contentious material.</w:t>
      </w:r>
    </w:p>
    <w:p w14:paraId="18F04D24" w14:textId="77777777" w:rsidR="00D8680D" w:rsidRPr="0012480E" w:rsidRDefault="00D8680D" w:rsidP="00560E9C">
      <w:pPr>
        <w:spacing w:beforeLines="40" w:before="96" w:afterLines="40" w:after="96" w:line="240" w:lineRule="auto"/>
        <w:ind w:right="72"/>
        <w:textAlignment w:val="baseline"/>
        <w:rPr>
          <w:rFonts w:eastAsia="Calibri" w:cstheme="minorHAnsi"/>
          <w:color w:val="000000"/>
          <w:sz w:val="22"/>
          <w:szCs w:val="22"/>
        </w:rPr>
      </w:pPr>
      <w:r w:rsidRPr="001A5B42">
        <w:rPr>
          <w:rFonts w:eastAsia="Calibri" w:cstheme="minorHAnsi"/>
          <w:color w:val="000000"/>
          <w:sz w:val="22"/>
          <w:szCs w:val="22"/>
        </w:rPr>
        <w:lastRenderedPageBreak/>
        <w:t>Applications can also be submitted by a</w:t>
      </w:r>
      <w:r w:rsidR="0049496C">
        <w:rPr>
          <w:rFonts w:eastAsia="Calibri" w:cstheme="minorHAnsi"/>
          <w:color w:val="000000"/>
          <w:sz w:val="22"/>
          <w:szCs w:val="22"/>
        </w:rPr>
        <w:t xml:space="preserve"> trained and </w:t>
      </w:r>
      <w:r w:rsidRPr="001A5B42">
        <w:rPr>
          <w:rFonts w:eastAsia="Calibri" w:cstheme="minorHAnsi"/>
          <w:color w:val="000000"/>
          <w:sz w:val="22"/>
          <w:szCs w:val="22"/>
        </w:rPr>
        <w:t>authorised assessor who provides a recommendation for a classification and consumer advice to the Board. The</w:t>
      </w:r>
      <w:r w:rsidR="0049496C">
        <w:rPr>
          <w:rFonts w:eastAsia="Calibri" w:cstheme="minorHAnsi"/>
          <w:color w:val="000000"/>
          <w:sz w:val="22"/>
          <w:szCs w:val="22"/>
        </w:rPr>
        <w:t xml:space="preserve"> </w:t>
      </w:r>
      <w:r w:rsidR="00DB2647">
        <w:rPr>
          <w:rFonts w:eastAsia="Calibri" w:cstheme="minorHAnsi"/>
          <w:color w:val="000000"/>
          <w:sz w:val="22"/>
          <w:szCs w:val="22"/>
        </w:rPr>
        <w:t xml:space="preserve">Branch </w:t>
      </w:r>
      <w:r w:rsidRPr="001A5B42">
        <w:rPr>
          <w:rFonts w:eastAsia="Calibri" w:cstheme="minorHAnsi"/>
          <w:color w:val="000000"/>
          <w:sz w:val="22"/>
          <w:szCs w:val="22"/>
        </w:rPr>
        <w:t>activity includes checking that the application is valid, receipting and accounting for fees paid</w:t>
      </w:r>
      <w:r w:rsidR="00DB2647">
        <w:rPr>
          <w:rFonts w:eastAsia="Calibri" w:cstheme="minorHAnsi"/>
          <w:color w:val="000000"/>
          <w:sz w:val="22"/>
          <w:szCs w:val="22"/>
        </w:rPr>
        <w:t xml:space="preserve"> and check</w:t>
      </w:r>
      <w:r w:rsidRPr="001A5B42">
        <w:rPr>
          <w:rFonts w:eastAsia="Calibri" w:cstheme="minorHAnsi"/>
          <w:color w:val="000000"/>
          <w:sz w:val="22"/>
          <w:szCs w:val="22"/>
        </w:rPr>
        <w:t xml:space="preserve">ing the </w:t>
      </w:r>
      <w:r w:rsidRPr="0012480E">
        <w:rPr>
          <w:rFonts w:eastAsia="Calibri" w:cstheme="minorHAnsi"/>
          <w:color w:val="000000"/>
          <w:sz w:val="22"/>
          <w:szCs w:val="22"/>
        </w:rPr>
        <w:t>media</w:t>
      </w:r>
      <w:r w:rsidR="00DB2647" w:rsidRPr="0012480E">
        <w:rPr>
          <w:rFonts w:eastAsia="Calibri" w:cstheme="minorHAnsi"/>
          <w:color w:val="000000"/>
          <w:sz w:val="22"/>
          <w:szCs w:val="22"/>
        </w:rPr>
        <w:t xml:space="preserve">. </w:t>
      </w:r>
      <w:r w:rsidR="00DB2647" w:rsidRPr="0012480E">
        <w:rPr>
          <w:rFonts w:eastAsia="Calibri" w:cstheme="minorHAnsi"/>
          <w:color w:val="000000"/>
          <w:spacing w:val="-1"/>
          <w:sz w:val="22"/>
          <w:szCs w:val="22"/>
        </w:rPr>
        <w:t xml:space="preserve">Depending on the assessment of the recommended classification, the content may be scheduled for viewing by the Board. </w:t>
      </w:r>
      <w:r w:rsidR="0049496C" w:rsidRPr="0012480E">
        <w:rPr>
          <w:rFonts w:eastAsia="Calibri" w:cstheme="minorHAnsi"/>
          <w:color w:val="000000"/>
          <w:sz w:val="22"/>
          <w:szCs w:val="22"/>
        </w:rPr>
        <w:t xml:space="preserve">Classification applications that are accompanied by an assessment attract a lower, flat fee which reflects </w:t>
      </w:r>
      <w:r w:rsidR="00DB2647" w:rsidRPr="0012480E">
        <w:rPr>
          <w:rFonts w:eastAsia="Calibri" w:cstheme="minorHAnsi"/>
          <w:color w:val="000000"/>
          <w:sz w:val="22"/>
          <w:szCs w:val="22"/>
        </w:rPr>
        <w:t xml:space="preserve">potential </w:t>
      </w:r>
      <w:r w:rsidR="0049496C" w:rsidRPr="0012480E">
        <w:rPr>
          <w:rFonts w:eastAsia="Calibri" w:cstheme="minorHAnsi"/>
          <w:color w:val="000000"/>
          <w:sz w:val="22"/>
          <w:szCs w:val="22"/>
        </w:rPr>
        <w:t>savings in the Board’s time in relation to the viewing of material.</w:t>
      </w:r>
    </w:p>
    <w:p w14:paraId="55CC2376" w14:textId="0F031EF0" w:rsidR="00D8680D" w:rsidRPr="001A5B42" w:rsidRDefault="00D8680D" w:rsidP="00560E9C">
      <w:pPr>
        <w:spacing w:beforeLines="40" w:before="96" w:afterLines="40" w:after="96" w:line="240" w:lineRule="auto"/>
        <w:ind w:right="72"/>
        <w:textAlignment w:val="baseline"/>
        <w:rPr>
          <w:rFonts w:eastAsia="Calibri" w:cstheme="minorHAnsi"/>
          <w:color w:val="000000"/>
          <w:sz w:val="22"/>
          <w:szCs w:val="22"/>
        </w:rPr>
      </w:pPr>
      <w:r w:rsidRPr="0012480E">
        <w:rPr>
          <w:rFonts w:eastAsia="Calibri" w:cstheme="minorHAnsi"/>
          <w:color w:val="000000"/>
          <w:sz w:val="22"/>
          <w:szCs w:val="22"/>
        </w:rPr>
        <w:t xml:space="preserve">The Director of the Board determines the procedure for applications for computer games in accordance with </w:t>
      </w:r>
      <w:r w:rsidR="005F7047" w:rsidRPr="0012480E">
        <w:rPr>
          <w:rFonts w:eastAsia="Calibri" w:cstheme="minorHAnsi"/>
          <w:color w:val="000000"/>
          <w:sz w:val="22"/>
          <w:szCs w:val="22"/>
        </w:rPr>
        <w:t>s</w:t>
      </w:r>
      <w:r w:rsidRPr="0012480E">
        <w:rPr>
          <w:rFonts w:eastAsia="Calibri" w:cstheme="minorHAnsi"/>
          <w:color w:val="000000"/>
          <w:sz w:val="22"/>
          <w:szCs w:val="22"/>
        </w:rPr>
        <w:t>ection 56 of the Act</w:t>
      </w:r>
      <w:r w:rsidR="00D06BBB" w:rsidRPr="0012480E">
        <w:rPr>
          <w:rFonts w:eastAsia="Calibri" w:cstheme="minorHAnsi"/>
          <w:color w:val="000000"/>
          <w:sz w:val="22"/>
          <w:szCs w:val="22"/>
        </w:rPr>
        <w:t>,</w:t>
      </w:r>
      <w:r w:rsidR="0088678D" w:rsidRPr="0012480E">
        <w:rPr>
          <w:rFonts w:eastAsia="Calibri" w:cstheme="minorHAnsi"/>
          <w:color w:val="000000"/>
          <w:sz w:val="22"/>
          <w:szCs w:val="22"/>
        </w:rPr>
        <w:t xml:space="preserve"> including the number of Board members allocated</w:t>
      </w:r>
      <w:r w:rsidR="00790814" w:rsidRPr="0012480E">
        <w:rPr>
          <w:rFonts w:eastAsia="Calibri" w:cstheme="minorHAnsi"/>
          <w:color w:val="000000"/>
          <w:sz w:val="22"/>
          <w:szCs w:val="22"/>
        </w:rPr>
        <w:t xml:space="preserve"> to undertake the classification</w:t>
      </w:r>
      <w:r w:rsidRPr="0012480E">
        <w:rPr>
          <w:rFonts w:eastAsia="Calibri" w:cstheme="minorHAnsi"/>
          <w:color w:val="000000"/>
          <w:sz w:val="22"/>
          <w:szCs w:val="22"/>
        </w:rPr>
        <w:t xml:space="preserve">. </w:t>
      </w:r>
      <w:r w:rsidR="0088678D" w:rsidRPr="0012480E">
        <w:rPr>
          <w:rFonts w:eastAsia="Calibri" w:cstheme="minorHAnsi"/>
          <w:color w:val="000000"/>
          <w:sz w:val="22"/>
          <w:szCs w:val="22"/>
        </w:rPr>
        <w:t>A</w:t>
      </w:r>
      <w:r w:rsidRPr="0012480E">
        <w:rPr>
          <w:rFonts w:eastAsia="Calibri" w:cstheme="minorHAnsi"/>
          <w:color w:val="000000"/>
          <w:sz w:val="22"/>
          <w:szCs w:val="22"/>
        </w:rPr>
        <w:t xml:space="preserve"> report is produced which is ratified by a senior Board member</w:t>
      </w:r>
      <w:r w:rsidR="0088678D" w:rsidRPr="0012480E">
        <w:rPr>
          <w:rFonts w:eastAsia="Calibri" w:cstheme="minorHAnsi"/>
          <w:color w:val="000000"/>
          <w:sz w:val="22"/>
          <w:szCs w:val="22"/>
        </w:rPr>
        <w:t xml:space="preserve"> and a</w:t>
      </w:r>
      <w:r w:rsidRPr="0012480E">
        <w:rPr>
          <w:rFonts w:eastAsia="Calibri" w:cstheme="minorHAnsi"/>
          <w:color w:val="000000"/>
          <w:sz w:val="22"/>
          <w:szCs w:val="22"/>
        </w:rPr>
        <w:t xml:space="preserve"> classification</w:t>
      </w:r>
      <w:r w:rsidRPr="001A5B42">
        <w:rPr>
          <w:rFonts w:eastAsia="Calibri" w:cstheme="minorHAnsi"/>
          <w:color w:val="000000"/>
          <w:sz w:val="22"/>
          <w:szCs w:val="22"/>
        </w:rPr>
        <w:t xml:space="preserve"> certificate is provided to the applicant</w:t>
      </w:r>
      <w:r w:rsidR="0088678D">
        <w:rPr>
          <w:rFonts w:eastAsia="Calibri" w:cstheme="minorHAnsi"/>
          <w:color w:val="000000"/>
          <w:sz w:val="22"/>
          <w:szCs w:val="22"/>
        </w:rPr>
        <w:t xml:space="preserve">. </w:t>
      </w:r>
      <w:r w:rsidRPr="001A5B42">
        <w:rPr>
          <w:rFonts w:eastAsia="Calibri" w:cstheme="minorHAnsi"/>
          <w:color w:val="000000"/>
          <w:sz w:val="22"/>
          <w:szCs w:val="22"/>
        </w:rPr>
        <w:t>The classification information is published on the NCD.</w:t>
      </w:r>
    </w:p>
    <w:p w14:paraId="1379475A" w14:textId="77777777" w:rsidR="003F2D97" w:rsidRPr="001A5B42" w:rsidRDefault="003F2D97" w:rsidP="003F2D97">
      <w:pPr>
        <w:spacing w:beforeLines="40" w:before="96" w:afterLines="40" w:after="96" w:line="240" w:lineRule="auto"/>
        <w:ind w:right="144"/>
        <w:textAlignment w:val="baseline"/>
        <w:rPr>
          <w:rFonts w:eastAsia="Calibri Light" w:cstheme="minorHAnsi"/>
          <w:i/>
          <w:iCs/>
          <w:color w:val="145488"/>
          <w:spacing w:val="-5"/>
          <w:sz w:val="22"/>
          <w:szCs w:val="22"/>
        </w:rPr>
      </w:pPr>
      <w:r w:rsidRPr="001A5B42">
        <w:rPr>
          <w:rFonts w:eastAsia="Calibri Light" w:cstheme="minorHAnsi"/>
          <w:i/>
          <w:iCs/>
          <w:color w:val="145488"/>
          <w:spacing w:val="-5"/>
          <w:sz w:val="22"/>
          <w:szCs w:val="22"/>
        </w:rPr>
        <w:t>Classification of publications</w:t>
      </w:r>
    </w:p>
    <w:p w14:paraId="2EB3073C" w14:textId="77777777" w:rsidR="003F2D97" w:rsidRPr="001A5B42" w:rsidRDefault="003F2D97" w:rsidP="003F2D97">
      <w:pPr>
        <w:spacing w:beforeLines="40" w:before="96" w:afterLines="40" w:after="96" w:line="240" w:lineRule="auto"/>
        <w:ind w:right="72"/>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This activity involves the processing of an application for the classification of a </w:t>
      </w:r>
      <w:r w:rsidRPr="0012480E">
        <w:rPr>
          <w:rFonts w:eastAsia="Calibri" w:cstheme="minorHAnsi"/>
          <w:color w:val="000000"/>
          <w:spacing w:val="-4"/>
          <w:sz w:val="22"/>
          <w:szCs w:val="22"/>
        </w:rPr>
        <w:t xml:space="preserve">publication. </w:t>
      </w:r>
      <w:r w:rsidR="00ED35A4" w:rsidRPr="0012480E">
        <w:rPr>
          <w:rFonts w:eastAsia="Calibri" w:cstheme="minorHAnsi"/>
          <w:color w:val="000000"/>
          <w:spacing w:val="-4"/>
          <w:sz w:val="22"/>
          <w:szCs w:val="22"/>
        </w:rPr>
        <w:t xml:space="preserve">The application is submitted by the applicant via the Classification Portal, with all details registered in the CRM. </w:t>
      </w:r>
      <w:r w:rsidRPr="0012480E">
        <w:rPr>
          <w:rFonts w:eastAsia="Calibri" w:cstheme="minorHAnsi"/>
          <w:color w:val="000000"/>
          <w:spacing w:val="-4"/>
          <w:sz w:val="22"/>
          <w:szCs w:val="22"/>
        </w:rPr>
        <w:t>The Branch activity</w:t>
      </w:r>
      <w:r w:rsidRPr="001A5B42">
        <w:rPr>
          <w:rFonts w:eastAsia="Calibri" w:cstheme="minorHAnsi"/>
          <w:color w:val="000000"/>
          <w:spacing w:val="-4"/>
          <w:sz w:val="22"/>
          <w:szCs w:val="22"/>
        </w:rPr>
        <w:t xml:space="preserve"> includes checking that the application is valid, receipting and accounting for fees paid</w:t>
      </w:r>
      <w:r>
        <w:rPr>
          <w:rFonts w:eastAsia="Calibri" w:cstheme="minorHAnsi"/>
          <w:color w:val="000000"/>
          <w:spacing w:val="-4"/>
          <w:sz w:val="22"/>
          <w:szCs w:val="22"/>
        </w:rPr>
        <w:t xml:space="preserve"> and</w:t>
      </w:r>
      <w:r w:rsidRPr="001A5B42">
        <w:rPr>
          <w:rFonts w:eastAsia="Calibri" w:cstheme="minorHAnsi"/>
          <w:color w:val="000000"/>
          <w:spacing w:val="-4"/>
          <w:sz w:val="22"/>
          <w:szCs w:val="22"/>
        </w:rPr>
        <w:t xml:space="preserve"> </w:t>
      </w:r>
      <w:r>
        <w:rPr>
          <w:rFonts w:eastAsia="Calibri" w:cstheme="minorHAnsi"/>
          <w:color w:val="000000"/>
          <w:spacing w:val="-4"/>
          <w:sz w:val="22"/>
          <w:szCs w:val="22"/>
        </w:rPr>
        <w:t>checking</w:t>
      </w:r>
      <w:r w:rsidRPr="001A5B42">
        <w:rPr>
          <w:rFonts w:eastAsia="Calibri" w:cstheme="minorHAnsi"/>
          <w:color w:val="000000"/>
          <w:spacing w:val="-4"/>
          <w:sz w:val="22"/>
          <w:szCs w:val="22"/>
        </w:rPr>
        <w:t xml:space="preserve"> the media. </w:t>
      </w:r>
    </w:p>
    <w:p w14:paraId="252963D6" w14:textId="77777777" w:rsidR="003F2D97" w:rsidRPr="001A5B42" w:rsidRDefault="003F2D97" w:rsidP="003F2D97">
      <w:pPr>
        <w:spacing w:beforeLines="40" w:before="96" w:afterLines="40" w:after="96" w:line="240" w:lineRule="auto"/>
        <w:ind w:right="72"/>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The fee structure </w:t>
      </w:r>
      <w:r>
        <w:rPr>
          <w:rFonts w:eastAsia="Calibri" w:cstheme="minorHAnsi"/>
          <w:color w:val="000000"/>
          <w:spacing w:val="-4"/>
          <w:sz w:val="22"/>
          <w:szCs w:val="22"/>
        </w:rPr>
        <w:t>to classify a</w:t>
      </w:r>
      <w:r w:rsidRPr="001A5B42">
        <w:rPr>
          <w:rFonts w:eastAsia="Calibri" w:cstheme="minorHAnsi"/>
          <w:color w:val="000000"/>
          <w:spacing w:val="-4"/>
          <w:sz w:val="22"/>
          <w:szCs w:val="22"/>
        </w:rPr>
        <w:t xml:space="preserve"> publication </w:t>
      </w:r>
      <w:r>
        <w:rPr>
          <w:rFonts w:eastAsia="Calibri" w:cstheme="minorHAnsi"/>
          <w:color w:val="000000"/>
          <w:spacing w:val="-4"/>
          <w:sz w:val="22"/>
          <w:szCs w:val="22"/>
        </w:rPr>
        <w:t>is</w:t>
      </w:r>
      <w:r w:rsidRPr="001A5B42">
        <w:rPr>
          <w:rFonts w:eastAsia="Calibri" w:cstheme="minorHAnsi"/>
          <w:color w:val="000000"/>
          <w:spacing w:val="-4"/>
          <w:sz w:val="22"/>
          <w:szCs w:val="22"/>
        </w:rPr>
        <w:t xml:space="preserve"> based on the number of pages in the publication. The actual viewing time for each fee is based on the median number of pages </w:t>
      </w:r>
      <w:r w:rsidR="00DB2647">
        <w:rPr>
          <w:rFonts w:eastAsia="Calibri" w:cstheme="minorHAnsi"/>
          <w:color w:val="000000"/>
          <w:spacing w:val="-4"/>
          <w:sz w:val="22"/>
          <w:szCs w:val="22"/>
        </w:rPr>
        <w:t>within a defined</w:t>
      </w:r>
      <w:r w:rsidRPr="001A5B42">
        <w:rPr>
          <w:rFonts w:eastAsia="Calibri" w:cstheme="minorHAnsi"/>
          <w:color w:val="000000"/>
          <w:spacing w:val="-4"/>
          <w:sz w:val="22"/>
          <w:szCs w:val="22"/>
        </w:rPr>
        <w:t xml:space="preserve"> range. For example, the fee for Publications 0–76 pages is based on a historical median</w:t>
      </w:r>
      <w:r>
        <w:rPr>
          <w:rStyle w:val="FootnoteReference"/>
          <w:rFonts w:eastAsia="Calibri" w:cstheme="minorHAnsi"/>
          <w:spacing w:val="-4"/>
          <w:sz w:val="22"/>
          <w:szCs w:val="22"/>
        </w:rPr>
        <w:footnoteReference w:id="3"/>
      </w:r>
      <w:r>
        <w:rPr>
          <w:rFonts w:eastAsia="Calibri" w:cstheme="minorHAnsi"/>
          <w:color w:val="000000"/>
          <w:spacing w:val="-4"/>
          <w:sz w:val="22"/>
          <w:szCs w:val="22"/>
        </w:rPr>
        <w:t xml:space="preserve"> </w:t>
      </w:r>
      <w:r w:rsidRPr="001A5B42">
        <w:rPr>
          <w:rFonts w:eastAsia="Calibri" w:cstheme="minorHAnsi"/>
          <w:color w:val="000000"/>
          <w:spacing w:val="-4"/>
          <w:sz w:val="22"/>
          <w:szCs w:val="22"/>
        </w:rPr>
        <w:t xml:space="preserve">length of 44 pages. This data </w:t>
      </w:r>
      <w:r>
        <w:rPr>
          <w:rFonts w:eastAsia="Calibri" w:cstheme="minorHAnsi"/>
          <w:color w:val="000000"/>
          <w:spacing w:val="-4"/>
          <w:sz w:val="22"/>
          <w:szCs w:val="22"/>
        </w:rPr>
        <w:t>has been</w:t>
      </w:r>
      <w:r w:rsidRPr="001A5B42">
        <w:rPr>
          <w:rFonts w:eastAsia="Calibri" w:cstheme="minorHAnsi"/>
          <w:color w:val="000000"/>
          <w:spacing w:val="-4"/>
          <w:sz w:val="22"/>
          <w:szCs w:val="22"/>
        </w:rPr>
        <w:t xml:space="preserve"> obtained from </w:t>
      </w:r>
      <w:r>
        <w:rPr>
          <w:rFonts w:eastAsia="Calibri" w:cstheme="minorHAnsi"/>
          <w:color w:val="000000"/>
          <w:spacing w:val="-4"/>
          <w:sz w:val="22"/>
          <w:szCs w:val="22"/>
        </w:rPr>
        <w:t>the CRM</w:t>
      </w:r>
      <w:r w:rsidRPr="001A5B42">
        <w:rPr>
          <w:rFonts w:eastAsia="Calibri" w:cstheme="minorHAnsi"/>
          <w:color w:val="000000"/>
          <w:spacing w:val="-4"/>
          <w:sz w:val="22"/>
          <w:szCs w:val="22"/>
        </w:rPr>
        <w:t>.</w:t>
      </w:r>
    </w:p>
    <w:p w14:paraId="3FE7D6D1" w14:textId="77777777" w:rsidR="003F2D97" w:rsidRPr="001A5B42" w:rsidRDefault="003F2D97" w:rsidP="003F2D97">
      <w:pPr>
        <w:spacing w:beforeLines="40" w:before="96" w:afterLines="40" w:after="96" w:line="240" w:lineRule="auto"/>
        <w:ind w:right="216"/>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Serial declarations involve the processing of an application for a publication to be given a serial classification under </w:t>
      </w:r>
      <w:r>
        <w:rPr>
          <w:rFonts w:eastAsia="Calibri" w:cstheme="minorHAnsi"/>
          <w:color w:val="000000"/>
          <w:spacing w:val="-4"/>
          <w:sz w:val="22"/>
          <w:szCs w:val="22"/>
        </w:rPr>
        <w:t>s</w:t>
      </w:r>
      <w:r w:rsidRPr="001A5B42">
        <w:rPr>
          <w:rFonts w:eastAsia="Calibri" w:cstheme="minorHAnsi"/>
          <w:color w:val="000000"/>
          <w:spacing w:val="-4"/>
          <w:sz w:val="22"/>
          <w:szCs w:val="22"/>
        </w:rPr>
        <w:t>ection 13(3) of the Act. The Board may declare that a classification granted for an original issue of a periodical may apply for all future issues, a specified number of future issues</w:t>
      </w:r>
      <w:r>
        <w:rPr>
          <w:rFonts w:eastAsia="Calibri" w:cstheme="minorHAnsi"/>
          <w:color w:val="000000"/>
          <w:spacing w:val="-4"/>
          <w:sz w:val="22"/>
          <w:szCs w:val="22"/>
        </w:rPr>
        <w:t>,</w:t>
      </w:r>
      <w:r w:rsidRPr="001A5B42">
        <w:rPr>
          <w:rFonts w:eastAsia="Calibri" w:cstheme="minorHAnsi"/>
          <w:color w:val="000000"/>
          <w:spacing w:val="-4"/>
          <w:sz w:val="22"/>
          <w:szCs w:val="22"/>
        </w:rPr>
        <w:t xml:space="preserve"> or all future issues within a specified timeframe. The serial classification fee includes the cost of an audit to ensure that the applicant has met the conditions of the serial declaration.</w:t>
      </w:r>
    </w:p>
    <w:p w14:paraId="3C28F41B" w14:textId="77777777" w:rsidR="003F2D97" w:rsidRPr="0012480E" w:rsidRDefault="003F2D97" w:rsidP="0012480E">
      <w:pPr>
        <w:spacing w:beforeLines="40" w:before="96" w:afterLines="40" w:after="96" w:line="240" w:lineRule="auto"/>
        <w:ind w:right="72"/>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The Director of the Board determines the procedure for applications for publications in accordance with </w:t>
      </w:r>
      <w:r>
        <w:rPr>
          <w:rFonts w:eastAsia="Calibri" w:cstheme="minorHAnsi"/>
          <w:color w:val="000000"/>
          <w:spacing w:val="-4"/>
          <w:sz w:val="22"/>
          <w:szCs w:val="22"/>
        </w:rPr>
        <w:t>s</w:t>
      </w:r>
      <w:r w:rsidRPr="001A5B42">
        <w:rPr>
          <w:rFonts w:eastAsia="Calibri" w:cstheme="minorHAnsi"/>
          <w:color w:val="000000"/>
          <w:spacing w:val="-4"/>
          <w:sz w:val="22"/>
          <w:szCs w:val="22"/>
        </w:rPr>
        <w:t>ection</w:t>
      </w:r>
      <w:r>
        <w:rPr>
          <w:rFonts w:eastAsia="Calibri" w:cstheme="minorHAnsi"/>
          <w:color w:val="000000"/>
          <w:spacing w:val="-4"/>
          <w:sz w:val="22"/>
          <w:szCs w:val="22"/>
        </w:rPr>
        <w:t xml:space="preserve"> </w:t>
      </w:r>
      <w:r w:rsidRPr="001A5B42">
        <w:rPr>
          <w:rFonts w:eastAsia="Calibri" w:cstheme="minorHAnsi"/>
          <w:color w:val="000000"/>
          <w:spacing w:val="-4"/>
          <w:sz w:val="22"/>
          <w:szCs w:val="22"/>
        </w:rPr>
        <w:t>56 of the Act</w:t>
      </w:r>
      <w:r>
        <w:rPr>
          <w:rFonts w:eastAsia="Calibri" w:cstheme="minorHAnsi"/>
          <w:color w:val="000000"/>
          <w:spacing w:val="-4"/>
          <w:sz w:val="22"/>
          <w:szCs w:val="22"/>
        </w:rPr>
        <w:t>, including the number of Board members allocated to undertake the classification</w:t>
      </w:r>
      <w:r w:rsidRPr="001A5B42">
        <w:rPr>
          <w:rFonts w:eastAsia="Calibri" w:cstheme="minorHAnsi"/>
          <w:color w:val="000000"/>
          <w:spacing w:val="-4"/>
          <w:sz w:val="22"/>
          <w:szCs w:val="22"/>
        </w:rPr>
        <w:t xml:space="preserve">. </w:t>
      </w:r>
      <w:r>
        <w:rPr>
          <w:rFonts w:eastAsia="Calibri" w:cstheme="minorHAnsi"/>
          <w:color w:val="000000"/>
          <w:spacing w:val="-4"/>
          <w:sz w:val="22"/>
          <w:szCs w:val="22"/>
        </w:rPr>
        <w:t>A</w:t>
      </w:r>
      <w:r w:rsidRPr="001A5B42">
        <w:rPr>
          <w:rFonts w:eastAsia="Calibri" w:cstheme="minorHAnsi"/>
          <w:color w:val="000000"/>
          <w:spacing w:val="-4"/>
          <w:sz w:val="22"/>
          <w:szCs w:val="22"/>
        </w:rPr>
        <w:t xml:space="preserve"> </w:t>
      </w:r>
      <w:r>
        <w:rPr>
          <w:rFonts w:eastAsia="Calibri" w:cstheme="minorHAnsi"/>
          <w:color w:val="000000"/>
          <w:spacing w:val="-4"/>
          <w:sz w:val="22"/>
          <w:szCs w:val="22"/>
        </w:rPr>
        <w:t xml:space="preserve">decision </w:t>
      </w:r>
      <w:r w:rsidRPr="001A5B42">
        <w:rPr>
          <w:rFonts w:eastAsia="Calibri" w:cstheme="minorHAnsi"/>
          <w:color w:val="000000"/>
          <w:spacing w:val="-4"/>
          <w:sz w:val="22"/>
          <w:szCs w:val="22"/>
        </w:rPr>
        <w:t>report is produced which is ratified by a senior Board member</w:t>
      </w:r>
      <w:r>
        <w:rPr>
          <w:rFonts w:eastAsia="Calibri" w:cstheme="minorHAnsi"/>
          <w:color w:val="000000"/>
          <w:spacing w:val="-4"/>
          <w:sz w:val="22"/>
          <w:szCs w:val="22"/>
        </w:rPr>
        <w:t xml:space="preserve"> and a</w:t>
      </w:r>
      <w:r w:rsidRPr="001A5B42">
        <w:rPr>
          <w:rFonts w:eastAsia="Calibri" w:cstheme="minorHAnsi"/>
          <w:color w:val="000000"/>
          <w:spacing w:val="-4"/>
          <w:sz w:val="22"/>
          <w:szCs w:val="22"/>
        </w:rPr>
        <w:t xml:space="preserve"> classification certificate is provided to the applicant</w:t>
      </w:r>
      <w:r>
        <w:rPr>
          <w:rFonts w:eastAsia="Calibri" w:cstheme="minorHAnsi"/>
          <w:color w:val="000000"/>
          <w:spacing w:val="-4"/>
          <w:sz w:val="22"/>
          <w:szCs w:val="22"/>
        </w:rPr>
        <w:t>.</w:t>
      </w:r>
      <w:r w:rsidRPr="001A5B42">
        <w:rPr>
          <w:rFonts w:eastAsia="Calibri" w:cstheme="minorHAnsi"/>
          <w:color w:val="000000"/>
          <w:spacing w:val="-4"/>
          <w:sz w:val="22"/>
          <w:szCs w:val="22"/>
        </w:rPr>
        <w:t xml:space="preserve"> </w:t>
      </w:r>
      <w:r>
        <w:rPr>
          <w:rFonts w:eastAsia="Calibri" w:cstheme="minorHAnsi"/>
          <w:color w:val="000000"/>
          <w:spacing w:val="-4"/>
          <w:sz w:val="22"/>
          <w:szCs w:val="22"/>
        </w:rPr>
        <w:t xml:space="preserve">The Branch makes </w:t>
      </w:r>
      <w:r w:rsidRPr="001A5B42">
        <w:rPr>
          <w:rFonts w:eastAsia="Calibri" w:cstheme="minorHAnsi"/>
          <w:color w:val="000000"/>
          <w:spacing w:val="-4"/>
          <w:sz w:val="22"/>
          <w:szCs w:val="22"/>
        </w:rPr>
        <w:t xml:space="preserve">arrangements to return </w:t>
      </w:r>
      <w:r>
        <w:rPr>
          <w:rFonts w:eastAsia="Calibri" w:cstheme="minorHAnsi"/>
          <w:color w:val="000000"/>
          <w:spacing w:val="-4"/>
          <w:sz w:val="22"/>
          <w:szCs w:val="22"/>
        </w:rPr>
        <w:t>any physical</w:t>
      </w:r>
      <w:r w:rsidRPr="001A5B42">
        <w:rPr>
          <w:rFonts w:eastAsia="Calibri" w:cstheme="minorHAnsi"/>
          <w:color w:val="000000"/>
          <w:spacing w:val="-4"/>
          <w:sz w:val="22"/>
          <w:szCs w:val="22"/>
        </w:rPr>
        <w:t xml:space="preserve"> material to the applicant or have it destroyed. The </w:t>
      </w:r>
      <w:r w:rsidRPr="0012480E">
        <w:rPr>
          <w:rFonts w:eastAsia="Calibri" w:cstheme="minorHAnsi"/>
          <w:color w:val="000000"/>
          <w:spacing w:val="-4"/>
          <w:sz w:val="22"/>
          <w:szCs w:val="22"/>
        </w:rPr>
        <w:t>classification information is published on the National Classification Database (NCD).</w:t>
      </w:r>
    </w:p>
    <w:p w14:paraId="0A298408" w14:textId="77777777" w:rsidR="00D8680D" w:rsidRPr="0012480E" w:rsidRDefault="00D06BBB" w:rsidP="00560E9C">
      <w:pPr>
        <w:spacing w:beforeLines="40" w:before="96" w:afterLines="40" w:after="96" w:line="240" w:lineRule="auto"/>
        <w:ind w:right="216"/>
        <w:textAlignment w:val="baseline"/>
        <w:rPr>
          <w:rFonts w:eastAsia="Calibri" w:cstheme="minorHAnsi"/>
          <w:color w:val="000000"/>
          <w:sz w:val="22"/>
          <w:szCs w:val="22"/>
        </w:rPr>
      </w:pPr>
      <w:r w:rsidRPr="0012480E">
        <w:rPr>
          <w:rFonts w:eastAsia="Calibri Light" w:cstheme="minorHAnsi"/>
          <w:i/>
          <w:iCs/>
          <w:color w:val="145488"/>
          <w:spacing w:val="-5"/>
          <w:sz w:val="22"/>
          <w:szCs w:val="22"/>
        </w:rPr>
        <w:t>Assessment of likely classification of a film or a game for advertising purposes</w:t>
      </w:r>
      <w:r w:rsidRPr="0012480E" w:rsidDel="00D06BBB">
        <w:rPr>
          <w:rFonts w:eastAsia="Calibri Light" w:cstheme="minorHAnsi"/>
          <w:bCs/>
          <w:i/>
          <w:iCs/>
          <w:color w:val="145488"/>
          <w:sz w:val="22"/>
          <w:szCs w:val="22"/>
        </w:rPr>
        <w:t xml:space="preserve"> </w:t>
      </w:r>
    </w:p>
    <w:p w14:paraId="75BAE0AC" w14:textId="77777777" w:rsidR="00D06BBB" w:rsidRPr="0012480E" w:rsidRDefault="00D06BBB" w:rsidP="00560E9C">
      <w:pPr>
        <w:spacing w:beforeLines="40" w:before="96" w:afterLines="40" w:after="96" w:line="240" w:lineRule="auto"/>
        <w:ind w:right="144"/>
        <w:textAlignment w:val="baseline"/>
        <w:rPr>
          <w:rFonts w:eastAsia="Calibri" w:cstheme="minorHAnsi"/>
          <w:color w:val="000000"/>
          <w:sz w:val="22"/>
          <w:szCs w:val="22"/>
        </w:rPr>
      </w:pPr>
      <w:r w:rsidRPr="0012480E">
        <w:rPr>
          <w:rFonts w:eastAsia="Calibri" w:cstheme="minorHAnsi"/>
          <w:color w:val="000000"/>
          <w:sz w:val="22"/>
          <w:szCs w:val="22"/>
        </w:rPr>
        <w:t>This activity involves the processing of an application for an assessment of the likely classification of a film or computer game, for advertising purposes.</w:t>
      </w:r>
    </w:p>
    <w:p w14:paraId="1D4A286A" w14:textId="77777777" w:rsidR="00D8680D" w:rsidRPr="0012480E" w:rsidRDefault="00D06BBB" w:rsidP="00560E9C">
      <w:pPr>
        <w:spacing w:beforeLines="40" w:before="96" w:afterLines="40" w:after="96" w:line="240" w:lineRule="auto"/>
        <w:ind w:right="144"/>
        <w:textAlignment w:val="baseline"/>
        <w:rPr>
          <w:rFonts w:eastAsia="Calibri" w:cstheme="minorHAnsi"/>
          <w:color w:val="000000"/>
          <w:sz w:val="22"/>
          <w:szCs w:val="22"/>
        </w:rPr>
      </w:pPr>
      <w:r w:rsidRPr="0012480E">
        <w:rPr>
          <w:rFonts w:eastAsia="Calibri" w:cstheme="minorHAnsi"/>
          <w:color w:val="000000"/>
          <w:spacing w:val="-4"/>
          <w:sz w:val="22"/>
          <w:szCs w:val="22"/>
        </w:rPr>
        <w:t xml:space="preserve">The application is submitted by the applicant via the Classification Portal, with all details registered in the CRM. </w:t>
      </w:r>
      <w:r w:rsidR="00D8680D" w:rsidRPr="0012480E">
        <w:rPr>
          <w:rFonts w:eastAsia="Calibri" w:cstheme="minorHAnsi"/>
          <w:color w:val="000000"/>
          <w:sz w:val="22"/>
          <w:szCs w:val="22"/>
        </w:rPr>
        <w:t xml:space="preserve">The </w:t>
      </w:r>
      <w:r w:rsidRPr="0012480E">
        <w:rPr>
          <w:rFonts w:eastAsia="Calibri" w:cstheme="minorHAnsi"/>
          <w:color w:val="000000"/>
          <w:sz w:val="22"/>
          <w:szCs w:val="22"/>
        </w:rPr>
        <w:t xml:space="preserve">Branch </w:t>
      </w:r>
      <w:r w:rsidR="00D8680D" w:rsidRPr="0012480E">
        <w:rPr>
          <w:rFonts w:eastAsia="Calibri" w:cstheme="minorHAnsi"/>
          <w:color w:val="000000"/>
          <w:sz w:val="22"/>
          <w:szCs w:val="22"/>
        </w:rPr>
        <w:t xml:space="preserve">activity includes checking that the application is valid, receipting and accounting for fees paid, </w:t>
      </w:r>
      <w:r w:rsidR="0088678D" w:rsidRPr="0012480E">
        <w:rPr>
          <w:rFonts w:eastAsia="Calibri" w:cstheme="minorHAnsi"/>
          <w:color w:val="000000"/>
          <w:sz w:val="22"/>
          <w:szCs w:val="22"/>
        </w:rPr>
        <w:t xml:space="preserve">checking </w:t>
      </w:r>
      <w:r w:rsidR="00D8680D" w:rsidRPr="0012480E">
        <w:rPr>
          <w:rFonts w:eastAsia="Calibri" w:cstheme="minorHAnsi"/>
          <w:color w:val="000000"/>
          <w:sz w:val="22"/>
          <w:szCs w:val="22"/>
        </w:rPr>
        <w:t xml:space="preserve">the media and viewing the material. </w:t>
      </w:r>
    </w:p>
    <w:p w14:paraId="40FD1CC9" w14:textId="5DA6A634" w:rsidR="00D8680D" w:rsidRPr="0012480E" w:rsidRDefault="00D8680D" w:rsidP="00560E9C">
      <w:pPr>
        <w:spacing w:beforeLines="40" w:before="96" w:afterLines="40" w:after="96" w:line="240" w:lineRule="auto"/>
        <w:textAlignment w:val="baseline"/>
        <w:rPr>
          <w:rFonts w:eastAsia="Calibri" w:cstheme="minorHAnsi"/>
          <w:color w:val="000000"/>
          <w:sz w:val="22"/>
          <w:szCs w:val="22"/>
        </w:rPr>
      </w:pPr>
      <w:bookmarkStart w:id="7" w:name="_Hlk207715256"/>
      <w:r w:rsidRPr="0012480E">
        <w:rPr>
          <w:rFonts w:eastAsia="Calibri" w:cstheme="minorHAnsi"/>
          <w:color w:val="000000"/>
          <w:sz w:val="22"/>
          <w:szCs w:val="22"/>
        </w:rPr>
        <w:t xml:space="preserve">The Director of the Board determines the procedure for these applications in accordance with </w:t>
      </w:r>
      <w:r w:rsidR="005F7047" w:rsidRPr="0012480E">
        <w:rPr>
          <w:rFonts w:eastAsia="Calibri" w:cstheme="minorHAnsi"/>
          <w:color w:val="000000"/>
          <w:sz w:val="22"/>
          <w:szCs w:val="22"/>
        </w:rPr>
        <w:t>s</w:t>
      </w:r>
      <w:r w:rsidRPr="0012480E">
        <w:rPr>
          <w:rFonts w:eastAsia="Calibri" w:cstheme="minorHAnsi"/>
          <w:color w:val="000000"/>
          <w:sz w:val="22"/>
          <w:szCs w:val="22"/>
        </w:rPr>
        <w:t>ection 56 of the Act</w:t>
      </w:r>
      <w:r w:rsidR="0088678D" w:rsidRPr="0012480E">
        <w:rPr>
          <w:rFonts w:eastAsia="Calibri" w:cstheme="minorHAnsi"/>
          <w:color w:val="000000"/>
          <w:sz w:val="22"/>
          <w:szCs w:val="22"/>
        </w:rPr>
        <w:t>, including the</w:t>
      </w:r>
      <w:r w:rsidR="008D525A" w:rsidRPr="0012480E">
        <w:rPr>
          <w:rFonts w:eastAsia="Calibri" w:cstheme="minorHAnsi"/>
          <w:color w:val="000000"/>
          <w:sz w:val="22"/>
          <w:szCs w:val="22"/>
        </w:rPr>
        <w:t xml:space="preserve"> number of Board members allocated</w:t>
      </w:r>
      <w:r w:rsidR="00790814" w:rsidRPr="0012480E">
        <w:rPr>
          <w:rFonts w:eastAsia="Calibri" w:cstheme="minorHAnsi"/>
          <w:color w:val="000000"/>
          <w:sz w:val="22"/>
          <w:szCs w:val="22"/>
        </w:rPr>
        <w:t xml:space="preserve"> to undertake the classification</w:t>
      </w:r>
      <w:r w:rsidRPr="0012480E">
        <w:rPr>
          <w:rFonts w:eastAsia="Calibri" w:cstheme="minorHAnsi"/>
          <w:color w:val="000000"/>
          <w:sz w:val="22"/>
          <w:szCs w:val="22"/>
        </w:rPr>
        <w:t xml:space="preserve">. </w:t>
      </w:r>
      <w:bookmarkEnd w:id="7"/>
      <w:r w:rsidR="0088678D" w:rsidRPr="0012480E">
        <w:rPr>
          <w:rFonts w:eastAsia="Calibri" w:cstheme="minorHAnsi"/>
          <w:color w:val="000000"/>
          <w:sz w:val="22"/>
          <w:szCs w:val="22"/>
        </w:rPr>
        <w:t>A</w:t>
      </w:r>
      <w:r w:rsidRPr="0012480E">
        <w:rPr>
          <w:rFonts w:eastAsia="Calibri" w:cstheme="minorHAnsi"/>
          <w:color w:val="000000"/>
          <w:sz w:val="22"/>
          <w:szCs w:val="22"/>
        </w:rPr>
        <w:t xml:space="preserve"> report is produced which is ratified by a senior Board member</w:t>
      </w:r>
      <w:r w:rsidR="0088678D" w:rsidRPr="0012480E">
        <w:rPr>
          <w:rFonts w:eastAsia="Calibri" w:cstheme="minorHAnsi"/>
          <w:color w:val="000000"/>
          <w:sz w:val="22"/>
          <w:szCs w:val="22"/>
        </w:rPr>
        <w:t xml:space="preserve"> and a </w:t>
      </w:r>
      <w:r w:rsidR="001903C2" w:rsidRPr="0012480E">
        <w:rPr>
          <w:rFonts w:eastAsia="Calibri" w:cstheme="minorHAnsi"/>
          <w:color w:val="000000"/>
          <w:sz w:val="22"/>
          <w:szCs w:val="22"/>
        </w:rPr>
        <w:t>notification of the assessment of the likely classification</w:t>
      </w:r>
      <w:r w:rsidRPr="0012480E">
        <w:rPr>
          <w:rFonts w:eastAsia="Calibri" w:cstheme="minorHAnsi"/>
          <w:color w:val="000000"/>
          <w:sz w:val="22"/>
          <w:szCs w:val="22"/>
        </w:rPr>
        <w:t xml:space="preserve"> is provided to the applicant</w:t>
      </w:r>
      <w:r w:rsidR="009F0E48">
        <w:rPr>
          <w:rFonts w:eastAsia="Calibri" w:cstheme="minorHAnsi"/>
          <w:color w:val="000000"/>
          <w:sz w:val="22"/>
          <w:szCs w:val="22"/>
        </w:rPr>
        <w:t>.</w:t>
      </w:r>
      <w:r w:rsidRPr="0012480E">
        <w:rPr>
          <w:rFonts w:eastAsia="Calibri" w:cstheme="minorHAnsi"/>
          <w:color w:val="000000"/>
          <w:sz w:val="22"/>
          <w:szCs w:val="22"/>
        </w:rPr>
        <w:t xml:space="preserve"> The classification information is published on the NCD.</w:t>
      </w:r>
    </w:p>
    <w:p w14:paraId="4946204A" w14:textId="77777777" w:rsidR="00000AB6" w:rsidRPr="001A5B42" w:rsidRDefault="00000AB6" w:rsidP="00560E9C">
      <w:pPr>
        <w:spacing w:beforeLines="40" w:before="96" w:afterLines="40" w:after="96" w:line="240" w:lineRule="auto"/>
        <w:textAlignment w:val="baseline"/>
        <w:rPr>
          <w:rFonts w:eastAsia="Calibri" w:cstheme="minorHAnsi"/>
          <w:color w:val="000000"/>
          <w:sz w:val="22"/>
          <w:szCs w:val="22"/>
        </w:rPr>
      </w:pPr>
      <w:r w:rsidRPr="0012480E">
        <w:rPr>
          <w:rFonts w:eastAsia="Calibri" w:cstheme="minorHAnsi"/>
          <w:color w:val="000000"/>
          <w:sz w:val="22"/>
          <w:szCs w:val="22"/>
        </w:rPr>
        <w:t>The Authorised Advertising Assessor (AAA) scheme also provides an avenue for the classification of advertising material, allowing trained and authorised assessors to assess the likely classification of unclassified films or computer games. There is no requirement to submit these assessments for consideration by the Board and there is no prescribed fee for this activity.</w:t>
      </w:r>
    </w:p>
    <w:p w14:paraId="37F3EE03" w14:textId="77777777" w:rsidR="00B944A6" w:rsidRDefault="00B944A6">
      <w:pPr>
        <w:rPr>
          <w:rFonts w:eastAsia="Calibri Light" w:cstheme="minorHAnsi"/>
          <w:i/>
          <w:iCs/>
          <w:color w:val="145488"/>
          <w:spacing w:val="-1"/>
          <w:sz w:val="22"/>
          <w:szCs w:val="22"/>
        </w:rPr>
      </w:pPr>
      <w:r>
        <w:rPr>
          <w:rFonts w:eastAsia="Calibri Light" w:cstheme="minorHAnsi"/>
          <w:i/>
          <w:iCs/>
          <w:color w:val="145488"/>
          <w:spacing w:val="-1"/>
          <w:sz w:val="22"/>
          <w:szCs w:val="22"/>
        </w:rPr>
        <w:br w:type="page"/>
      </w:r>
    </w:p>
    <w:p w14:paraId="2251857C" w14:textId="5F14B1C0" w:rsidR="00D8680D" w:rsidRPr="001A5B42" w:rsidRDefault="00D8680D" w:rsidP="00560E9C">
      <w:pPr>
        <w:spacing w:beforeLines="40" w:before="96" w:afterLines="40" w:after="96" w:line="240" w:lineRule="auto"/>
        <w:textAlignment w:val="baseline"/>
        <w:rPr>
          <w:rFonts w:eastAsia="Calibri Light" w:cstheme="minorHAnsi"/>
          <w:i/>
          <w:iCs/>
          <w:color w:val="145488"/>
          <w:spacing w:val="-1"/>
          <w:sz w:val="22"/>
          <w:szCs w:val="22"/>
        </w:rPr>
      </w:pPr>
      <w:r w:rsidRPr="001A5B42">
        <w:rPr>
          <w:rFonts w:eastAsia="Calibri Light" w:cstheme="minorHAnsi"/>
          <w:i/>
          <w:iCs/>
          <w:color w:val="145488"/>
          <w:spacing w:val="-1"/>
          <w:sz w:val="22"/>
          <w:szCs w:val="22"/>
        </w:rPr>
        <w:lastRenderedPageBreak/>
        <w:t>Withdrawal of applications</w:t>
      </w:r>
    </w:p>
    <w:p w14:paraId="2C7AAE47" w14:textId="77777777" w:rsidR="00D8680D" w:rsidRPr="001A5B42" w:rsidRDefault="00D8680D" w:rsidP="00560E9C">
      <w:pPr>
        <w:spacing w:beforeLines="40" w:before="96" w:afterLines="40" w:after="96" w:line="240" w:lineRule="auto"/>
        <w:ind w:right="360"/>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An applicant can request to withdraw an application after submitting it to the Board. The fee for withdrawing the application is dependent upon the stage of the workflow at which the application is withdrawn. The two points for identifying the level of activity already undertaken in </w:t>
      </w:r>
      <w:r w:rsidR="00423BAB">
        <w:rPr>
          <w:rFonts w:eastAsia="Calibri" w:cstheme="minorHAnsi"/>
          <w:color w:val="000000"/>
          <w:spacing w:val="-4"/>
          <w:sz w:val="22"/>
          <w:szCs w:val="22"/>
        </w:rPr>
        <w:t xml:space="preserve">the </w:t>
      </w:r>
      <w:r w:rsidRPr="001A5B42">
        <w:rPr>
          <w:rFonts w:eastAsia="Calibri" w:cstheme="minorHAnsi"/>
          <w:color w:val="000000"/>
          <w:spacing w:val="-4"/>
          <w:sz w:val="22"/>
          <w:szCs w:val="22"/>
        </w:rPr>
        <w:t>processing of an application are:</w:t>
      </w:r>
    </w:p>
    <w:p w14:paraId="797CB786" w14:textId="77777777" w:rsidR="00D8680D" w:rsidRPr="001A5B42" w:rsidRDefault="00D8680D" w:rsidP="0056025E">
      <w:pPr>
        <w:pStyle w:val="ListParagraph"/>
        <w:numPr>
          <w:ilvl w:val="0"/>
          <w:numId w:val="9"/>
        </w:numPr>
        <w:spacing w:beforeLines="40" w:before="96" w:afterLines="40" w:after="96"/>
        <w:rPr>
          <w:rFonts w:asciiTheme="minorHAnsi" w:hAnsiTheme="minorHAnsi" w:cstheme="minorHAnsi"/>
          <w:sz w:val="22"/>
        </w:rPr>
      </w:pPr>
      <w:r w:rsidRPr="001A5B42">
        <w:rPr>
          <w:rFonts w:asciiTheme="minorHAnsi" w:hAnsiTheme="minorHAnsi" w:cstheme="minorHAnsi"/>
          <w:b/>
          <w:bCs/>
          <w:sz w:val="22"/>
        </w:rPr>
        <w:t>stage one</w:t>
      </w:r>
      <w:r w:rsidRPr="001A5B42">
        <w:rPr>
          <w:rFonts w:asciiTheme="minorHAnsi" w:hAnsiTheme="minorHAnsi" w:cstheme="minorHAnsi"/>
          <w:sz w:val="22"/>
        </w:rPr>
        <w:t xml:space="preserve">, while the classification application is being processed by the Department and prior to the application being </w:t>
      </w:r>
      <w:r w:rsidR="0088678D">
        <w:rPr>
          <w:rFonts w:asciiTheme="minorHAnsi" w:hAnsiTheme="minorHAnsi" w:cstheme="minorHAnsi"/>
          <w:sz w:val="22"/>
        </w:rPr>
        <w:t>provided</w:t>
      </w:r>
      <w:r w:rsidR="0088678D" w:rsidRPr="001A5B42">
        <w:rPr>
          <w:rFonts w:asciiTheme="minorHAnsi" w:hAnsiTheme="minorHAnsi" w:cstheme="minorHAnsi"/>
          <w:sz w:val="22"/>
        </w:rPr>
        <w:t xml:space="preserve"> </w:t>
      </w:r>
      <w:r w:rsidRPr="001A5B42">
        <w:rPr>
          <w:rFonts w:asciiTheme="minorHAnsi" w:hAnsiTheme="minorHAnsi" w:cstheme="minorHAnsi"/>
          <w:sz w:val="22"/>
        </w:rPr>
        <w:t>to the Board (generally up to 5 days after application lodgement for non-priority fee applications); and</w:t>
      </w:r>
    </w:p>
    <w:p w14:paraId="409998CC" w14:textId="77777777" w:rsidR="00D8680D" w:rsidRPr="001A5B42" w:rsidRDefault="00D8680D" w:rsidP="0056025E">
      <w:pPr>
        <w:pStyle w:val="ListParagraph"/>
        <w:numPr>
          <w:ilvl w:val="0"/>
          <w:numId w:val="9"/>
        </w:numPr>
        <w:spacing w:beforeLines="40" w:before="96" w:afterLines="40" w:after="96"/>
        <w:rPr>
          <w:rFonts w:asciiTheme="minorHAnsi" w:hAnsiTheme="minorHAnsi" w:cstheme="minorHAnsi"/>
          <w:sz w:val="22"/>
        </w:rPr>
      </w:pPr>
      <w:r w:rsidRPr="001A5B42">
        <w:rPr>
          <w:rFonts w:asciiTheme="minorHAnsi" w:hAnsiTheme="minorHAnsi" w:cstheme="minorHAnsi"/>
          <w:b/>
          <w:bCs/>
          <w:sz w:val="22"/>
        </w:rPr>
        <w:t>stage two</w:t>
      </w:r>
      <w:r w:rsidRPr="001A5B42">
        <w:rPr>
          <w:rFonts w:asciiTheme="minorHAnsi" w:hAnsiTheme="minorHAnsi" w:cstheme="minorHAnsi"/>
          <w:sz w:val="22"/>
        </w:rPr>
        <w:t>, when the application is with the Board but prior to a decision being made (generally more than 5 days after application lodgement for non-priority fee applications).</w:t>
      </w:r>
    </w:p>
    <w:p w14:paraId="5F87B388" w14:textId="77777777" w:rsidR="00D8680D" w:rsidRPr="001A5B42" w:rsidRDefault="00D8680D" w:rsidP="0056025E">
      <w:pPr>
        <w:spacing w:beforeLines="40" w:before="96" w:afterLines="40" w:after="96" w:line="240" w:lineRule="auto"/>
        <w:textAlignment w:val="baseline"/>
        <w:rPr>
          <w:rFonts w:eastAsia="Calibri" w:cstheme="minorHAnsi"/>
          <w:color w:val="000000"/>
          <w:sz w:val="22"/>
          <w:szCs w:val="22"/>
        </w:rPr>
      </w:pPr>
      <w:r w:rsidRPr="001A5B42">
        <w:rPr>
          <w:rFonts w:eastAsia="Calibri" w:cstheme="minorHAnsi"/>
          <w:color w:val="000000"/>
          <w:sz w:val="22"/>
          <w:szCs w:val="22"/>
        </w:rPr>
        <w:t>The purpose of charging for cancellation of applications is to deter frivolous applications and to limit the number of applications cancelled after work has already commenced. The fees recover costs</w:t>
      </w:r>
      <w:r w:rsidR="00AB0251">
        <w:rPr>
          <w:rFonts w:eastAsia="Calibri" w:cstheme="minorHAnsi"/>
          <w:color w:val="000000"/>
          <w:sz w:val="22"/>
          <w:szCs w:val="22"/>
        </w:rPr>
        <w:t xml:space="preserve"> incurred</w:t>
      </w:r>
      <w:r w:rsidRPr="001A5B42">
        <w:rPr>
          <w:rFonts w:eastAsia="Calibri" w:cstheme="minorHAnsi"/>
          <w:color w:val="000000"/>
          <w:sz w:val="22"/>
          <w:szCs w:val="22"/>
        </w:rPr>
        <w:t xml:space="preserve"> in the classification process up until cancellation.</w:t>
      </w:r>
    </w:p>
    <w:p w14:paraId="73FF580C" w14:textId="77777777" w:rsidR="00D8680D" w:rsidRPr="001A5B42" w:rsidRDefault="00D8680D" w:rsidP="0056025E">
      <w:pPr>
        <w:spacing w:beforeLines="40" w:before="96" w:afterLines="40" w:after="96" w:line="240" w:lineRule="auto"/>
        <w:ind w:right="288"/>
        <w:textAlignment w:val="baseline"/>
        <w:rPr>
          <w:rFonts w:eastAsia="Calibri" w:cstheme="minorHAnsi"/>
          <w:color w:val="000000"/>
          <w:sz w:val="22"/>
          <w:szCs w:val="22"/>
        </w:rPr>
      </w:pPr>
      <w:r w:rsidRPr="001A5B42">
        <w:rPr>
          <w:rFonts w:eastAsia="Calibri" w:cstheme="minorHAnsi"/>
          <w:color w:val="000000"/>
          <w:sz w:val="22"/>
          <w:szCs w:val="22"/>
        </w:rPr>
        <w:t xml:space="preserve">Similar fees exist for cancellation of priority applications </w:t>
      </w:r>
      <w:r w:rsidR="0088678D">
        <w:rPr>
          <w:rFonts w:eastAsia="Calibri" w:cstheme="minorHAnsi"/>
          <w:color w:val="000000"/>
          <w:sz w:val="22"/>
          <w:szCs w:val="22"/>
        </w:rPr>
        <w:t xml:space="preserve">to the Board </w:t>
      </w:r>
      <w:r w:rsidRPr="001A5B42">
        <w:rPr>
          <w:rFonts w:eastAsia="Calibri" w:cstheme="minorHAnsi"/>
          <w:color w:val="000000"/>
          <w:sz w:val="22"/>
          <w:szCs w:val="22"/>
        </w:rPr>
        <w:t xml:space="preserve">and applications </w:t>
      </w:r>
      <w:r w:rsidR="0088678D">
        <w:rPr>
          <w:rFonts w:eastAsia="Calibri" w:cstheme="minorHAnsi"/>
          <w:color w:val="000000"/>
          <w:sz w:val="22"/>
          <w:szCs w:val="22"/>
        </w:rPr>
        <w:t xml:space="preserve">to the Review Board </w:t>
      </w:r>
      <w:r w:rsidRPr="001A5B42">
        <w:rPr>
          <w:rFonts w:eastAsia="Calibri" w:cstheme="minorHAnsi"/>
          <w:color w:val="000000"/>
          <w:sz w:val="22"/>
          <w:szCs w:val="22"/>
        </w:rPr>
        <w:t>for review of a classification decision and represent the maximum amount of the original classification fee paid that may not be refunded upon cancellation.</w:t>
      </w:r>
    </w:p>
    <w:p w14:paraId="25E1B6ED" w14:textId="77777777" w:rsidR="00D8680D" w:rsidRPr="001A5B42" w:rsidRDefault="00D8680D" w:rsidP="0056025E">
      <w:pPr>
        <w:spacing w:beforeLines="40" w:before="96" w:afterLines="40" w:after="96" w:line="240" w:lineRule="auto"/>
        <w:textAlignment w:val="baseline"/>
        <w:rPr>
          <w:rFonts w:eastAsia="Calibri Light" w:cstheme="minorHAnsi"/>
          <w:i/>
          <w:iCs/>
          <w:color w:val="145488"/>
          <w:spacing w:val="-2"/>
          <w:sz w:val="22"/>
          <w:szCs w:val="22"/>
        </w:rPr>
      </w:pPr>
      <w:r w:rsidRPr="001A5B42">
        <w:rPr>
          <w:rFonts w:eastAsia="Calibri Light" w:cstheme="minorHAnsi"/>
          <w:i/>
          <w:iCs/>
          <w:color w:val="145488"/>
          <w:spacing w:val="-2"/>
          <w:sz w:val="22"/>
          <w:szCs w:val="22"/>
        </w:rPr>
        <w:t xml:space="preserve">Review of </w:t>
      </w:r>
      <w:r w:rsidR="00B95B7A">
        <w:rPr>
          <w:rFonts w:eastAsia="Calibri Light" w:cstheme="minorHAnsi"/>
          <w:i/>
          <w:iCs/>
          <w:color w:val="145488"/>
          <w:spacing w:val="-2"/>
          <w:sz w:val="22"/>
          <w:szCs w:val="22"/>
        </w:rPr>
        <w:t xml:space="preserve">Board </w:t>
      </w:r>
      <w:r w:rsidR="003D2568">
        <w:rPr>
          <w:rFonts w:eastAsia="Calibri Light" w:cstheme="minorHAnsi"/>
          <w:i/>
          <w:iCs/>
          <w:color w:val="145488"/>
          <w:spacing w:val="-2"/>
          <w:sz w:val="22"/>
          <w:szCs w:val="22"/>
        </w:rPr>
        <w:t>Decision</w:t>
      </w:r>
      <w:r w:rsidR="003D2568" w:rsidRPr="001A5B42">
        <w:rPr>
          <w:rFonts w:eastAsia="Calibri Light" w:cstheme="minorHAnsi"/>
          <w:i/>
          <w:iCs/>
          <w:color w:val="145488"/>
          <w:spacing w:val="-2"/>
          <w:sz w:val="22"/>
          <w:szCs w:val="22"/>
        </w:rPr>
        <w:t>s</w:t>
      </w:r>
    </w:p>
    <w:p w14:paraId="5F337198" w14:textId="77777777" w:rsidR="0088678D" w:rsidRDefault="0098129B" w:rsidP="0098129B">
      <w:pPr>
        <w:spacing w:beforeLines="40" w:before="96" w:afterLines="40" w:after="96" w:line="240" w:lineRule="auto"/>
        <w:textAlignment w:val="baseline"/>
        <w:rPr>
          <w:rFonts w:eastAsia="Calibri" w:cstheme="minorHAnsi"/>
          <w:color w:val="000000"/>
          <w:sz w:val="22"/>
          <w:szCs w:val="22"/>
        </w:rPr>
      </w:pPr>
      <w:r w:rsidRPr="001A5B42">
        <w:rPr>
          <w:rFonts w:eastAsia="Calibri" w:cstheme="minorHAnsi"/>
          <w:color w:val="000000"/>
          <w:sz w:val="22"/>
          <w:szCs w:val="22"/>
        </w:rPr>
        <w:t xml:space="preserve">The Review Board is an independent statutory body of part-time members. Section 74(2) of the Act requires that members of the Review Board are to be broadly representative of the Australian community. </w:t>
      </w:r>
    </w:p>
    <w:p w14:paraId="5399C9B5" w14:textId="77777777" w:rsidR="0098129B" w:rsidRPr="00790814" w:rsidRDefault="008D525A" w:rsidP="0098129B">
      <w:pPr>
        <w:spacing w:beforeLines="40" w:before="96" w:afterLines="40" w:after="96" w:line="240" w:lineRule="auto"/>
        <w:textAlignment w:val="baseline"/>
        <w:rPr>
          <w:rFonts w:eastAsia="Calibri" w:cstheme="minorHAnsi"/>
          <w:color w:val="000000"/>
          <w:sz w:val="22"/>
          <w:szCs w:val="22"/>
        </w:rPr>
      </w:pPr>
      <w:r w:rsidRPr="00790814">
        <w:rPr>
          <w:rFonts w:eastAsia="Calibri" w:cstheme="minorHAnsi"/>
          <w:color w:val="000000"/>
          <w:sz w:val="22"/>
          <w:szCs w:val="22"/>
        </w:rPr>
        <w:t xml:space="preserve">Generally, </w:t>
      </w:r>
      <w:r w:rsidR="0098129B" w:rsidRPr="00790814">
        <w:rPr>
          <w:rFonts w:eastAsia="Calibri" w:cstheme="minorHAnsi"/>
          <w:color w:val="000000"/>
          <w:sz w:val="22"/>
          <w:szCs w:val="22"/>
        </w:rPr>
        <w:t xml:space="preserve">Review Board members meet </w:t>
      </w:r>
      <w:r w:rsidRPr="00790814">
        <w:rPr>
          <w:rFonts w:eastAsia="Calibri" w:cstheme="minorHAnsi"/>
          <w:color w:val="000000"/>
          <w:sz w:val="22"/>
          <w:szCs w:val="22"/>
        </w:rPr>
        <w:t xml:space="preserve">in person </w:t>
      </w:r>
      <w:r w:rsidR="0098129B" w:rsidRPr="00790814">
        <w:rPr>
          <w:rFonts w:eastAsia="Calibri" w:cstheme="minorHAnsi"/>
          <w:color w:val="000000"/>
          <w:sz w:val="22"/>
          <w:szCs w:val="22"/>
        </w:rPr>
        <w:t>to consider an application for a review of a decision made by the Board.</w:t>
      </w:r>
    </w:p>
    <w:p w14:paraId="4DDBF766" w14:textId="77777777" w:rsidR="00D8680D" w:rsidRPr="00C369E7" w:rsidRDefault="00D8680D" w:rsidP="0056025E">
      <w:pPr>
        <w:spacing w:beforeLines="40" w:before="96" w:afterLines="40" w:after="96" w:line="240" w:lineRule="auto"/>
        <w:ind w:right="216"/>
        <w:textAlignment w:val="baseline"/>
        <w:rPr>
          <w:rFonts w:eastAsia="Calibri" w:cstheme="minorHAnsi"/>
          <w:color w:val="000000"/>
          <w:spacing w:val="-4"/>
          <w:sz w:val="22"/>
          <w:szCs w:val="22"/>
        </w:rPr>
      </w:pPr>
      <w:r w:rsidRPr="00C369E7">
        <w:rPr>
          <w:rFonts w:eastAsia="Calibri" w:cstheme="minorHAnsi"/>
          <w:color w:val="000000"/>
          <w:spacing w:val="-4"/>
          <w:sz w:val="22"/>
          <w:szCs w:val="22"/>
        </w:rPr>
        <w:t>If an original applicant disagrees with a decision made by the Board, they may apply for a review of the decision. The Minister, on his</w:t>
      </w:r>
      <w:r w:rsidR="007611A7" w:rsidRPr="00C369E7">
        <w:rPr>
          <w:rFonts w:eastAsia="Calibri" w:cstheme="minorHAnsi"/>
          <w:color w:val="000000"/>
          <w:spacing w:val="-4"/>
          <w:sz w:val="22"/>
          <w:szCs w:val="22"/>
        </w:rPr>
        <w:t xml:space="preserve"> or her</w:t>
      </w:r>
      <w:r w:rsidRPr="00C369E7">
        <w:rPr>
          <w:rFonts w:eastAsia="Calibri" w:cstheme="minorHAnsi"/>
          <w:color w:val="000000"/>
          <w:spacing w:val="-4"/>
          <w:sz w:val="22"/>
          <w:szCs w:val="22"/>
        </w:rPr>
        <w:t xml:space="preserve"> own behalf or at the request of a participating </w:t>
      </w:r>
      <w:r w:rsidR="00590926" w:rsidRPr="00C369E7">
        <w:rPr>
          <w:rFonts w:eastAsia="Calibri" w:cstheme="minorHAnsi"/>
          <w:color w:val="000000"/>
          <w:spacing w:val="-4"/>
          <w:sz w:val="22"/>
          <w:szCs w:val="22"/>
        </w:rPr>
        <w:t>S</w:t>
      </w:r>
      <w:r w:rsidRPr="00C369E7">
        <w:rPr>
          <w:rFonts w:eastAsia="Calibri" w:cstheme="minorHAnsi"/>
          <w:color w:val="000000"/>
          <w:spacing w:val="-4"/>
          <w:sz w:val="22"/>
          <w:szCs w:val="22"/>
        </w:rPr>
        <w:t xml:space="preserve">tate or </w:t>
      </w:r>
      <w:r w:rsidR="00590926" w:rsidRPr="00C369E7">
        <w:rPr>
          <w:rFonts w:eastAsia="Calibri" w:cstheme="minorHAnsi"/>
          <w:color w:val="000000"/>
          <w:spacing w:val="-4"/>
          <w:sz w:val="22"/>
          <w:szCs w:val="22"/>
        </w:rPr>
        <w:t>T</w:t>
      </w:r>
      <w:r w:rsidRPr="00C369E7">
        <w:rPr>
          <w:rFonts w:eastAsia="Calibri" w:cstheme="minorHAnsi"/>
          <w:color w:val="000000"/>
          <w:spacing w:val="-4"/>
          <w:sz w:val="22"/>
          <w:szCs w:val="22"/>
        </w:rPr>
        <w:t>erritory Minister</w:t>
      </w:r>
      <w:r w:rsidR="00790814">
        <w:rPr>
          <w:rFonts w:eastAsia="Calibri" w:cstheme="minorHAnsi"/>
          <w:color w:val="000000"/>
          <w:spacing w:val="-4"/>
          <w:sz w:val="22"/>
          <w:szCs w:val="22"/>
        </w:rPr>
        <w:t>,</w:t>
      </w:r>
      <w:r w:rsidRPr="00790814">
        <w:rPr>
          <w:rFonts w:eastAsia="Calibri" w:cstheme="minorHAnsi"/>
          <w:color w:val="000000"/>
          <w:spacing w:val="-4"/>
          <w:sz w:val="22"/>
          <w:szCs w:val="22"/>
        </w:rPr>
        <w:t xml:space="preserve"> </w:t>
      </w:r>
      <w:r w:rsidR="003D2568" w:rsidRPr="00790814">
        <w:rPr>
          <w:rFonts w:eastAsia="Calibri" w:cstheme="minorHAnsi"/>
          <w:color w:val="000000"/>
          <w:spacing w:val="-4"/>
          <w:sz w:val="22"/>
          <w:szCs w:val="22"/>
        </w:rPr>
        <w:t xml:space="preserve">can also </w:t>
      </w:r>
      <w:r w:rsidRPr="00C369E7">
        <w:rPr>
          <w:rFonts w:eastAsia="Calibri" w:cstheme="minorHAnsi"/>
          <w:color w:val="000000"/>
          <w:spacing w:val="-4"/>
          <w:sz w:val="22"/>
          <w:szCs w:val="22"/>
        </w:rPr>
        <w:t>apply for a review, as can a ‘person aggrieved’ by the decision.</w:t>
      </w:r>
    </w:p>
    <w:p w14:paraId="0AAEEB4F" w14:textId="77777777" w:rsidR="00D8680D" w:rsidRPr="0012480E" w:rsidRDefault="00D8680D" w:rsidP="0056025E">
      <w:pPr>
        <w:spacing w:beforeLines="40" w:before="96" w:afterLines="40" w:after="96" w:line="240" w:lineRule="auto"/>
        <w:ind w:right="72"/>
        <w:textAlignment w:val="baseline"/>
        <w:rPr>
          <w:rFonts w:eastAsia="Calibri" w:cstheme="minorHAnsi"/>
          <w:color w:val="000000"/>
          <w:sz w:val="22"/>
          <w:szCs w:val="22"/>
        </w:rPr>
      </w:pPr>
      <w:r w:rsidRPr="001A5B42">
        <w:rPr>
          <w:rFonts w:eastAsia="Calibri" w:cstheme="minorHAnsi"/>
          <w:color w:val="000000"/>
          <w:sz w:val="22"/>
          <w:szCs w:val="22"/>
        </w:rPr>
        <w:t xml:space="preserve">This activity involves the processing of an application for a review of a classification, organising an appropriate time for the Review Board to convene to consider the matter, </w:t>
      </w:r>
      <w:r w:rsidR="00113D5D" w:rsidRPr="001A5B42">
        <w:rPr>
          <w:rFonts w:eastAsia="Calibri" w:cstheme="minorHAnsi"/>
          <w:color w:val="000000"/>
          <w:sz w:val="22"/>
          <w:szCs w:val="22"/>
        </w:rPr>
        <w:t xml:space="preserve">organising </w:t>
      </w:r>
      <w:r w:rsidRPr="001A5B42">
        <w:rPr>
          <w:rFonts w:eastAsia="Calibri" w:cstheme="minorHAnsi"/>
          <w:color w:val="000000"/>
          <w:sz w:val="22"/>
          <w:szCs w:val="22"/>
        </w:rPr>
        <w:t>travel and accommodation for interstate Review Board members</w:t>
      </w:r>
      <w:r w:rsidR="003D2568">
        <w:rPr>
          <w:rFonts w:eastAsia="Calibri" w:cstheme="minorHAnsi"/>
          <w:color w:val="000000"/>
          <w:sz w:val="22"/>
          <w:szCs w:val="22"/>
        </w:rPr>
        <w:t xml:space="preserve"> (if </w:t>
      </w:r>
      <w:r w:rsidR="008D525A">
        <w:rPr>
          <w:rFonts w:eastAsia="Calibri" w:cstheme="minorHAnsi"/>
          <w:color w:val="000000"/>
          <w:sz w:val="22"/>
          <w:szCs w:val="22"/>
        </w:rPr>
        <w:t>required</w:t>
      </w:r>
      <w:r w:rsidR="003D2568">
        <w:rPr>
          <w:rFonts w:eastAsia="Calibri" w:cstheme="minorHAnsi"/>
          <w:color w:val="000000"/>
          <w:sz w:val="22"/>
          <w:szCs w:val="22"/>
        </w:rPr>
        <w:t>)</w:t>
      </w:r>
      <w:r w:rsidR="00790814">
        <w:rPr>
          <w:rFonts w:eastAsia="Calibri" w:cstheme="minorHAnsi"/>
          <w:color w:val="000000"/>
          <w:sz w:val="22"/>
          <w:szCs w:val="22"/>
        </w:rPr>
        <w:t xml:space="preserve"> and</w:t>
      </w:r>
      <w:r w:rsidRPr="001A5B42">
        <w:rPr>
          <w:rFonts w:eastAsia="Calibri" w:cstheme="minorHAnsi"/>
          <w:color w:val="000000"/>
          <w:sz w:val="22"/>
          <w:szCs w:val="22"/>
        </w:rPr>
        <w:t xml:space="preserve"> </w:t>
      </w:r>
      <w:r w:rsidR="008D525A">
        <w:rPr>
          <w:rFonts w:eastAsia="Calibri" w:cstheme="minorHAnsi"/>
          <w:color w:val="000000"/>
          <w:sz w:val="22"/>
          <w:szCs w:val="22"/>
        </w:rPr>
        <w:t>checking</w:t>
      </w:r>
      <w:r w:rsidR="008D525A" w:rsidRPr="001A5B42">
        <w:rPr>
          <w:rFonts w:eastAsia="Calibri" w:cstheme="minorHAnsi"/>
          <w:color w:val="000000"/>
          <w:sz w:val="22"/>
          <w:szCs w:val="22"/>
        </w:rPr>
        <w:t xml:space="preserve"> </w:t>
      </w:r>
      <w:r w:rsidRPr="001A5B42">
        <w:rPr>
          <w:rFonts w:eastAsia="Calibri" w:cstheme="minorHAnsi"/>
          <w:color w:val="000000"/>
          <w:sz w:val="22"/>
          <w:szCs w:val="22"/>
        </w:rPr>
        <w:t xml:space="preserve">the media. The Review Board makes a </w:t>
      </w:r>
      <w:r w:rsidRPr="0012480E">
        <w:rPr>
          <w:rFonts w:eastAsia="Calibri" w:cstheme="minorHAnsi"/>
          <w:color w:val="000000"/>
          <w:sz w:val="22"/>
          <w:szCs w:val="22"/>
        </w:rPr>
        <w:t>new decision after viewing the material.</w:t>
      </w:r>
    </w:p>
    <w:p w14:paraId="7385F4B6" w14:textId="15EF0D68" w:rsidR="00D8680D" w:rsidRPr="0012480E" w:rsidRDefault="008D525A" w:rsidP="0056025E">
      <w:pPr>
        <w:spacing w:beforeLines="40" w:before="96" w:afterLines="40" w:after="96" w:line="240" w:lineRule="auto"/>
        <w:textAlignment w:val="baseline"/>
        <w:rPr>
          <w:rFonts w:eastAsia="Calibri" w:cstheme="minorHAnsi"/>
          <w:color w:val="000000"/>
          <w:sz w:val="22"/>
          <w:szCs w:val="22"/>
        </w:rPr>
      </w:pPr>
      <w:r w:rsidRPr="0012480E">
        <w:rPr>
          <w:rFonts w:eastAsia="Calibri" w:cstheme="minorHAnsi"/>
          <w:color w:val="000000"/>
          <w:sz w:val="22"/>
          <w:szCs w:val="22"/>
        </w:rPr>
        <w:t xml:space="preserve">The </w:t>
      </w:r>
      <w:r w:rsidR="001903C2" w:rsidRPr="0012480E">
        <w:rPr>
          <w:rFonts w:eastAsia="Calibri" w:cstheme="minorHAnsi"/>
          <w:color w:val="000000"/>
          <w:sz w:val="22"/>
          <w:szCs w:val="22"/>
        </w:rPr>
        <w:t xml:space="preserve">Convenor </w:t>
      </w:r>
      <w:r w:rsidRPr="0012480E">
        <w:rPr>
          <w:rFonts w:eastAsia="Calibri" w:cstheme="minorHAnsi"/>
          <w:color w:val="000000"/>
          <w:sz w:val="22"/>
          <w:szCs w:val="22"/>
        </w:rPr>
        <w:t xml:space="preserve">of the </w:t>
      </w:r>
      <w:r w:rsidR="001903C2" w:rsidRPr="0012480E">
        <w:rPr>
          <w:rFonts w:eastAsia="Calibri" w:cstheme="minorHAnsi"/>
          <w:color w:val="000000"/>
          <w:sz w:val="22"/>
          <w:szCs w:val="22"/>
        </w:rPr>
        <w:t xml:space="preserve">Review </w:t>
      </w:r>
      <w:r w:rsidRPr="0012480E">
        <w:rPr>
          <w:rFonts w:eastAsia="Calibri" w:cstheme="minorHAnsi"/>
          <w:color w:val="000000"/>
          <w:sz w:val="22"/>
          <w:szCs w:val="22"/>
        </w:rPr>
        <w:t>Board determines the procedure for applications in accordance with section</w:t>
      </w:r>
      <w:r w:rsidR="00FD41CE" w:rsidRPr="0012480E">
        <w:rPr>
          <w:rFonts w:eastAsia="Calibri" w:cstheme="minorHAnsi"/>
          <w:color w:val="000000"/>
          <w:sz w:val="22"/>
          <w:szCs w:val="22"/>
        </w:rPr>
        <w:t>s 77 and</w:t>
      </w:r>
      <w:r w:rsidRPr="0012480E">
        <w:rPr>
          <w:rFonts w:eastAsia="Calibri" w:cstheme="minorHAnsi"/>
          <w:color w:val="000000"/>
          <w:sz w:val="22"/>
          <w:szCs w:val="22"/>
        </w:rPr>
        <w:t xml:space="preserve"> </w:t>
      </w:r>
      <w:r w:rsidR="00B4270E" w:rsidRPr="0012480E">
        <w:rPr>
          <w:rFonts w:eastAsia="Calibri" w:cstheme="minorHAnsi"/>
          <w:color w:val="000000"/>
          <w:sz w:val="22"/>
          <w:szCs w:val="22"/>
        </w:rPr>
        <w:t>78</w:t>
      </w:r>
      <w:r w:rsidRPr="0012480E">
        <w:rPr>
          <w:rFonts w:eastAsia="Calibri" w:cstheme="minorHAnsi"/>
          <w:color w:val="000000"/>
          <w:sz w:val="22"/>
          <w:szCs w:val="22"/>
        </w:rPr>
        <w:t xml:space="preserve"> of the Act, including n</w:t>
      </w:r>
      <w:r w:rsidR="00FD41CE" w:rsidRPr="0012480E">
        <w:rPr>
          <w:rFonts w:eastAsia="Calibri" w:cstheme="minorHAnsi"/>
          <w:color w:val="000000"/>
          <w:sz w:val="22"/>
          <w:szCs w:val="22"/>
        </w:rPr>
        <w:t xml:space="preserve">ominating at least three </w:t>
      </w:r>
      <w:r w:rsidRPr="0012480E">
        <w:rPr>
          <w:rFonts w:eastAsia="Calibri" w:cstheme="minorHAnsi"/>
          <w:color w:val="000000"/>
          <w:sz w:val="22"/>
          <w:szCs w:val="22"/>
        </w:rPr>
        <w:t xml:space="preserve">Review Board members </w:t>
      </w:r>
      <w:r w:rsidR="00FD41CE" w:rsidRPr="0012480E">
        <w:rPr>
          <w:rFonts w:eastAsia="Calibri" w:cstheme="minorHAnsi"/>
          <w:color w:val="000000"/>
          <w:sz w:val="22"/>
          <w:szCs w:val="22"/>
        </w:rPr>
        <w:t>to undertake a review</w:t>
      </w:r>
      <w:r w:rsidRPr="0012480E">
        <w:rPr>
          <w:rFonts w:eastAsia="Calibri" w:cstheme="minorHAnsi"/>
          <w:color w:val="000000"/>
          <w:sz w:val="22"/>
          <w:szCs w:val="22"/>
        </w:rPr>
        <w:t>. A</w:t>
      </w:r>
      <w:r w:rsidR="00D8680D" w:rsidRPr="0012480E">
        <w:rPr>
          <w:rFonts w:eastAsia="Calibri" w:cstheme="minorHAnsi"/>
          <w:color w:val="000000"/>
          <w:sz w:val="22"/>
          <w:szCs w:val="22"/>
        </w:rPr>
        <w:t xml:space="preserve"> report is prepared</w:t>
      </w:r>
      <w:r w:rsidRPr="0012480E">
        <w:rPr>
          <w:rFonts w:eastAsia="Calibri" w:cstheme="minorHAnsi"/>
          <w:color w:val="000000"/>
          <w:sz w:val="22"/>
          <w:szCs w:val="22"/>
        </w:rPr>
        <w:t xml:space="preserve"> and</w:t>
      </w:r>
      <w:r w:rsidR="00D8680D" w:rsidRPr="0012480E">
        <w:rPr>
          <w:rFonts w:eastAsia="Calibri" w:cstheme="minorHAnsi"/>
          <w:color w:val="000000"/>
          <w:sz w:val="22"/>
          <w:szCs w:val="22"/>
        </w:rPr>
        <w:t xml:space="preserve"> a classification certificate is produced and provided to the applicant</w:t>
      </w:r>
      <w:r w:rsidRPr="0012480E">
        <w:rPr>
          <w:rFonts w:eastAsia="Calibri" w:cstheme="minorHAnsi"/>
          <w:color w:val="000000"/>
          <w:sz w:val="22"/>
          <w:szCs w:val="22"/>
        </w:rPr>
        <w:t xml:space="preserve">. </w:t>
      </w:r>
      <w:r w:rsidR="00D8680D" w:rsidRPr="0012480E">
        <w:rPr>
          <w:rFonts w:eastAsia="Calibri" w:cstheme="minorHAnsi"/>
          <w:color w:val="000000"/>
          <w:sz w:val="22"/>
          <w:szCs w:val="22"/>
        </w:rPr>
        <w:t>The report, and the classification information</w:t>
      </w:r>
      <w:r w:rsidR="00FD41CE" w:rsidRPr="0012480E">
        <w:rPr>
          <w:rFonts w:eastAsia="Calibri" w:cstheme="minorHAnsi"/>
          <w:color w:val="000000"/>
          <w:sz w:val="22"/>
          <w:szCs w:val="22"/>
        </w:rPr>
        <w:t>,</w:t>
      </w:r>
      <w:r w:rsidR="00D8680D" w:rsidRPr="0012480E">
        <w:rPr>
          <w:rFonts w:eastAsia="Calibri" w:cstheme="minorHAnsi"/>
          <w:color w:val="000000"/>
          <w:sz w:val="22"/>
          <w:szCs w:val="22"/>
        </w:rPr>
        <w:t xml:space="preserve"> is published on the NCD.</w:t>
      </w:r>
    </w:p>
    <w:p w14:paraId="7509E11A" w14:textId="77777777" w:rsidR="00900244" w:rsidRPr="001A5B42" w:rsidRDefault="00D8680D" w:rsidP="0056025E">
      <w:pPr>
        <w:spacing w:beforeLines="40" w:before="96" w:afterLines="40" w:after="96" w:line="240" w:lineRule="auto"/>
        <w:ind w:right="72"/>
        <w:textAlignment w:val="baseline"/>
        <w:rPr>
          <w:rFonts w:eastAsia="Calibri" w:cstheme="minorHAnsi"/>
          <w:color w:val="000000"/>
          <w:spacing w:val="-4"/>
          <w:sz w:val="22"/>
          <w:szCs w:val="22"/>
        </w:rPr>
      </w:pPr>
      <w:r w:rsidRPr="0012480E">
        <w:rPr>
          <w:rFonts w:eastAsia="Calibri" w:cstheme="minorHAnsi"/>
          <w:color w:val="000000"/>
          <w:spacing w:val="-4"/>
          <w:sz w:val="22"/>
          <w:szCs w:val="22"/>
        </w:rPr>
        <w:t xml:space="preserve">The cost of a review is partially recovered from industry reflecting Government policy on providing access to justice. The fee for a review of a classification is $10,000 compared to the </w:t>
      </w:r>
      <w:r w:rsidR="00AB0251" w:rsidRPr="0012480E">
        <w:rPr>
          <w:rFonts w:eastAsia="Calibri" w:cstheme="minorHAnsi"/>
          <w:color w:val="000000"/>
          <w:spacing w:val="-4"/>
          <w:sz w:val="22"/>
          <w:szCs w:val="22"/>
        </w:rPr>
        <w:t xml:space="preserve">current </w:t>
      </w:r>
      <w:r w:rsidRPr="0012480E">
        <w:rPr>
          <w:rFonts w:eastAsia="Calibri" w:cstheme="minorHAnsi"/>
          <w:color w:val="000000"/>
          <w:spacing w:val="-4"/>
          <w:sz w:val="22"/>
          <w:szCs w:val="22"/>
        </w:rPr>
        <w:t>full cost of $</w:t>
      </w:r>
      <w:r w:rsidR="00B4270E" w:rsidRPr="0012480E">
        <w:rPr>
          <w:rFonts w:eastAsia="Calibri" w:cstheme="minorHAnsi"/>
          <w:color w:val="000000"/>
          <w:spacing w:val="-4"/>
          <w:sz w:val="22"/>
          <w:szCs w:val="22"/>
        </w:rPr>
        <w:t>17,836</w:t>
      </w:r>
      <w:r w:rsidRPr="0012480E">
        <w:rPr>
          <w:rFonts w:eastAsia="Calibri" w:cstheme="minorHAnsi"/>
          <w:color w:val="000000"/>
          <w:spacing w:val="-4"/>
          <w:sz w:val="22"/>
          <w:szCs w:val="22"/>
        </w:rPr>
        <w:t xml:space="preserve">. The fee has been set at a level that deters potentially vexatious applications that may compromise the review process or cause delays that may affect the </w:t>
      </w:r>
      <w:r w:rsidR="008D525A" w:rsidRPr="0012480E">
        <w:rPr>
          <w:rFonts w:eastAsia="Calibri" w:cstheme="minorHAnsi"/>
          <w:color w:val="000000"/>
          <w:spacing w:val="-4"/>
          <w:sz w:val="22"/>
          <w:szCs w:val="22"/>
        </w:rPr>
        <w:t xml:space="preserve">marketing and </w:t>
      </w:r>
      <w:r w:rsidRPr="0012480E">
        <w:rPr>
          <w:rFonts w:eastAsia="Calibri" w:cstheme="minorHAnsi"/>
          <w:color w:val="000000"/>
          <w:spacing w:val="-4"/>
          <w:sz w:val="22"/>
          <w:szCs w:val="22"/>
        </w:rPr>
        <w:t>release of the material</w:t>
      </w:r>
      <w:r w:rsidR="00FD41CE" w:rsidRPr="0012480E">
        <w:rPr>
          <w:rFonts w:eastAsia="Calibri" w:cstheme="minorHAnsi"/>
          <w:color w:val="000000"/>
          <w:spacing w:val="-4"/>
          <w:sz w:val="22"/>
          <w:szCs w:val="22"/>
        </w:rPr>
        <w:t>, resulting in</w:t>
      </w:r>
      <w:r w:rsidRPr="0012480E">
        <w:rPr>
          <w:rFonts w:eastAsia="Calibri" w:cstheme="minorHAnsi"/>
          <w:color w:val="000000"/>
          <w:spacing w:val="-4"/>
          <w:sz w:val="22"/>
          <w:szCs w:val="22"/>
        </w:rPr>
        <w:t xml:space="preserve"> financial hardship to the original</w:t>
      </w:r>
      <w:r w:rsidRPr="001A5B42">
        <w:rPr>
          <w:rFonts w:eastAsia="Calibri" w:cstheme="minorHAnsi"/>
          <w:color w:val="000000"/>
          <w:spacing w:val="-4"/>
          <w:sz w:val="22"/>
          <w:szCs w:val="22"/>
        </w:rPr>
        <w:t xml:space="preserve"> applicant.</w:t>
      </w:r>
    </w:p>
    <w:p w14:paraId="170D8D5F" w14:textId="77777777" w:rsidR="00D8680D" w:rsidRPr="001A5B42" w:rsidRDefault="00D8680D" w:rsidP="0056025E">
      <w:pPr>
        <w:spacing w:beforeLines="40" w:before="96" w:afterLines="40" w:after="96" w:line="240" w:lineRule="auto"/>
        <w:textAlignment w:val="baseline"/>
        <w:rPr>
          <w:rFonts w:eastAsia="Calibri Light" w:cstheme="minorHAnsi"/>
          <w:i/>
          <w:iCs/>
          <w:color w:val="145488"/>
          <w:spacing w:val="-1"/>
          <w:sz w:val="22"/>
          <w:szCs w:val="22"/>
        </w:rPr>
      </w:pPr>
      <w:r w:rsidRPr="00ED2E7D">
        <w:rPr>
          <w:rFonts w:eastAsia="Calibri Light" w:cstheme="minorHAnsi"/>
          <w:i/>
          <w:color w:val="145488"/>
          <w:spacing w:val="-1"/>
          <w:sz w:val="22"/>
          <w:szCs w:val="22"/>
        </w:rPr>
        <w:t>Section 87 Evidentiary Certificates</w:t>
      </w:r>
    </w:p>
    <w:p w14:paraId="7DF530C7" w14:textId="77777777" w:rsidR="009A22EC" w:rsidRPr="001A5B42" w:rsidRDefault="00D8680D" w:rsidP="0056025E">
      <w:pPr>
        <w:spacing w:beforeLines="40" w:before="96" w:afterLines="40" w:after="96" w:line="240" w:lineRule="auto"/>
        <w:textAlignment w:val="baseline"/>
        <w:rPr>
          <w:rFonts w:eastAsia="Calibri" w:cstheme="minorHAnsi"/>
          <w:color w:val="000000"/>
          <w:sz w:val="22"/>
          <w:szCs w:val="22"/>
        </w:rPr>
      </w:pPr>
      <w:r w:rsidRPr="001A5B42">
        <w:rPr>
          <w:rFonts w:eastAsia="Calibri" w:cstheme="minorHAnsi"/>
          <w:color w:val="000000"/>
          <w:sz w:val="22"/>
          <w:szCs w:val="22"/>
        </w:rPr>
        <w:t xml:space="preserve">A person may apply </w:t>
      </w:r>
      <w:r w:rsidR="008D525A">
        <w:rPr>
          <w:rFonts w:eastAsia="Calibri" w:cstheme="minorHAnsi"/>
          <w:color w:val="000000"/>
          <w:sz w:val="22"/>
          <w:szCs w:val="22"/>
        </w:rPr>
        <w:t xml:space="preserve">under section 87 of the Act </w:t>
      </w:r>
      <w:r w:rsidRPr="001A5B42">
        <w:rPr>
          <w:rFonts w:eastAsia="Calibri" w:cstheme="minorHAnsi"/>
          <w:color w:val="000000"/>
          <w:sz w:val="22"/>
          <w:szCs w:val="22"/>
        </w:rPr>
        <w:t>for a certificate regarding action taken, or not taken, under the Act</w:t>
      </w:r>
      <w:r w:rsidR="008D525A">
        <w:rPr>
          <w:rFonts w:eastAsia="Calibri" w:cstheme="minorHAnsi"/>
          <w:color w:val="000000"/>
          <w:sz w:val="22"/>
          <w:szCs w:val="22"/>
        </w:rPr>
        <w:t>, namely whether material has or has not been classified</w:t>
      </w:r>
      <w:r w:rsidRPr="001A5B42">
        <w:rPr>
          <w:rFonts w:eastAsia="Calibri" w:cstheme="minorHAnsi"/>
          <w:color w:val="000000"/>
          <w:sz w:val="22"/>
          <w:szCs w:val="22"/>
        </w:rPr>
        <w:t xml:space="preserve">. Section 87 </w:t>
      </w:r>
      <w:r w:rsidR="008D525A">
        <w:rPr>
          <w:rFonts w:eastAsia="Calibri" w:cstheme="minorHAnsi"/>
          <w:color w:val="000000"/>
          <w:sz w:val="22"/>
          <w:szCs w:val="22"/>
        </w:rPr>
        <w:t>c</w:t>
      </w:r>
      <w:r w:rsidRPr="001A5B42">
        <w:rPr>
          <w:rFonts w:eastAsia="Calibri" w:cstheme="minorHAnsi"/>
          <w:color w:val="000000"/>
          <w:sz w:val="22"/>
          <w:szCs w:val="22"/>
        </w:rPr>
        <w:t>ertificates are</w:t>
      </w:r>
      <w:r w:rsidR="008D525A">
        <w:rPr>
          <w:rFonts w:eastAsia="Calibri" w:cstheme="minorHAnsi"/>
          <w:color w:val="000000"/>
          <w:sz w:val="22"/>
          <w:szCs w:val="22"/>
        </w:rPr>
        <w:t xml:space="preserve"> predomina</w:t>
      </w:r>
      <w:r w:rsidR="00B4270E">
        <w:rPr>
          <w:rFonts w:eastAsia="Calibri" w:cstheme="minorHAnsi"/>
          <w:color w:val="000000"/>
          <w:sz w:val="22"/>
          <w:szCs w:val="22"/>
        </w:rPr>
        <w:t>n</w:t>
      </w:r>
      <w:r w:rsidR="008D525A">
        <w:rPr>
          <w:rFonts w:eastAsia="Calibri" w:cstheme="minorHAnsi"/>
          <w:color w:val="000000"/>
          <w:sz w:val="22"/>
          <w:szCs w:val="22"/>
        </w:rPr>
        <w:t>tly</w:t>
      </w:r>
      <w:r w:rsidRPr="001A5B42">
        <w:rPr>
          <w:rFonts w:eastAsia="Calibri" w:cstheme="minorHAnsi"/>
          <w:color w:val="000000"/>
          <w:sz w:val="22"/>
          <w:szCs w:val="22"/>
        </w:rPr>
        <w:t xml:space="preserve"> used by Commonwealth, </w:t>
      </w:r>
      <w:r w:rsidR="00590926">
        <w:rPr>
          <w:rFonts w:eastAsia="Calibri" w:cstheme="minorHAnsi"/>
          <w:color w:val="000000"/>
          <w:sz w:val="22"/>
          <w:szCs w:val="22"/>
        </w:rPr>
        <w:t>S</w:t>
      </w:r>
      <w:r w:rsidRPr="001A5B42">
        <w:rPr>
          <w:rFonts w:eastAsia="Calibri" w:cstheme="minorHAnsi"/>
          <w:color w:val="000000"/>
          <w:sz w:val="22"/>
          <w:szCs w:val="22"/>
        </w:rPr>
        <w:t xml:space="preserve">tate and </w:t>
      </w:r>
      <w:r w:rsidR="00590926">
        <w:rPr>
          <w:rFonts w:eastAsia="Calibri" w:cstheme="minorHAnsi"/>
          <w:color w:val="000000"/>
          <w:sz w:val="22"/>
          <w:szCs w:val="22"/>
        </w:rPr>
        <w:t>T</w:t>
      </w:r>
      <w:r w:rsidRPr="001A5B42">
        <w:rPr>
          <w:rFonts w:eastAsia="Calibri" w:cstheme="minorHAnsi"/>
          <w:color w:val="000000"/>
          <w:sz w:val="22"/>
          <w:szCs w:val="22"/>
        </w:rPr>
        <w:t xml:space="preserve">erritory law enforcement agencies. The cost of these applications </w:t>
      </w:r>
      <w:r w:rsidR="008D525A">
        <w:rPr>
          <w:rFonts w:eastAsia="Calibri" w:cstheme="minorHAnsi"/>
          <w:color w:val="000000"/>
          <w:sz w:val="22"/>
          <w:szCs w:val="22"/>
        </w:rPr>
        <w:t xml:space="preserve">for law enforcement </w:t>
      </w:r>
      <w:r w:rsidRPr="001A5B42">
        <w:rPr>
          <w:rFonts w:eastAsia="Calibri" w:cstheme="minorHAnsi"/>
          <w:color w:val="000000"/>
          <w:sz w:val="22"/>
          <w:szCs w:val="22"/>
        </w:rPr>
        <w:t>is budget funded up to a certain number of applications per jurisdiction.</w:t>
      </w:r>
    </w:p>
    <w:p w14:paraId="425D3622" w14:textId="77777777" w:rsidR="00D8680D" w:rsidRPr="001A5B42" w:rsidRDefault="00D8680D" w:rsidP="00ED2E7D">
      <w:pPr>
        <w:spacing w:beforeLines="40" w:before="96" w:afterLines="40" w:after="96" w:line="240" w:lineRule="auto"/>
        <w:ind w:right="504"/>
        <w:textAlignment w:val="baseline"/>
        <w:rPr>
          <w:rFonts w:eastAsia="Calibri" w:cstheme="minorHAnsi"/>
          <w:color w:val="000000"/>
          <w:spacing w:val="-5"/>
          <w:sz w:val="22"/>
          <w:szCs w:val="22"/>
        </w:rPr>
      </w:pPr>
      <w:r w:rsidRPr="001A5B42">
        <w:rPr>
          <w:rFonts w:eastAsia="Calibri" w:cstheme="minorHAnsi"/>
          <w:color w:val="000000"/>
          <w:spacing w:val="-5"/>
          <w:sz w:val="22"/>
          <w:szCs w:val="22"/>
        </w:rPr>
        <w:t xml:space="preserve">The activity includes processing an application for a Section 87 </w:t>
      </w:r>
      <w:r w:rsidR="006969E7">
        <w:rPr>
          <w:rFonts w:eastAsia="Calibri" w:cstheme="minorHAnsi"/>
          <w:color w:val="000000"/>
          <w:spacing w:val="-5"/>
          <w:sz w:val="22"/>
          <w:szCs w:val="22"/>
        </w:rPr>
        <w:t>Evidentiary C</w:t>
      </w:r>
      <w:r w:rsidRPr="001A5B42">
        <w:rPr>
          <w:rFonts w:eastAsia="Calibri" w:cstheme="minorHAnsi"/>
          <w:color w:val="000000"/>
          <w:spacing w:val="-5"/>
          <w:sz w:val="22"/>
          <w:szCs w:val="22"/>
        </w:rPr>
        <w:t xml:space="preserve">ertificate to ensure that it is a valid application, registering the application </w:t>
      </w:r>
      <w:r w:rsidR="003D2568">
        <w:rPr>
          <w:rFonts w:eastAsia="Calibri" w:cstheme="minorHAnsi"/>
          <w:color w:val="000000"/>
          <w:spacing w:val="-5"/>
          <w:sz w:val="22"/>
          <w:szCs w:val="22"/>
        </w:rPr>
        <w:t>in the CRM</w:t>
      </w:r>
      <w:r w:rsidRPr="001A5B42">
        <w:rPr>
          <w:rFonts w:eastAsia="Calibri" w:cstheme="minorHAnsi"/>
          <w:color w:val="000000"/>
          <w:spacing w:val="-5"/>
          <w:sz w:val="22"/>
          <w:szCs w:val="22"/>
        </w:rPr>
        <w:t xml:space="preserve"> and </w:t>
      </w:r>
      <w:r w:rsidR="003D2568">
        <w:rPr>
          <w:rFonts w:eastAsia="Calibri" w:cstheme="minorHAnsi"/>
          <w:color w:val="000000"/>
          <w:spacing w:val="-5"/>
          <w:sz w:val="22"/>
          <w:szCs w:val="22"/>
        </w:rPr>
        <w:t xml:space="preserve">may include receiving and </w:t>
      </w:r>
      <w:r w:rsidRPr="001A5B42">
        <w:rPr>
          <w:rFonts w:eastAsia="Calibri" w:cstheme="minorHAnsi"/>
          <w:color w:val="000000"/>
          <w:spacing w:val="-5"/>
          <w:sz w:val="22"/>
          <w:szCs w:val="22"/>
        </w:rPr>
        <w:t>viewing media.</w:t>
      </w:r>
    </w:p>
    <w:p w14:paraId="0CF2894D" w14:textId="77777777" w:rsidR="00D8680D" w:rsidRPr="001A5B42" w:rsidRDefault="00D8680D" w:rsidP="00ED2E7D">
      <w:pPr>
        <w:spacing w:beforeLines="40" w:before="96" w:afterLines="40" w:after="96" w:line="240" w:lineRule="auto"/>
        <w:ind w:right="144"/>
        <w:jc w:val="both"/>
        <w:textAlignment w:val="baseline"/>
        <w:rPr>
          <w:rFonts w:eastAsia="Calibri" w:cstheme="minorHAnsi"/>
          <w:color w:val="000000"/>
          <w:sz w:val="22"/>
          <w:szCs w:val="22"/>
        </w:rPr>
      </w:pPr>
      <w:r w:rsidRPr="001A5B42">
        <w:rPr>
          <w:rFonts w:eastAsia="Calibri" w:cstheme="minorHAnsi"/>
          <w:color w:val="000000"/>
          <w:sz w:val="22"/>
          <w:szCs w:val="22"/>
        </w:rPr>
        <w:t xml:space="preserve">An evidentiary certificate is provided to the applicant and </w:t>
      </w:r>
      <w:r w:rsidR="00AB0251">
        <w:rPr>
          <w:rFonts w:eastAsia="Calibri" w:cstheme="minorHAnsi"/>
          <w:color w:val="000000"/>
          <w:sz w:val="22"/>
          <w:szCs w:val="22"/>
        </w:rPr>
        <w:t>t</w:t>
      </w:r>
      <w:r w:rsidR="00AB0251">
        <w:rPr>
          <w:rFonts w:eastAsia="Calibri" w:cstheme="minorHAnsi"/>
          <w:color w:val="000000"/>
          <w:spacing w:val="-4"/>
          <w:sz w:val="22"/>
          <w:szCs w:val="22"/>
        </w:rPr>
        <w:t xml:space="preserve">he Branch makes </w:t>
      </w:r>
      <w:r w:rsidR="00AB0251" w:rsidRPr="001A5B42">
        <w:rPr>
          <w:rFonts w:eastAsia="Calibri" w:cstheme="minorHAnsi"/>
          <w:color w:val="000000"/>
          <w:spacing w:val="-4"/>
          <w:sz w:val="22"/>
          <w:szCs w:val="22"/>
        </w:rPr>
        <w:t xml:space="preserve">arrangements to return </w:t>
      </w:r>
      <w:r w:rsidR="00AB0251">
        <w:rPr>
          <w:rFonts w:eastAsia="Calibri" w:cstheme="minorHAnsi"/>
          <w:color w:val="000000"/>
          <w:spacing w:val="-4"/>
          <w:sz w:val="22"/>
          <w:szCs w:val="22"/>
        </w:rPr>
        <w:t>any physical</w:t>
      </w:r>
      <w:r w:rsidR="00AB0251" w:rsidRPr="001A5B42">
        <w:rPr>
          <w:rFonts w:eastAsia="Calibri" w:cstheme="minorHAnsi"/>
          <w:color w:val="000000"/>
          <w:spacing w:val="-4"/>
          <w:sz w:val="22"/>
          <w:szCs w:val="22"/>
        </w:rPr>
        <w:t xml:space="preserve"> material to the applicant or have it destroyed.</w:t>
      </w:r>
    </w:p>
    <w:p w14:paraId="4F8A055F" w14:textId="77777777" w:rsidR="00D8680D" w:rsidRPr="001A5B42" w:rsidRDefault="00D8680D" w:rsidP="00ED2E7D">
      <w:pPr>
        <w:spacing w:beforeLines="40" w:before="96" w:afterLines="40" w:after="96" w:line="240" w:lineRule="auto"/>
        <w:ind w:right="648"/>
        <w:textAlignment w:val="baseline"/>
        <w:rPr>
          <w:rFonts w:eastAsia="Calibri" w:cstheme="minorHAnsi"/>
          <w:color w:val="000000"/>
          <w:sz w:val="22"/>
          <w:szCs w:val="22"/>
        </w:rPr>
      </w:pPr>
      <w:r w:rsidRPr="001A5B42">
        <w:rPr>
          <w:rFonts w:eastAsia="Calibri" w:cstheme="minorHAnsi"/>
          <w:color w:val="000000"/>
          <w:sz w:val="22"/>
          <w:szCs w:val="22"/>
        </w:rPr>
        <w:lastRenderedPageBreak/>
        <w:t>The Director of the Board determines the procedure for applications for evidentiary certificates in accordance with section 56 of the Act.</w:t>
      </w:r>
    </w:p>
    <w:p w14:paraId="7CFCE267" w14:textId="77777777" w:rsidR="00D8680D" w:rsidRPr="001A5B42" w:rsidRDefault="00D8680D" w:rsidP="00ED2E7D">
      <w:pPr>
        <w:spacing w:beforeLines="40" w:before="96" w:afterLines="40" w:after="96" w:line="240" w:lineRule="auto"/>
        <w:textAlignment w:val="baseline"/>
        <w:rPr>
          <w:rFonts w:eastAsia="Calibri Light" w:cstheme="minorHAnsi"/>
          <w:i/>
          <w:iCs/>
          <w:color w:val="145488"/>
          <w:spacing w:val="-1"/>
          <w:sz w:val="22"/>
          <w:szCs w:val="22"/>
        </w:rPr>
      </w:pPr>
      <w:r w:rsidRPr="001A5B42">
        <w:rPr>
          <w:rFonts w:eastAsia="Calibri Light" w:cstheme="minorHAnsi"/>
          <w:i/>
          <w:iCs/>
          <w:color w:val="145488"/>
          <w:spacing w:val="-1"/>
          <w:sz w:val="22"/>
          <w:szCs w:val="22"/>
        </w:rPr>
        <w:t>Copies of certificates</w:t>
      </w:r>
    </w:p>
    <w:p w14:paraId="0C8681E8" w14:textId="77777777" w:rsidR="00AB0251" w:rsidRDefault="00D8680D" w:rsidP="00AB0251">
      <w:pPr>
        <w:spacing w:beforeLines="40" w:before="96" w:afterLines="40" w:after="96" w:line="240" w:lineRule="auto"/>
        <w:ind w:right="216"/>
        <w:textAlignment w:val="baseline"/>
        <w:rPr>
          <w:rFonts w:eastAsia="Calibri" w:cstheme="minorHAnsi"/>
          <w:color w:val="000000"/>
          <w:spacing w:val="-4"/>
          <w:sz w:val="22"/>
          <w:szCs w:val="22"/>
        </w:rPr>
      </w:pPr>
      <w:r w:rsidRPr="001A5B42">
        <w:rPr>
          <w:rFonts w:eastAsia="Calibri" w:cstheme="minorHAnsi"/>
          <w:color w:val="000000"/>
          <w:spacing w:val="-4"/>
          <w:sz w:val="22"/>
          <w:szCs w:val="22"/>
        </w:rPr>
        <w:t xml:space="preserve">This activity involves the processing of an application for a copy of a classification certificate. Copies of certificates </w:t>
      </w:r>
      <w:r w:rsidR="003D2568">
        <w:rPr>
          <w:rFonts w:eastAsia="Calibri" w:cstheme="minorHAnsi"/>
          <w:color w:val="000000"/>
          <w:spacing w:val="-4"/>
          <w:sz w:val="22"/>
          <w:szCs w:val="22"/>
        </w:rPr>
        <w:t>may be</w:t>
      </w:r>
      <w:r w:rsidRPr="001A5B42">
        <w:rPr>
          <w:rFonts w:eastAsia="Calibri" w:cstheme="minorHAnsi"/>
          <w:color w:val="000000"/>
          <w:spacing w:val="-4"/>
          <w:sz w:val="22"/>
          <w:szCs w:val="22"/>
        </w:rPr>
        <w:t xml:space="preserve"> requested due to loss or misplacement of the original certificate. </w:t>
      </w:r>
    </w:p>
    <w:p w14:paraId="1F3257C2" w14:textId="77777777" w:rsidR="006E010D" w:rsidRDefault="00D8680D" w:rsidP="00AB0251">
      <w:pPr>
        <w:spacing w:beforeLines="40" w:before="96" w:afterLines="40" w:after="96" w:line="240" w:lineRule="auto"/>
        <w:ind w:right="216"/>
        <w:textAlignment w:val="baseline"/>
        <w:rPr>
          <w:rFonts w:eastAsia="Calibri Light" w:cstheme="minorHAnsi"/>
          <w:i/>
          <w:iCs/>
          <w:color w:val="145488"/>
          <w:spacing w:val="-1"/>
          <w:sz w:val="22"/>
          <w:szCs w:val="22"/>
        </w:rPr>
      </w:pPr>
      <w:r w:rsidRPr="001A5B42">
        <w:rPr>
          <w:rFonts w:eastAsia="Calibri" w:cstheme="minorHAnsi"/>
          <w:color w:val="000000"/>
          <w:spacing w:val="-4"/>
          <w:sz w:val="22"/>
          <w:szCs w:val="22"/>
        </w:rPr>
        <w:t>A certificate is supplied to the applicant via email. The procedures for this activity are determined by the Director of the Board in accordance with section 56 of the Act.</w:t>
      </w:r>
    </w:p>
    <w:p w14:paraId="695D62F9" w14:textId="77777777" w:rsidR="003D2568" w:rsidRDefault="003D2568" w:rsidP="00B4270E">
      <w:pPr>
        <w:spacing w:beforeLines="40" w:before="96" w:afterLines="40" w:after="96" w:line="240" w:lineRule="auto"/>
        <w:textAlignment w:val="baseline"/>
        <w:rPr>
          <w:rFonts w:eastAsia="Calibri" w:cstheme="minorHAnsi"/>
          <w:color w:val="000000"/>
          <w:spacing w:val="-5"/>
          <w:sz w:val="22"/>
          <w:szCs w:val="22"/>
        </w:rPr>
      </w:pPr>
      <w:r>
        <w:rPr>
          <w:rFonts w:eastAsia="Calibri Light" w:cstheme="minorHAnsi"/>
          <w:i/>
          <w:iCs/>
          <w:color w:val="145488"/>
          <w:spacing w:val="-1"/>
          <w:sz w:val="22"/>
          <w:szCs w:val="22"/>
        </w:rPr>
        <w:t>Title change application</w:t>
      </w:r>
    </w:p>
    <w:p w14:paraId="3EAADED2" w14:textId="77777777" w:rsidR="00AB0251" w:rsidRDefault="00D8680D" w:rsidP="00B4270E">
      <w:pPr>
        <w:spacing w:beforeLines="40" w:before="96" w:afterLines="40" w:after="96" w:line="240" w:lineRule="auto"/>
        <w:ind w:right="288"/>
        <w:textAlignment w:val="baseline"/>
        <w:rPr>
          <w:rFonts w:eastAsia="Calibri" w:cstheme="minorHAnsi"/>
          <w:color w:val="000000"/>
          <w:spacing w:val="-5"/>
          <w:sz w:val="22"/>
          <w:szCs w:val="22"/>
        </w:rPr>
      </w:pPr>
      <w:r w:rsidRPr="001A5B42">
        <w:rPr>
          <w:rFonts w:eastAsia="Calibri" w:cstheme="minorHAnsi"/>
          <w:color w:val="000000"/>
          <w:spacing w:val="-5"/>
          <w:sz w:val="22"/>
          <w:szCs w:val="22"/>
        </w:rPr>
        <w:t xml:space="preserve">This activity involves the processing of an application for a certificate for a title change of a previously classified film, computer game or publication. </w:t>
      </w:r>
    </w:p>
    <w:p w14:paraId="3C32FB80" w14:textId="77777777" w:rsidR="00AB0251" w:rsidRPr="0012480E" w:rsidRDefault="00D8680D" w:rsidP="00B4270E">
      <w:pPr>
        <w:spacing w:beforeLines="40" w:before="96" w:afterLines="40" w:after="96" w:line="240" w:lineRule="auto"/>
        <w:ind w:right="288"/>
        <w:textAlignment w:val="baseline"/>
        <w:rPr>
          <w:rFonts w:eastAsia="Calibri" w:cstheme="minorHAnsi"/>
          <w:color w:val="000000"/>
          <w:spacing w:val="-4"/>
          <w:sz w:val="22"/>
          <w:szCs w:val="22"/>
        </w:rPr>
      </w:pPr>
      <w:r w:rsidRPr="001A5B42">
        <w:rPr>
          <w:rFonts w:eastAsia="Calibri" w:cstheme="minorHAnsi"/>
          <w:color w:val="000000"/>
          <w:spacing w:val="-5"/>
          <w:sz w:val="22"/>
          <w:szCs w:val="22"/>
        </w:rPr>
        <w:t xml:space="preserve">This is an administrative process that </w:t>
      </w:r>
      <w:r w:rsidRPr="0012480E">
        <w:rPr>
          <w:rFonts w:eastAsia="Calibri" w:cstheme="minorHAnsi"/>
          <w:color w:val="000000"/>
          <w:spacing w:val="-5"/>
          <w:sz w:val="22"/>
          <w:szCs w:val="22"/>
        </w:rPr>
        <w:t xml:space="preserve">involves checking the resubmitted product against the classification records to ascertain that it is the identical product. </w:t>
      </w:r>
      <w:r w:rsidR="00B4270E" w:rsidRPr="0012480E">
        <w:rPr>
          <w:rFonts w:eastAsia="Calibri" w:cstheme="minorHAnsi"/>
          <w:color w:val="000000"/>
          <w:spacing w:val="-4"/>
          <w:sz w:val="22"/>
          <w:szCs w:val="22"/>
        </w:rPr>
        <w:t xml:space="preserve">The application is submitted by the applicant via the Classification Portal, with all details registered in the CRM. </w:t>
      </w:r>
      <w:r w:rsidRPr="0012480E">
        <w:rPr>
          <w:rFonts w:eastAsia="Calibri" w:cstheme="minorHAnsi"/>
          <w:color w:val="000000"/>
          <w:spacing w:val="-5"/>
          <w:sz w:val="22"/>
          <w:szCs w:val="22"/>
        </w:rPr>
        <w:t xml:space="preserve">The </w:t>
      </w:r>
      <w:r w:rsidR="00B4270E" w:rsidRPr="0012480E">
        <w:rPr>
          <w:rFonts w:eastAsia="Calibri" w:cstheme="minorHAnsi"/>
          <w:color w:val="000000"/>
          <w:spacing w:val="-5"/>
          <w:sz w:val="22"/>
          <w:szCs w:val="22"/>
        </w:rPr>
        <w:t xml:space="preserve">Branch activity </w:t>
      </w:r>
      <w:r w:rsidRPr="0012480E">
        <w:rPr>
          <w:rFonts w:eastAsia="Calibri" w:cstheme="minorHAnsi"/>
          <w:color w:val="000000"/>
          <w:spacing w:val="-5"/>
          <w:sz w:val="22"/>
          <w:szCs w:val="22"/>
        </w:rPr>
        <w:t>involves recei</w:t>
      </w:r>
      <w:r w:rsidR="003D2568" w:rsidRPr="0012480E">
        <w:rPr>
          <w:rFonts w:eastAsia="Calibri" w:cstheme="minorHAnsi"/>
          <w:color w:val="000000"/>
          <w:spacing w:val="-5"/>
          <w:sz w:val="22"/>
          <w:szCs w:val="22"/>
        </w:rPr>
        <w:t>pt</w:t>
      </w:r>
      <w:r w:rsidRPr="0012480E">
        <w:rPr>
          <w:rFonts w:eastAsia="Calibri" w:cstheme="minorHAnsi"/>
          <w:color w:val="000000"/>
          <w:spacing w:val="-5"/>
          <w:sz w:val="22"/>
          <w:szCs w:val="22"/>
        </w:rPr>
        <w:t xml:space="preserve"> and registration of the application. </w:t>
      </w:r>
      <w:r w:rsidR="00EA2C14" w:rsidRPr="0012480E">
        <w:rPr>
          <w:rFonts w:eastAsia="Calibri" w:cstheme="minorHAnsi"/>
          <w:color w:val="000000"/>
          <w:spacing w:val="-5"/>
          <w:sz w:val="22"/>
          <w:szCs w:val="22"/>
        </w:rPr>
        <w:t xml:space="preserve">Once the Branch has verified that the resubmitted product is identical to the original product, a new decision is created in the CRM, replicating the classification rating and consumer advice of the original decision. A record of this decision </w:t>
      </w:r>
      <w:r w:rsidRPr="0012480E">
        <w:rPr>
          <w:rFonts w:eastAsia="Calibri" w:cstheme="minorHAnsi"/>
          <w:color w:val="000000"/>
          <w:spacing w:val="-5"/>
          <w:sz w:val="22"/>
          <w:szCs w:val="22"/>
        </w:rPr>
        <w:t xml:space="preserve">is </w:t>
      </w:r>
      <w:r w:rsidR="003D2568" w:rsidRPr="0012480E">
        <w:rPr>
          <w:rFonts w:eastAsia="Calibri" w:cstheme="minorHAnsi"/>
          <w:color w:val="000000"/>
          <w:spacing w:val="-5"/>
          <w:sz w:val="22"/>
          <w:szCs w:val="22"/>
        </w:rPr>
        <w:t xml:space="preserve">generated </w:t>
      </w:r>
      <w:r w:rsidRPr="0012480E">
        <w:rPr>
          <w:rFonts w:eastAsia="Calibri" w:cstheme="minorHAnsi"/>
          <w:color w:val="000000"/>
          <w:spacing w:val="-5"/>
          <w:sz w:val="22"/>
          <w:szCs w:val="22"/>
        </w:rPr>
        <w:t>and</w:t>
      </w:r>
      <w:r w:rsidR="002A4652" w:rsidRPr="0012480E">
        <w:rPr>
          <w:rFonts w:eastAsia="Calibri" w:cstheme="minorHAnsi"/>
          <w:color w:val="000000"/>
          <w:spacing w:val="-5"/>
          <w:sz w:val="22"/>
          <w:szCs w:val="22"/>
        </w:rPr>
        <w:t xml:space="preserve"> </w:t>
      </w:r>
      <w:r w:rsidRPr="0012480E">
        <w:rPr>
          <w:rFonts w:eastAsia="Calibri" w:cstheme="minorHAnsi"/>
          <w:color w:val="000000"/>
          <w:spacing w:val="-4"/>
          <w:sz w:val="22"/>
          <w:szCs w:val="22"/>
        </w:rPr>
        <w:t xml:space="preserve">then ratified in accordance with the Board procedures. </w:t>
      </w:r>
    </w:p>
    <w:p w14:paraId="0AE735D8" w14:textId="77777777" w:rsidR="00D8680D" w:rsidRPr="001A5B42" w:rsidRDefault="00D8680D" w:rsidP="00B4270E">
      <w:pPr>
        <w:spacing w:beforeLines="40" w:before="96" w:afterLines="40" w:after="96" w:line="240" w:lineRule="auto"/>
        <w:ind w:right="288"/>
        <w:textAlignment w:val="baseline"/>
        <w:rPr>
          <w:rFonts w:eastAsia="Calibri" w:cstheme="minorHAnsi"/>
          <w:color w:val="000000"/>
          <w:spacing w:val="-5"/>
          <w:sz w:val="22"/>
          <w:szCs w:val="22"/>
        </w:rPr>
      </w:pPr>
      <w:r w:rsidRPr="0012480E">
        <w:rPr>
          <w:rFonts w:eastAsia="Calibri" w:cstheme="minorHAnsi"/>
          <w:color w:val="000000"/>
          <w:spacing w:val="-4"/>
          <w:sz w:val="22"/>
          <w:szCs w:val="22"/>
        </w:rPr>
        <w:t>A certificate is produced and supplied to the applicant</w:t>
      </w:r>
      <w:r w:rsidRPr="001A5B42">
        <w:rPr>
          <w:rFonts w:eastAsia="Calibri" w:cstheme="minorHAnsi"/>
          <w:color w:val="000000"/>
          <w:spacing w:val="-4"/>
          <w:sz w:val="22"/>
          <w:szCs w:val="22"/>
        </w:rPr>
        <w:t xml:space="preserve"> via email. </w:t>
      </w:r>
      <w:r w:rsidR="00AB0251">
        <w:rPr>
          <w:rFonts w:eastAsia="Calibri" w:cstheme="minorHAnsi"/>
          <w:color w:val="000000"/>
          <w:spacing w:val="-4"/>
          <w:sz w:val="22"/>
          <w:szCs w:val="22"/>
        </w:rPr>
        <w:t xml:space="preserve">The Branch makes </w:t>
      </w:r>
      <w:r w:rsidR="00AB0251" w:rsidRPr="001A5B42">
        <w:rPr>
          <w:rFonts w:eastAsia="Calibri" w:cstheme="minorHAnsi"/>
          <w:color w:val="000000"/>
          <w:spacing w:val="-4"/>
          <w:sz w:val="22"/>
          <w:szCs w:val="22"/>
        </w:rPr>
        <w:t xml:space="preserve">arrangements to return </w:t>
      </w:r>
      <w:r w:rsidR="00AB0251">
        <w:rPr>
          <w:rFonts w:eastAsia="Calibri" w:cstheme="minorHAnsi"/>
          <w:color w:val="000000"/>
          <w:spacing w:val="-4"/>
          <w:sz w:val="22"/>
          <w:szCs w:val="22"/>
        </w:rPr>
        <w:t>any physical</w:t>
      </w:r>
      <w:r w:rsidR="00AB0251" w:rsidRPr="001A5B42">
        <w:rPr>
          <w:rFonts w:eastAsia="Calibri" w:cstheme="minorHAnsi"/>
          <w:color w:val="000000"/>
          <w:spacing w:val="-4"/>
          <w:sz w:val="22"/>
          <w:szCs w:val="22"/>
        </w:rPr>
        <w:t xml:space="preserve"> material to the applicant or have it destroyed. </w:t>
      </w:r>
      <w:r w:rsidRPr="001A5B42">
        <w:rPr>
          <w:rFonts w:eastAsia="Calibri" w:cstheme="minorHAnsi"/>
          <w:color w:val="000000"/>
          <w:spacing w:val="-4"/>
          <w:sz w:val="22"/>
          <w:szCs w:val="22"/>
        </w:rPr>
        <w:t xml:space="preserve"> The procedures for this activity are determined by the Director of the Board in accordance with section 56 of the Act.</w:t>
      </w:r>
    </w:p>
    <w:p w14:paraId="630958DD" w14:textId="77777777" w:rsidR="00D8680D" w:rsidRPr="001A5B42" w:rsidRDefault="00D8680D" w:rsidP="00ED2E7D">
      <w:pPr>
        <w:spacing w:beforeLines="40" w:before="96" w:afterLines="40" w:after="96" w:line="240" w:lineRule="auto"/>
        <w:textAlignment w:val="baseline"/>
        <w:rPr>
          <w:rFonts w:eastAsia="Calibri Light" w:cstheme="minorHAnsi"/>
          <w:i/>
          <w:iCs/>
          <w:color w:val="145488"/>
          <w:spacing w:val="-2"/>
          <w:sz w:val="22"/>
          <w:szCs w:val="22"/>
        </w:rPr>
      </w:pPr>
      <w:r w:rsidRPr="001A5B42">
        <w:rPr>
          <w:rFonts w:eastAsia="Calibri Light" w:cstheme="minorHAnsi"/>
          <w:i/>
          <w:iCs/>
          <w:color w:val="145488"/>
          <w:spacing w:val="-2"/>
          <w:sz w:val="22"/>
          <w:szCs w:val="22"/>
        </w:rPr>
        <w:t>Priority Processing</w:t>
      </w:r>
    </w:p>
    <w:p w14:paraId="78A2F55E" w14:textId="77777777" w:rsidR="00D8680D" w:rsidRPr="001A5B42" w:rsidRDefault="00D8680D" w:rsidP="00ED2E7D">
      <w:pPr>
        <w:spacing w:beforeLines="40" w:before="96" w:afterLines="40" w:after="96" w:line="240" w:lineRule="auto"/>
        <w:ind w:right="720"/>
        <w:textAlignment w:val="baseline"/>
        <w:rPr>
          <w:rFonts w:eastAsia="Calibri" w:cstheme="minorHAnsi"/>
          <w:color w:val="000000"/>
          <w:sz w:val="22"/>
          <w:szCs w:val="22"/>
        </w:rPr>
      </w:pPr>
      <w:r w:rsidRPr="001A5B42">
        <w:rPr>
          <w:rFonts w:eastAsia="Calibri" w:cstheme="minorHAnsi"/>
          <w:color w:val="000000"/>
          <w:sz w:val="22"/>
          <w:szCs w:val="22"/>
        </w:rPr>
        <w:t xml:space="preserve">This service is accessed by </w:t>
      </w:r>
      <w:r w:rsidR="008D525A">
        <w:rPr>
          <w:rFonts w:eastAsia="Calibri" w:cstheme="minorHAnsi"/>
          <w:color w:val="000000"/>
          <w:sz w:val="22"/>
          <w:szCs w:val="22"/>
        </w:rPr>
        <w:t>applicants</w:t>
      </w:r>
      <w:r w:rsidR="008D525A" w:rsidRPr="001A5B42">
        <w:rPr>
          <w:rFonts w:eastAsia="Calibri" w:cstheme="minorHAnsi"/>
          <w:color w:val="000000"/>
          <w:sz w:val="22"/>
          <w:szCs w:val="22"/>
        </w:rPr>
        <w:t xml:space="preserve"> </w:t>
      </w:r>
      <w:r w:rsidRPr="001A5B42">
        <w:rPr>
          <w:rFonts w:eastAsia="Calibri" w:cstheme="minorHAnsi"/>
          <w:color w:val="000000"/>
          <w:sz w:val="22"/>
          <w:szCs w:val="22"/>
        </w:rPr>
        <w:t>who require a faster turnaround time than the 20</w:t>
      </w:r>
      <w:r w:rsidR="00EA2C14">
        <w:rPr>
          <w:rFonts w:eastAsia="Calibri" w:cstheme="minorHAnsi"/>
          <w:color w:val="000000"/>
          <w:sz w:val="22"/>
          <w:szCs w:val="22"/>
        </w:rPr>
        <w:t>-</w:t>
      </w:r>
      <w:r w:rsidR="00284CD7" w:rsidRPr="001A5B42">
        <w:rPr>
          <w:rFonts w:eastAsia="Calibri" w:cstheme="minorHAnsi"/>
          <w:color w:val="000000"/>
          <w:sz w:val="22"/>
          <w:szCs w:val="22"/>
        </w:rPr>
        <w:t>business day</w:t>
      </w:r>
      <w:r w:rsidRPr="001A5B42">
        <w:rPr>
          <w:rFonts w:eastAsia="Calibri" w:cstheme="minorHAnsi"/>
          <w:color w:val="000000"/>
          <w:sz w:val="22"/>
          <w:szCs w:val="22"/>
        </w:rPr>
        <w:t xml:space="preserve"> statutory timeframe </w:t>
      </w:r>
      <w:r w:rsidR="001E6815">
        <w:rPr>
          <w:rFonts w:eastAsia="Calibri" w:cstheme="minorHAnsi"/>
          <w:color w:val="000000"/>
          <w:sz w:val="22"/>
          <w:szCs w:val="22"/>
        </w:rPr>
        <w:t xml:space="preserve">for the making of a classification decision that is </w:t>
      </w:r>
      <w:r w:rsidR="00AB0251">
        <w:rPr>
          <w:rFonts w:eastAsia="Calibri" w:cstheme="minorHAnsi"/>
          <w:color w:val="000000"/>
          <w:sz w:val="22"/>
          <w:szCs w:val="22"/>
        </w:rPr>
        <w:t>prescribed</w:t>
      </w:r>
      <w:r w:rsidRPr="001A5B42">
        <w:rPr>
          <w:rFonts w:eastAsia="Calibri" w:cstheme="minorHAnsi"/>
          <w:color w:val="000000"/>
          <w:sz w:val="22"/>
          <w:szCs w:val="22"/>
        </w:rPr>
        <w:t xml:space="preserve"> in </w:t>
      </w:r>
      <w:r w:rsidR="005F7047">
        <w:rPr>
          <w:rFonts w:eastAsia="Calibri" w:cstheme="minorHAnsi"/>
          <w:color w:val="000000"/>
          <w:sz w:val="22"/>
          <w:szCs w:val="22"/>
        </w:rPr>
        <w:t>s</w:t>
      </w:r>
      <w:r w:rsidRPr="001A5B42">
        <w:rPr>
          <w:rFonts w:eastAsia="Calibri" w:cstheme="minorHAnsi"/>
          <w:color w:val="000000"/>
          <w:sz w:val="22"/>
          <w:szCs w:val="22"/>
        </w:rPr>
        <w:t xml:space="preserve">ection 87A </w:t>
      </w:r>
      <w:r w:rsidR="005F7047">
        <w:rPr>
          <w:rFonts w:eastAsia="Calibri" w:cstheme="minorHAnsi"/>
          <w:color w:val="000000"/>
          <w:sz w:val="22"/>
          <w:szCs w:val="22"/>
        </w:rPr>
        <w:t>of</w:t>
      </w:r>
      <w:r w:rsidRPr="001A5B42">
        <w:rPr>
          <w:rFonts w:eastAsia="Calibri" w:cstheme="minorHAnsi"/>
          <w:color w:val="000000"/>
          <w:sz w:val="22"/>
          <w:szCs w:val="22"/>
        </w:rPr>
        <w:t xml:space="preserve"> the Act.</w:t>
      </w:r>
    </w:p>
    <w:p w14:paraId="1EAC043F" w14:textId="77777777" w:rsidR="00D8680D" w:rsidRPr="001A5B42" w:rsidRDefault="00D8680D" w:rsidP="00ED2E7D">
      <w:pPr>
        <w:spacing w:beforeLines="40" w:before="96" w:afterLines="40" w:after="96" w:line="240" w:lineRule="auto"/>
        <w:ind w:right="432"/>
        <w:textAlignment w:val="baseline"/>
        <w:rPr>
          <w:rFonts w:eastAsia="Calibri" w:cstheme="minorHAnsi"/>
          <w:color w:val="000000"/>
          <w:sz w:val="22"/>
          <w:szCs w:val="22"/>
        </w:rPr>
      </w:pPr>
      <w:r w:rsidRPr="001A5B42">
        <w:rPr>
          <w:rFonts w:eastAsia="Calibri" w:cstheme="minorHAnsi"/>
          <w:color w:val="000000"/>
          <w:sz w:val="22"/>
          <w:szCs w:val="22"/>
        </w:rPr>
        <w:t>The provision of a priority service costs more than the standard service due to</w:t>
      </w:r>
      <w:r w:rsidR="00EA2C14">
        <w:rPr>
          <w:rFonts w:eastAsia="Calibri" w:cstheme="minorHAnsi"/>
          <w:color w:val="000000"/>
          <w:sz w:val="22"/>
          <w:szCs w:val="22"/>
        </w:rPr>
        <w:t xml:space="preserve"> the potential requirement to schedule</w:t>
      </w:r>
      <w:r w:rsidRPr="001A5B42">
        <w:rPr>
          <w:rFonts w:eastAsia="Calibri" w:cstheme="minorHAnsi"/>
          <w:color w:val="000000"/>
          <w:sz w:val="22"/>
          <w:szCs w:val="22"/>
        </w:rPr>
        <w:t xml:space="preserve"> </w:t>
      </w:r>
      <w:r w:rsidR="00EA2C14">
        <w:rPr>
          <w:rFonts w:eastAsia="Calibri" w:cstheme="minorHAnsi"/>
          <w:color w:val="000000"/>
          <w:sz w:val="22"/>
          <w:szCs w:val="22"/>
        </w:rPr>
        <w:t xml:space="preserve">temporary </w:t>
      </w:r>
      <w:r w:rsidRPr="001A5B42">
        <w:rPr>
          <w:rFonts w:eastAsia="Calibri" w:cstheme="minorHAnsi"/>
          <w:color w:val="000000"/>
          <w:sz w:val="22"/>
          <w:szCs w:val="22"/>
        </w:rPr>
        <w:t xml:space="preserve">Board members </w:t>
      </w:r>
      <w:r w:rsidR="008D525A">
        <w:rPr>
          <w:rFonts w:eastAsia="Calibri" w:cstheme="minorHAnsi"/>
          <w:color w:val="000000"/>
          <w:sz w:val="22"/>
          <w:szCs w:val="22"/>
        </w:rPr>
        <w:t>to</w:t>
      </w:r>
      <w:r w:rsidR="000E1EBF">
        <w:rPr>
          <w:rFonts w:eastAsia="Calibri" w:cstheme="minorHAnsi"/>
          <w:color w:val="000000"/>
          <w:sz w:val="22"/>
          <w:szCs w:val="22"/>
        </w:rPr>
        <w:t xml:space="preserve"> </w:t>
      </w:r>
      <w:r w:rsidR="00B4270E">
        <w:rPr>
          <w:rFonts w:eastAsia="Calibri" w:cstheme="minorHAnsi"/>
          <w:color w:val="000000"/>
          <w:sz w:val="22"/>
          <w:szCs w:val="22"/>
        </w:rPr>
        <w:t>complete the work within</w:t>
      </w:r>
      <w:r w:rsidR="000E1EBF">
        <w:rPr>
          <w:rFonts w:eastAsia="Calibri" w:cstheme="minorHAnsi"/>
          <w:color w:val="000000"/>
          <w:sz w:val="22"/>
          <w:szCs w:val="22"/>
        </w:rPr>
        <w:t xml:space="preserve"> the </w:t>
      </w:r>
      <w:r w:rsidRPr="001A5B42">
        <w:rPr>
          <w:rFonts w:eastAsia="Calibri" w:cstheme="minorHAnsi"/>
          <w:color w:val="000000"/>
          <w:sz w:val="22"/>
          <w:szCs w:val="22"/>
        </w:rPr>
        <w:t>shorter timeframe.</w:t>
      </w:r>
    </w:p>
    <w:p w14:paraId="482BAA58" w14:textId="77777777" w:rsidR="0069632E" w:rsidRPr="006A53A3" w:rsidRDefault="0021719B" w:rsidP="00ED2E7D">
      <w:pPr>
        <w:pStyle w:val="Heading2"/>
        <w:numPr>
          <w:ilvl w:val="1"/>
          <w:numId w:val="2"/>
        </w:numPr>
        <w:spacing w:before="240" w:after="120"/>
        <w:ind w:left="425" w:hanging="431"/>
        <w:rPr>
          <w:b/>
          <w:bCs/>
        </w:rPr>
      </w:pPr>
      <w:bookmarkStart w:id="8" w:name="_Toc208911106"/>
      <w:r w:rsidRPr="006A53A3">
        <w:rPr>
          <w:b/>
          <w:bCs/>
        </w:rPr>
        <w:t xml:space="preserve">New Regulatory </w:t>
      </w:r>
      <w:r w:rsidR="00446B43">
        <w:rPr>
          <w:b/>
          <w:bCs/>
        </w:rPr>
        <w:t>Activities</w:t>
      </w:r>
      <w:r w:rsidRPr="006A53A3">
        <w:rPr>
          <w:b/>
          <w:bCs/>
        </w:rPr>
        <w:t xml:space="preserve"> (currently not charged)</w:t>
      </w:r>
      <w:bookmarkEnd w:id="8"/>
    </w:p>
    <w:p w14:paraId="4E32DA6B" w14:textId="77777777" w:rsidR="00C37F42" w:rsidRPr="0012480E" w:rsidRDefault="00C37F42" w:rsidP="00ED2E7D">
      <w:pPr>
        <w:spacing w:beforeLines="40" w:before="96" w:afterLines="40" w:after="96" w:line="240" w:lineRule="auto"/>
        <w:rPr>
          <w:sz w:val="22"/>
          <w:szCs w:val="22"/>
        </w:rPr>
      </w:pPr>
      <w:r w:rsidRPr="00C37F42">
        <w:rPr>
          <w:sz w:val="22"/>
          <w:szCs w:val="22"/>
        </w:rPr>
        <w:t xml:space="preserve">As the </w:t>
      </w:r>
      <w:r w:rsidR="0072594D">
        <w:rPr>
          <w:sz w:val="22"/>
          <w:szCs w:val="22"/>
        </w:rPr>
        <w:t>NCS</w:t>
      </w:r>
      <w:r w:rsidRPr="00C37F42">
        <w:rPr>
          <w:sz w:val="22"/>
          <w:szCs w:val="22"/>
        </w:rPr>
        <w:t xml:space="preserve"> has been modernised, several operational and financial impacts have emerged. These changes have significantly altered the cost structure of modern service delivery. </w:t>
      </w:r>
      <w:r w:rsidR="004407BF">
        <w:rPr>
          <w:sz w:val="22"/>
          <w:szCs w:val="22"/>
        </w:rPr>
        <w:t xml:space="preserve">The evolution of NCS regulation </w:t>
      </w:r>
      <w:r w:rsidR="00F52316">
        <w:rPr>
          <w:sz w:val="22"/>
          <w:szCs w:val="22"/>
        </w:rPr>
        <w:t xml:space="preserve">has already undergone Stage 1 reforms to improve efficiencies </w:t>
      </w:r>
      <w:r w:rsidR="0060046B">
        <w:rPr>
          <w:sz w:val="22"/>
          <w:szCs w:val="22"/>
        </w:rPr>
        <w:t xml:space="preserve">and to </w:t>
      </w:r>
      <w:r w:rsidR="006F2D4A">
        <w:rPr>
          <w:sz w:val="22"/>
          <w:szCs w:val="22"/>
        </w:rPr>
        <w:t xml:space="preserve">expand options for </w:t>
      </w:r>
      <w:r w:rsidR="0060046B">
        <w:rPr>
          <w:sz w:val="22"/>
          <w:szCs w:val="22"/>
        </w:rPr>
        <w:t xml:space="preserve">self-classification by industry. </w:t>
      </w:r>
      <w:r w:rsidR="00EB51A8" w:rsidRPr="00EB51A8">
        <w:rPr>
          <w:sz w:val="22"/>
          <w:szCs w:val="22"/>
        </w:rPr>
        <w:t xml:space="preserve">The second stage of </w:t>
      </w:r>
      <w:r w:rsidR="00EB51A8" w:rsidRPr="0012480E">
        <w:rPr>
          <w:sz w:val="22"/>
          <w:szCs w:val="22"/>
        </w:rPr>
        <w:t>classification reform is currently underway as part of a broader effort to modernise the</w:t>
      </w:r>
      <w:r w:rsidR="00744750" w:rsidRPr="0012480E">
        <w:rPr>
          <w:sz w:val="22"/>
          <w:szCs w:val="22"/>
        </w:rPr>
        <w:t xml:space="preserve"> NCS. The public consultation for Stage 2</w:t>
      </w:r>
      <w:r w:rsidR="001E6815" w:rsidRPr="0012480E">
        <w:rPr>
          <w:sz w:val="22"/>
          <w:szCs w:val="22"/>
        </w:rPr>
        <w:t xml:space="preserve"> reforms</w:t>
      </w:r>
      <w:r w:rsidR="00744750" w:rsidRPr="0012480E">
        <w:rPr>
          <w:sz w:val="22"/>
          <w:szCs w:val="22"/>
        </w:rPr>
        <w:t xml:space="preserve"> occurred in May 2024</w:t>
      </w:r>
      <w:r w:rsidR="00E003ED" w:rsidRPr="0012480E">
        <w:rPr>
          <w:sz w:val="22"/>
          <w:szCs w:val="22"/>
        </w:rPr>
        <w:t xml:space="preserve">, </w:t>
      </w:r>
      <w:r w:rsidR="00EA2C14" w:rsidRPr="0012480E">
        <w:rPr>
          <w:sz w:val="22"/>
          <w:szCs w:val="22"/>
        </w:rPr>
        <w:t>and a</w:t>
      </w:r>
      <w:r w:rsidR="00AB0251" w:rsidRPr="0012480E">
        <w:rPr>
          <w:sz w:val="22"/>
          <w:szCs w:val="22"/>
        </w:rPr>
        <w:t xml:space="preserve"> formal</w:t>
      </w:r>
      <w:r w:rsidR="00B4270E" w:rsidRPr="0012480E">
        <w:rPr>
          <w:sz w:val="22"/>
          <w:szCs w:val="22"/>
        </w:rPr>
        <w:t xml:space="preserve"> approach to Government </w:t>
      </w:r>
      <w:r w:rsidR="00EA2C14" w:rsidRPr="0012480E">
        <w:rPr>
          <w:sz w:val="22"/>
          <w:szCs w:val="22"/>
        </w:rPr>
        <w:t xml:space="preserve">outlining areas of </w:t>
      </w:r>
      <w:r w:rsidR="001E6815" w:rsidRPr="0012480E">
        <w:rPr>
          <w:sz w:val="22"/>
          <w:szCs w:val="22"/>
        </w:rPr>
        <w:t xml:space="preserve">proposed </w:t>
      </w:r>
      <w:r w:rsidR="00EA2C14" w:rsidRPr="0012480E">
        <w:rPr>
          <w:sz w:val="22"/>
          <w:szCs w:val="22"/>
        </w:rPr>
        <w:t xml:space="preserve">regulatory reform is </w:t>
      </w:r>
      <w:r w:rsidR="001E6815" w:rsidRPr="0012480E">
        <w:rPr>
          <w:sz w:val="22"/>
          <w:szCs w:val="22"/>
        </w:rPr>
        <w:t>anticipat</w:t>
      </w:r>
      <w:r w:rsidR="00EA2C14" w:rsidRPr="0012480E">
        <w:rPr>
          <w:sz w:val="22"/>
          <w:szCs w:val="22"/>
        </w:rPr>
        <w:t xml:space="preserve">ed in the first half of 2026. </w:t>
      </w:r>
      <w:r w:rsidR="00014553" w:rsidRPr="0012480E">
        <w:rPr>
          <w:sz w:val="22"/>
          <w:szCs w:val="22"/>
        </w:rPr>
        <w:t xml:space="preserve">Stage 2 </w:t>
      </w:r>
      <w:r w:rsidR="006F2D4A" w:rsidRPr="0012480E">
        <w:rPr>
          <w:sz w:val="22"/>
          <w:szCs w:val="22"/>
        </w:rPr>
        <w:t xml:space="preserve">reforms </w:t>
      </w:r>
      <w:r w:rsidR="00AB0251" w:rsidRPr="0012480E">
        <w:rPr>
          <w:sz w:val="22"/>
          <w:szCs w:val="22"/>
        </w:rPr>
        <w:t>are expected to</w:t>
      </w:r>
      <w:r w:rsidR="00014553" w:rsidRPr="0012480E">
        <w:rPr>
          <w:sz w:val="22"/>
          <w:szCs w:val="22"/>
        </w:rPr>
        <w:t xml:space="preserve"> be more comprehensive and</w:t>
      </w:r>
      <w:r w:rsidR="0060046B" w:rsidRPr="0012480E">
        <w:rPr>
          <w:sz w:val="22"/>
          <w:szCs w:val="22"/>
        </w:rPr>
        <w:t xml:space="preserve"> </w:t>
      </w:r>
      <w:r w:rsidR="00AB0251" w:rsidRPr="0012480E">
        <w:rPr>
          <w:sz w:val="22"/>
          <w:szCs w:val="22"/>
        </w:rPr>
        <w:t xml:space="preserve">are anticipated to </w:t>
      </w:r>
      <w:r w:rsidR="003F2D97" w:rsidRPr="0012480E">
        <w:rPr>
          <w:sz w:val="22"/>
          <w:szCs w:val="22"/>
        </w:rPr>
        <w:t xml:space="preserve">result in a </w:t>
      </w:r>
      <w:r w:rsidR="0060046B" w:rsidRPr="0012480E">
        <w:rPr>
          <w:sz w:val="22"/>
          <w:szCs w:val="22"/>
        </w:rPr>
        <w:t xml:space="preserve">review </w:t>
      </w:r>
      <w:r w:rsidR="001E6815" w:rsidRPr="0012480E">
        <w:rPr>
          <w:sz w:val="22"/>
          <w:szCs w:val="22"/>
        </w:rPr>
        <w:t xml:space="preserve">of </w:t>
      </w:r>
      <w:r w:rsidR="0060046B" w:rsidRPr="0012480E">
        <w:rPr>
          <w:sz w:val="22"/>
          <w:szCs w:val="22"/>
        </w:rPr>
        <w:t>the broader regulatory framework</w:t>
      </w:r>
      <w:r w:rsidR="00FD41CE" w:rsidRPr="0012480E">
        <w:rPr>
          <w:sz w:val="22"/>
          <w:szCs w:val="22"/>
        </w:rPr>
        <w:t>. They have</w:t>
      </w:r>
      <w:r w:rsidR="00EA2C14" w:rsidRPr="0012480E">
        <w:rPr>
          <w:sz w:val="22"/>
          <w:szCs w:val="22"/>
        </w:rPr>
        <w:t xml:space="preserve"> the potential to</w:t>
      </w:r>
      <w:r w:rsidR="0060046B" w:rsidRPr="0012480E">
        <w:rPr>
          <w:sz w:val="22"/>
          <w:szCs w:val="22"/>
        </w:rPr>
        <w:t xml:space="preserve"> </w:t>
      </w:r>
      <w:r w:rsidR="00382DF3" w:rsidRPr="0012480E">
        <w:rPr>
          <w:sz w:val="22"/>
          <w:szCs w:val="22"/>
        </w:rPr>
        <w:t>re-shape NCS regulation</w:t>
      </w:r>
      <w:r w:rsidR="00EA2C14" w:rsidRPr="0012480E">
        <w:rPr>
          <w:sz w:val="22"/>
          <w:szCs w:val="22"/>
        </w:rPr>
        <w:t xml:space="preserve"> holistically</w:t>
      </w:r>
      <w:r w:rsidR="00382DF3" w:rsidRPr="0012480E">
        <w:rPr>
          <w:sz w:val="22"/>
          <w:szCs w:val="22"/>
        </w:rPr>
        <w:t xml:space="preserve"> </w:t>
      </w:r>
      <w:r w:rsidR="00ED7727" w:rsidRPr="0012480E">
        <w:rPr>
          <w:sz w:val="22"/>
          <w:szCs w:val="22"/>
        </w:rPr>
        <w:t xml:space="preserve">to be </w:t>
      </w:r>
      <w:r w:rsidR="00ED7727" w:rsidRPr="0012480E">
        <w:rPr>
          <w:rFonts w:eastAsia="SimSun"/>
          <w:sz w:val="22"/>
          <w:szCs w:val="22"/>
        </w:rPr>
        <w:t xml:space="preserve">fit-for-purpose and </w:t>
      </w:r>
      <w:r w:rsidR="00BD4AB6" w:rsidRPr="0012480E">
        <w:rPr>
          <w:rFonts w:eastAsia="SimSun"/>
          <w:sz w:val="22"/>
          <w:szCs w:val="22"/>
        </w:rPr>
        <w:t xml:space="preserve">have </w:t>
      </w:r>
      <w:r w:rsidR="00FE2C1A" w:rsidRPr="0012480E">
        <w:rPr>
          <w:rFonts w:eastAsia="SimSun"/>
          <w:sz w:val="22"/>
          <w:szCs w:val="22"/>
        </w:rPr>
        <w:t>long term sustainability.</w:t>
      </w:r>
    </w:p>
    <w:p w14:paraId="0FF21CA8" w14:textId="77777777" w:rsidR="00DF7907" w:rsidRDefault="00C37F42" w:rsidP="00ED2E7D">
      <w:pPr>
        <w:spacing w:beforeLines="40" w:before="96" w:afterLines="40" w:after="96" w:line="240" w:lineRule="auto"/>
        <w:rPr>
          <w:sz w:val="22"/>
          <w:szCs w:val="22"/>
        </w:rPr>
      </w:pPr>
      <w:r w:rsidRPr="0012480E">
        <w:rPr>
          <w:sz w:val="22"/>
          <w:szCs w:val="22"/>
        </w:rPr>
        <w:t>While efficiencies have been gained through automation</w:t>
      </w:r>
      <w:r w:rsidRPr="00C37F42">
        <w:rPr>
          <w:sz w:val="22"/>
          <w:szCs w:val="22"/>
        </w:rPr>
        <w:t xml:space="preserve"> and digitisation, other areas have seen increased resource demands as a result of </w:t>
      </w:r>
      <w:r w:rsidR="00FD41CE">
        <w:rPr>
          <w:sz w:val="22"/>
          <w:szCs w:val="22"/>
        </w:rPr>
        <w:t xml:space="preserve">Stage 1 </w:t>
      </w:r>
      <w:r w:rsidRPr="00C37F42">
        <w:rPr>
          <w:sz w:val="22"/>
          <w:szCs w:val="22"/>
        </w:rPr>
        <w:t xml:space="preserve">reforms. </w:t>
      </w:r>
      <w:r w:rsidR="0078613A">
        <w:rPr>
          <w:sz w:val="22"/>
          <w:szCs w:val="22"/>
        </w:rPr>
        <w:t>C</w:t>
      </w:r>
      <w:r w:rsidRPr="00C37F42">
        <w:rPr>
          <w:sz w:val="22"/>
          <w:szCs w:val="22"/>
        </w:rPr>
        <w:t>urrent cost recovery arrangements</w:t>
      </w:r>
      <w:r w:rsidR="00EA2C14">
        <w:rPr>
          <w:sz w:val="22"/>
          <w:szCs w:val="22"/>
        </w:rPr>
        <w:t xml:space="preserve"> were</w:t>
      </w:r>
      <w:r w:rsidRPr="00C37F42">
        <w:rPr>
          <w:sz w:val="22"/>
          <w:szCs w:val="22"/>
        </w:rPr>
        <w:t xml:space="preserve"> developed prior to </w:t>
      </w:r>
      <w:r w:rsidR="00FD41CE">
        <w:rPr>
          <w:sz w:val="22"/>
          <w:szCs w:val="22"/>
        </w:rPr>
        <w:t xml:space="preserve">the emergence of </w:t>
      </w:r>
      <w:r w:rsidR="00CC5FE4">
        <w:rPr>
          <w:sz w:val="22"/>
          <w:szCs w:val="22"/>
        </w:rPr>
        <w:t>industry self-classification</w:t>
      </w:r>
      <w:r w:rsidR="00CC5FE4" w:rsidRPr="00C37F42">
        <w:rPr>
          <w:sz w:val="22"/>
          <w:szCs w:val="22"/>
        </w:rPr>
        <w:t xml:space="preserve"> </w:t>
      </w:r>
      <w:r w:rsidR="00EA2C14">
        <w:rPr>
          <w:sz w:val="22"/>
          <w:szCs w:val="22"/>
        </w:rPr>
        <w:t>and</w:t>
      </w:r>
      <w:r w:rsidRPr="00C37F42">
        <w:rPr>
          <w:sz w:val="22"/>
          <w:szCs w:val="22"/>
        </w:rPr>
        <w:t xml:space="preserve"> no longer accurately reflect the actual cost of </w:t>
      </w:r>
      <w:r w:rsidR="00446B43">
        <w:rPr>
          <w:sz w:val="22"/>
          <w:szCs w:val="22"/>
        </w:rPr>
        <w:t xml:space="preserve">undertaking </w:t>
      </w:r>
      <w:r w:rsidR="00B96D44">
        <w:rPr>
          <w:sz w:val="22"/>
          <w:szCs w:val="22"/>
        </w:rPr>
        <w:t xml:space="preserve">classification </w:t>
      </w:r>
      <w:r w:rsidR="00446B43">
        <w:rPr>
          <w:sz w:val="22"/>
          <w:szCs w:val="22"/>
        </w:rPr>
        <w:t>activities</w:t>
      </w:r>
      <w:r w:rsidRPr="00C37F42">
        <w:rPr>
          <w:sz w:val="22"/>
          <w:szCs w:val="22"/>
        </w:rPr>
        <w:t xml:space="preserve"> or the equitable distribution of those costs across different user groups. A comprehensive review of </w:t>
      </w:r>
      <w:r w:rsidR="003805BA">
        <w:rPr>
          <w:sz w:val="22"/>
          <w:szCs w:val="22"/>
        </w:rPr>
        <w:t>funding arrangements</w:t>
      </w:r>
      <w:r w:rsidR="00B96D44">
        <w:rPr>
          <w:sz w:val="22"/>
          <w:szCs w:val="22"/>
        </w:rPr>
        <w:t xml:space="preserve"> for the NCS</w:t>
      </w:r>
      <w:r w:rsidR="003805BA">
        <w:rPr>
          <w:sz w:val="22"/>
          <w:szCs w:val="22"/>
        </w:rPr>
        <w:t xml:space="preserve"> </w:t>
      </w:r>
      <w:r w:rsidR="00BC224F">
        <w:rPr>
          <w:sz w:val="22"/>
          <w:szCs w:val="22"/>
        </w:rPr>
        <w:t xml:space="preserve">is </w:t>
      </w:r>
      <w:r w:rsidR="00CC5FE4">
        <w:rPr>
          <w:sz w:val="22"/>
          <w:szCs w:val="22"/>
        </w:rPr>
        <w:t>required</w:t>
      </w:r>
      <w:r w:rsidR="00EA2C14">
        <w:rPr>
          <w:sz w:val="22"/>
          <w:szCs w:val="22"/>
        </w:rPr>
        <w:t xml:space="preserve"> </w:t>
      </w:r>
      <w:r w:rsidRPr="00C37F42">
        <w:rPr>
          <w:sz w:val="22"/>
          <w:szCs w:val="22"/>
        </w:rPr>
        <w:t xml:space="preserve">to ensure </w:t>
      </w:r>
      <w:r w:rsidR="00A90D27">
        <w:rPr>
          <w:sz w:val="22"/>
          <w:szCs w:val="22"/>
        </w:rPr>
        <w:t xml:space="preserve">the </w:t>
      </w:r>
      <w:r w:rsidR="003F2D97">
        <w:rPr>
          <w:sz w:val="22"/>
          <w:szCs w:val="22"/>
        </w:rPr>
        <w:t>scheme</w:t>
      </w:r>
      <w:r w:rsidR="00A90D27">
        <w:rPr>
          <w:sz w:val="22"/>
          <w:szCs w:val="22"/>
        </w:rPr>
        <w:t xml:space="preserve"> </w:t>
      </w:r>
      <w:r w:rsidRPr="00C37F42">
        <w:rPr>
          <w:sz w:val="22"/>
          <w:szCs w:val="22"/>
        </w:rPr>
        <w:t>remains fair, transparent, financially sustainable</w:t>
      </w:r>
      <w:r w:rsidR="00255F99">
        <w:rPr>
          <w:sz w:val="22"/>
          <w:szCs w:val="22"/>
        </w:rPr>
        <w:t xml:space="preserve">, and consistent with </w:t>
      </w:r>
      <w:r w:rsidR="00DE1864">
        <w:rPr>
          <w:sz w:val="22"/>
          <w:szCs w:val="22"/>
        </w:rPr>
        <w:t>policy decisions of the Australian Government</w:t>
      </w:r>
      <w:r w:rsidRPr="00C37F42">
        <w:rPr>
          <w:sz w:val="22"/>
          <w:szCs w:val="22"/>
        </w:rPr>
        <w:t>.</w:t>
      </w:r>
      <w:r w:rsidR="00DF7907">
        <w:rPr>
          <w:sz w:val="22"/>
          <w:szCs w:val="22"/>
        </w:rPr>
        <w:t xml:space="preserve"> </w:t>
      </w:r>
    </w:p>
    <w:p w14:paraId="56420E14" w14:textId="068FABC1" w:rsidR="003F2E7A" w:rsidRDefault="00893CB7" w:rsidP="00ED2E7D">
      <w:pPr>
        <w:spacing w:beforeLines="40" w:before="96" w:afterLines="40" w:after="96" w:line="240" w:lineRule="auto"/>
        <w:rPr>
          <w:sz w:val="22"/>
          <w:szCs w:val="22"/>
        </w:rPr>
      </w:pPr>
      <w:r>
        <w:rPr>
          <w:sz w:val="22"/>
          <w:szCs w:val="22"/>
        </w:rPr>
        <w:t>T</w:t>
      </w:r>
      <w:r w:rsidR="00CC5FE4">
        <w:rPr>
          <w:sz w:val="22"/>
          <w:szCs w:val="22"/>
        </w:rPr>
        <w:t xml:space="preserve">his </w:t>
      </w:r>
      <w:r>
        <w:rPr>
          <w:sz w:val="22"/>
          <w:szCs w:val="22"/>
        </w:rPr>
        <w:t>review will incorporate recommendations that any</w:t>
      </w:r>
      <w:r w:rsidR="00EA2C14">
        <w:rPr>
          <w:sz w:val="22"/>
          <w:szCs w:val="22"/>
        </w:rPr>
        <w:t xml:space="preserve"> changes to</w:t>
      </w:r>
      <w:r w:rsidR="00E11590">
        <w:rPr>
          <w:sz w:val="22"/>
          <w:szCs w:val="22"/>
        </w:rPr>
        <w:t xml:space="preserve"> the regulatory </w:t>
      </w:r>
      <w:r w:rsidR="00F3118F">
        <w:rPr>
          <w:sz w:val="22"/>
          <w:szCs w:val="22"/>
        </w:rPr>
        <w:t xml:space="preserve">structure </w:t>
      </w:r>
      <w:r w:rsidR="00185C27">
        <w:rPr>
          <w:sz w:val="22"/>
          <w:szCs w:val="22"/>
        </w:rPr>
        <w:t>and regulatory activities</w:t>
      </w:r>
      <w:r w:rsidR="00F3118F">
        <w:rPr>
          <w:sz w:val="22"/>
          <w:szCs w:val="22"/>
        </w:rPr>
        <w:t xml:space="preserve"> </w:t>
      </w:r>
      <w:r w:rsidR="00EA2C14">
        <w:rPr>
          <w:sz w:val="22"/>
          <w:szCs w:val="22"/>
        </w:rPr>
        <w:t>will</w:t>
      </w:r>
      <w:r w:rsidR="00721580">
        <w:rPr>
          <w:sz w:val="22"/>
          <w:szCs w:val="22"/>
        </w:rPr>
        <w:t xml:space="preserve"> flow through to</w:t>
      </w:r>
      <w:r w:rsidR="001A4DC8">
        <w:rPr>
          <w:sz w:val="22"/>
          <w:szCs w:val="22"/>
        </w:rPr>
        <w:t xml:space="preserve"> </w:t>
      </w:r>
      <w:r w:rsidR="00721580">
        <w:rPr>
          <w:sz w:val="22"/>
          <w:szCs w:val="22"/>
        </w:rPr>
        <w:t>related charging</w:t>
      </w:r>
      <w:r w:rsidR="001A4DC8">
        <w:rPr>
          <w:sz w:val="22"/>
          <w:szCs w:val="22"/>
        </w:rPr>
        <w:t xml:space="preserve"> mechanisms (i.e. </w:t>
      </w:r>
      <w:r w:rsidR="00D43EF5">
        <w:rPr>
          <w:sz w:val="22"/>
          <w:szCs w:val="22"/>
        </w:rPr>
        <w:t>f</w:t>
      </w:r>
      <w:r w:rsidR="001A4DC8">
        <w:rPr>
          <w:sz w:val="22"/>
          <w:szCs w:val="22"/>
        </w:rPr>
        <w:t>e</w:t>
      </w:r>
      <w:r w:rsidR="00D43EF5">
        <w:rPr>
          <w:sz w:val="22"/>
          <w:szCs w:val="22"/>
        </w:rPr>
        <w:t>e-</w:t>
      </w:r>
      <w:r w:rsidR="001A4DC8">
        <w:rPr>
          <w:sz w:val="22"/>
          <w:szCs w:val="22"/>
        </w:rPr>
        <w:t>for</w:t>
      </w:r>
      <w:r w:rsidR="00D43EF5">
        <w:rPr>
          <w:sz w:val="22"/>
          <w:szCs w:val="22"/>
        </w:rPr>
        <w:t>-s</w:t>
      </w:r>
      <w:r w:rsidR="001A4DC8">
        <w:rPr>
          <w:sz w:val="22"/>
          <w:szCs w:val="22"/>
        </w:rPr>
        <w:t>ervice and/or a cost recovery levy</w:t>
      </w:r>
      <w:r w:rsidR="00D43EF5">
        <w:rPr>
          <w:sz w:val="22"/>
          <w:szCs w:val="22"/>
        </w:rPr>
        <w:t>)</w:t>
      </w:r>
      <w:r w:rsidR="007B49FD">
        <w:rPr>
          <w:sz w:val="22"/>
          <w:szCs w:val="22"/>
        </w:rPr>
        <w:t>. Charges</w:t>
      </w:r>
      <w:r w:rsidR="00DF7907">
        <w:rPr>
          <w:sz w:val="22"/>
          <w:szCs w:val="22"/>
        </w:rPr>
        <w:t xml:space="preserve"> will </w:t>
      </w:r>
      <w:r w:rsidR="007B49FD">
        <w:rPr>
          <w:sz w:val="22"/>
          <w:szCs w:val="22"/>
        </w:rPr>
        <w:t xml:space="preserve">also be aligned with the </w:t>
      </w:r>
      <w:r w:rsidR="00830C8F">
        <w:rPr>
          <w:sz w:val="22"/>
          <w:szCs w:val="22"/>
        </w:rPr>
        <w:t>g</w:t>
      </w:r>
      <w:r w:rsidR="007B49FD">
        <w:rPr>
          <w:sz w:val="22"/>
          <w:szCs w:val="22"/>
        </w:rPr>
        <w:t xml:space="preserve">overnment’s </w:t>
      </w:r>
      <w:r w:rsidR="00B561CC">
        <w:rPr>
          <w:sz w:val="22"/>
          <w:szCs w:val="22"/>
        </w:rPr>
        <w:t>decision on the extent of partial cost recovery.</w:t>
      </w:r>
      <w:r w:rsidR="001A4DC8">
        <w:rPr>
          <w:sz w:val="22"/>
          <w:szCs w:val="22"/>
        </w:rPr>
        <w:t xml:space="preserve"> </w:t>
      </w:r>
      <w:r>
        <w:rPr>
          <w:sz w:val="22"/>
          <w:szCs w:val="22"/>
        </w:rPr>
        <w:t xml:space="preserve">As </w:t>
      </w:r>
      <w:r w:rsidR="006F2D4A">
        <w:rPr>
          <w:sz w:val="22"/>
          <w:szCs w:val="22"/>
        </w:rPr>
        <w:t>noted</w:t>
      </w:r>
      <w:r>
        <w:rPr>
          <w:sz w:val="22"/>
          <w:szCs w:val="22"/>
        </w:rPr>
        <w:t xml:space="preserve"> </w:t>
      </w:r>
      <w:r w:rsidR="00B96D44">
        <w:rPr>
          <w:sz w:val="22"/>
          <w:szCs w:val="22"/>
        </w:rPr>
        <w:t>previously</w:t>
      </w:r>
      <w:r>
        <w:rPr>
          <w:sz w:val="22"/>
          <w:szCs w:val="22"/>
        </w:rPr>
        <w:t>, i</w:t>
      </w:r>
      <w:r w:rsidR="00972051">
        <w:rPr>
          <w:sz w:val="22"/>
          <w:szCs w:val="22"/>
        </w:rPr>
        <w:t xml:space="preserve">n the recent </w:t>
      </w:r>
      <w:r>
        <w:rPr>
          <w:sz w:val="22"/>
          <w:szCs w:val="22"/>
        </w:rPr>
        <w:t xml:space="preserve">stakeholder </w:t>
      </w:r>
      <w:r w:rsidR="00972051">
        <w:rPr>
          <w:sz w:val="22"/>
          <w:szCs w:val="22"/>
        </w:rPr>
        <w:t xml:space="preserve">engagement process, </w:t>
      </w:r>
      <w:r w:rsidR="0082163F">
        <w:rPr>
          <w:sz w:val="22"/>
          <w:szCs w:val="22"/>
        </w:rPr>
        <w:t>industry</w:t>
      </w:r>
      <w:r w:rsidR="00B96D44">
        <w:rPr>
          <w:sz w:val="22"/>
          <w:szCs w:val="22"/>
        </w:rPr>
        <w:t xml:space="preserve"> bodies have </w:t>
      </w:r>
      <w:r w:rsidR="00972051">
        <w:rPr>
          <w:sz w:val="22"/>
          <w:szCs w:val="22"/>
        </w:rPr>
        <w:t xml:space="preserve">presented a strong </w:t>
      </w:r>
      <w:r w:rsidR="00B96D44">
        <w:rPr>
          <w:sz w:val="22"/>
          <w:szCs w:val="22"/>
        </w:rPr>
        <w:t xml:space="preserve">preference for </w:t>
      </w:r>
      <w:r w:rsidR="00972051">
        <w:rPr>
          <w:sz w:val="22"/>
          <w:szCs w:val="22"/>
        </w:rPr>
        <w:t>settl</w:t>
      </w:r>
      <w:r w:rsidR="00B96D44">
        <w:rPr>
          <w:sz w:val="22"/>
          <w:szCs w:val="22"/>
        </w:rPr>
        <w:t>ing</w:t>
      </w:r>
      <w:r w:rsidR="00972051">
        <w:rPr>
          <w:sz w:val="22"/>
          <w:szCs w:val="22"/>
        </w:rPr>
        <w:t xml:space="preserve"> the regulatory framework prior to introducing </w:t>
      </w:r>
      <w:r w:rsidR="00366C1E">
        <w:rPr>
          <w:sz w:val="22"/>
          <w:szCs w:val="22"/>
        </w:rPr>
        <w:t xml:space="preserve">or changing </w:t>
      </w:r>
      <w:r w:rsidR="00972051">
        <w:rPr>
          <w:sz w:val="22"/>
          <w:szCs w:val="22"/>
        </w:rPr>
        <w:t xml:space="preserve">any fees or charges. </w:t>
      </w:r>
    </w:p>
    <w:p w14:paraId="3F23062F" w14:textId="77777777" w:rsidR="00C731FF" w:rsidRPr="00C731FF" w:rsidRDefault="00C731FF" w:rsidP="00ED2E7D">
      <w:pPr>
        <w:spacing w:beforeLines="40" w:before="96" w:afterLines="40" w:after="96" w:line="240" w:lineRule="auto"/>
        <w:textAlignment w:val="baseline"/>
        <w:rPr>
          <w:rFonts w:ascii="Calibri Light" w:eastAsia="Calibri Light" w:hAnsi="Calibri Light"/>
          <w:i/>
          <w:iCs/>
          <w:color w:val="145488"/>
          <w:spacing w:val="-2"/>
          <w:sz w:val="22"/>
          <w:szCs w:val="22"/>
        </w:rPr>
      </w:pPr>
      <w:r w:rsidRPr="00C731FF">
        <w:rPr>
          <w:rFonts w:ascii="Calibri Light" w:eastAsia="Calibri Light" w:hAnsi="Calibri Light"/>
          <w:i/>
          <w:iCs/>
          <w:color w:val="145488"/>
          <w:spacing w:val="-2"/>
          <w:sz w:val="22"/>
          <w:szCs w:val="22"/>
        </w:rPr>
        <w:lastRenderedPageBreak/>
        <w:t>Introduction of industry self-classification</w:t>
      </w:r>
    </w:p>
    <w:p w14:paraId="3DB108A6" w14:textId="77777777" w:rsidR="00C731FF" w:rsidRPr="00C731FF" w:rsidRDefault="00C731FF" w:rsidP="00ED2E7D">
      <w:pPr>
        <w:spacing w:beforeLines="40" w:before="96" w:afterLines="40" w:after="96" w:line="240" w:lineRule="auto"/>
        <w:rPr>
          <w:sz w:val="22"/>
          <w:szCs w:val="22"/>
        </w:rPr>
      </w:pPr>
      <w:r w:rsidRPr="00C731FF">
        <w:rPr>
          <w:sz w:val="22"/>
          <w:szCs w:val="22"/>
        </w:rPr>
        <w:t xml:space="preserve">Legislative reforms in 2014 to allow classification tools, and </w:t>
      </w:r>
      <w:r w:rsidR="004A4AAB">
        <w:rPr>
          <w:sz w:val="22"/>
          <w:szCs w:val="22"/>
        </w:rPr>
        <w:t xml:space="preserve">the </w:t>
      </w:r>
      <w:r w:rsidRPr="00C731FF">
        <w:rPr>
          <w:sz w:val="22"/>
          <w:szCs w:val="22"/>
        </w:rPr>
        <w:t>subsequent approval of four tools, has enabled industry to classify films and computer games without applying to the Board.</w:t>
      </w:r>
    </w:p>
    <w:p w14:paraId="4BA59E66" w14:textId="77777777" w:rsidR="00C731FF" w:rsidRDefault="00FD41CE" w:rsidP="00ED2E7D">
      <w:pPr>
        <w:spacing w:beforeLines="40" w:before="96" w:afterLines="40" w:after="96" w:line="240" w:lineRule="auto"/>
        <w:rPr>
          <w:sz w:val="22"/>
          <w:szCs w:val="22"/>
        </w:rPr>
      </w:pPr>
      <w:r>
        <w:rPr>
          <w:sz w:val="22"/>
          <w:szCs w:val="22"/>
        </w:rPr>
        <w:t xml:space="preserve">Along with </w:t>
      </w:r>
      <w:r w:rsidR="00C731FF" w:rsidRPr="00C731FF">
        <w:rPr>
          <w:sz w:val="22"/>
          <w:szCs w:val="22"/>
        </w:rPr>
        <w:t>the introduction of accredited classifiers and the ability to use broadcaster classification decisions in March 2024</w:t>
      </w:r>
      <w:r>
        <w:rPr>
          <w:sz w:val="22"/>
          <w:szCs w:val="22"/>
        </w:rPr>
        <w:t>, t</w:t>
      </w:r>
      <w:r w:rsidR="00C731FF" w:rsidRPr="00C731FF">
        <w:rPr>
          <w:sz w:val="22"/>
          <w:szCs w:val="22"/>
        </w:rPr>
        <w:t>he volume of applications for the classification of films and computer games submitted to the Board has significantly decreased</w:t>
      </w:r>
      <w:r w:rsidR="003C3376">
        <w:rPr>
          <w:sz w:val="22"/>
          <w:szCs w:val="22"/>
        </w:rPr>
        <w:t xml:space="preserve">. The </w:t>
      </w:r>
      <w:r w:rsidR="00C731FF" w:rsidRPr="00C731FF">
        <w:rPr>
          <w:sz w:val="22"/>
          <w:szCs w:val="22"/>
        </w:rPr>
        <w:t>strong industry uptake of these classification options has led to an accelerated change, in a relatively short period of time, in the proportion of classification decisions made by industry.</w:t>
      </w:r>
      <w:r w:rsidR="003D792F">
        <w:rPr>
          <w:sz w:val="22"/>
          <w:szCs w:val="22"/>
        </w:rPr>
        <w:t xml:space="preserve"> </w:t>
      </w:r>
    </w:p>
    <w:p w14:paraId="2BBA7D95" w14:textId="77777777" w:rsidR="00C731FF" w:rsidRPr="00C731FF" w:rsidRDefault="00C731FF" w:rsidP="00ED2E7D">
      <w:pPr>
        <w:spacing w:beforeLines="40" w:before="96" w:afterLines="40" w:after="96" w:line="240" w:lineRule="auto"/>
        <w:textAlignment w:val="baseline"/>
        <w:rPr>
          <w:rFonts w:ascii="Calibri Light" w:eastAsia="Calibri Light" w:hAnsi="Calibri Light"/>
          <w:i/>
          <w:iCs/>
          <w:color w:val="145488"/>
          <w:spacing w:val="-2"/>
          <w:sz w:val="22"/>
          <w:szCs w:val="22"/>
        </w:rPr>
      </w:pPr>
      <w:r w:rsidRPr="00C731FF">
        <w:rPr>
          <w:rFonts w:ascii="Calibri Light" w:eastAsia="Calibri Light" w:hAnsi="Calibri Light"/>
          <w:i/>
          <w:iCs/>
          <w:color w:val="145488"/>
          <w:spacing w:val="-2"/>
          <w:sz w:val="22"/>
          <w:szCs w:val="22"/>
        </w:rPr>
        <w:t xml:space="preserve">Quality assurance of industry decisions </w:t>
      </w:r>
    </w:p>
    <w:p w14:paraId="2C707E65" w14:textId="77777777" w:rsidR="00C731FF" w:rsidRPr="00C731FF" w:rsidRDefault="00C731FF" w:rsidP="00ED2E7D">
      <w:pPr>
        <w:spacing w:beforeLines="40" w:before="96" w:afterLines="40" w:after="96" w:line="240" w:lineRule="auto"/>
        <w:rPr>
          <w:sz w:val="22"/>
          <w:szCs w:val="22"/>
        </w:rPr>
      </w:pPr>
      <w:r w:rsidRPr="00C731FF">
        <w:rPr>
          <w:sz w:val="22"/>
          <w:szCs w:val="22"/>
        </w:rPr>
        <w:t xml:space="preserve">In parallel with </w:t>
      </w:r>
      <w:r w:rsidR="00983836">
        <w:rPr>
          <w:sz w:val="22"/>
          <w:szCs w:val="22"/>
        </w:rPr>
        <w:t xml:space="preserve">an increase in </w:t>
      </w:r>
      <w:r w:rsidRPr="00C731FF">
        <w:rPr>
          <w:sz w:val="22"/>
          <w:szCs w:val="22"/>
        </w:rPr>
        <w:t xml:space="preserve">industry self-classification, the role of the Board has evolved from being the primary decision-maker </w:t>
      </w:r>
      <w:r w:rsidR="001A33F3">
        <w:rPr>
          <w:sz w:val="22"/>
          <w:szCs w:val="22"/>
        </w:rPr>
        <w:t>in</w:t>
      </w:r>
      <w:r w:rsidRPr="00C731FF">
        <w:rPr>
          <w:sz w:val="22"/>
          <w:szCs w:val="22"/>
        </w:rPr>
        <w:t xml:space="preserve"> classifying content, to setting the standards for classification that are reflected in </w:t>
      </w:r>
      <w:r w:rsidR="001A33F3">
        <w:rPr>
          <w:sz w:val="22"/>
          <w:szCs w:val="22"/>
        </w:rPr>
        <w:t xml:space="preserve">industry </w:t>
      </w:r>
      <w:r w:rsidRPr="00C731FF">
        <w:rPr>
          <w:sz w:val="22"/>
          <w:szCs w:val="22"/>
        </w:rPr>
        <w:t xml:space="preserve">training and </w:t>
      </w:r>
      <w:r w:rsidR="001A33F3">
        <w:rPr>
          <w:sz w:val="22"/>
          <w:szCs w:val="22"/>
        </w:rPr>
        <w:t xml:space="preserve">classification </w:t>
      </w:r>
      <w:r w:rsidRPr="00C731FF">
        <w:rPr>
          <w:sz w:val="22"/>
          <w:szCs w:val="22"/>
        </w:rPr>
        <w:t xml:space="preserve">tool logic rules, as well as </w:t>
      </w:r>
      <w:r w:rsidR="00983836">
        <w:rPr>
          <w:sz w:val="22"/>
          <w:szCs w:val="22"/>
        </w:rPr>
        <w:t xml:space="preserve">undertaking </w:t>
      </w:r>
      <w:r w:rsidRPr="00C731FF">
        <w:rPr>
          <w:sz w:val="22"/>
          <w:szCs w:val="22"/>
        </w:rPr>
        <w:t>significant monitoring and quality assurance activity of industry decisions.</w:t>
      </w:r>
    </w:p>
    <w:p w14:paraId="72ADA42F" w14:textId="77777777" w:rsidR="00C731FF" w:rsidRPr="00C731FF" w:rsidRDefault="00C731FF" w:rsidP="00ED2E7D">
      <w:pPr>
        <w:spacing w:beforeLines="40" w:before="96" w:afterLines="40" w:after="96" w:line="240" w:lineRule="auto"/>
        <w:rPr>
          <w:sz w:val="22"/>
          <w:szCs w:val="22"/>
        </w:rPr>
      </w:pPr>
      <w:r w:rsidRPr="00C731FF">
        <w:rPr>
          <w:sz w:val="22"/>
          <w:szCs w:val="22"/>
        </w:rPr>
        <w:t xml:space="preserve">The increase in industry self-classification decisions has also placed a stronger emphasis on stakeholder engagement and training, with the </w:t>
      </w:r>
      <w:r w:rsidR="00983836">
        <w:rPr>
          <w:sz w:val="22"/>
          <w:szCs w:val="22"/>
        </w:rPr>
        <w:t>Branch</w:t>
      </w:r>
      <w:r w:rsidR="00983836" w:rsidRPr="00C731FF">
        <w:rPr>
          <w:sz w:val="22"/>
          <w:szCs w:val="22"/>
        </w:rPr>
        <w:t xml:space="preserve"> </w:t>
      </w:r>
      <w:r w:rsidRPr="00C731FF">
        <w:rPr>
          <w:sz w:val="22"/>
          <w:szCs w:val="22"/>
        </w:rPr>
        <w:t>and Board providing increased levels of support and advice to industry participants.</w:t>
      </w:r>
    </w:p>
    <w:p w14:paraId="0A808175" w14:textId="77777777" w:rsidR="00260E21" w:rsidRPr="00C731FF" w:rsidRDefault="00F87E87" w:rsidP="00ED2E7D">
      <w:pPr>
        <w:spacing w:beforeLines="40" w:before="96" w:afterLines="40" w:after="96" w:line="240" w:lineRule="auto"/>
        <w:rPr>
          <w:sz w:val="22"/>
          <w:szCs w:val="22"/>
        </w:rPr>
      </w:pPr>
      <w:r>
        <w:rPr>
          <w:sz w:val="22"/>
          <w:szCs w:val="22"/>
        </w:rPr>
        <w:t>T</w:t>
      </w:r>
      <w:r w:rsidR="00260E21">
        <w:rPr>
          <w:sz w:val="22"/>
          <w:szCs w:val="22"/>
        </w:rPr>
        <w:t xml:space="preserve">he quality assurance of industry decisions will need to be </w:t>
      </w:r>
      <w:r w:rsidR="00CC5FE4">
        <w:rPr>
          <w:sz w:val="22"/>
          <w:szCs w:val="22"/>
        </w:rPr>
        <w:t xml:space="preserve">taken into consideration </w:t>
      </w:r>
      <w:r w:rsidR="00187D41">
        <w:rPr>
          <w:sz w:val="22"/>
          <w:szCs w:val="22"/>
        </w:rPr>
        <w:t xml:space="preserve">in the broader </w:t>
      </w:r>
      <w:r w:rsidR="00CC5FE4">
        <w:rPr>
          <w:sz w:val="22"/>
          <w:szCs w:val="22"/>
        </w:rPr>
        <w:t xml:space="preserve">charging review which determines </w:t>
      </w:r>
      <w:r w:rsidR="00EF187B">
        <w:rPr>
          <w:sz w:val="22"/>
          <w:szCs w:val="22"/>
        </w:rPr>
        <w:t>what activities</w:t>
      </w:r>
      <w:r w:rsidR="002F2C58">
        <w:rPr>
          <w:sz w:val="22"/>
          <w:szCs w:val="22"/>
        </w:rPr>
        <w:t xml:space="preserve"> may </w:t>
      </w:r>
      <w:r w:rsidR="00EF187B">
        <w:rPr>
          <w:sz w:val="22"/>
          <w:szCs w:val="22"/>
        </w:rPr>
        <w:t>or may not be charged for</w:t>
      </w:r>
      <w:r w:rsidR="00CC5FE4">
        <w:rPr>
          <w:sz w:val="22"/>
          <w:szCs w:val="22"/>
        </w:rPr>
        <w:t>, and to what extent</w:t>
      </w:r>
      <w:r w:rsidR="00EF187B">
        <w:rPr>
          <w:sz w:val="22"/>
          <w:szCs w:val="22"/>
        </w:rPr>
        <w:t>.</w:t>
      </w:r>
      <w:r w:rsidR="002F2C58">
        <w:rPr>
          <w:sz w:val="22"/>
          <w:szCs w:val="22"/>
        </w:rPr>
        <w:t xml:space="preserve"> </w:t>
      </w:r>
    </w:p>
    <w:p w14:paraId="7EF32C02" w14:textId="77777777" w:rsidR="00C731FF" w:rsidRPr="00C731FF" w:rsidRDefault="00C731FF" w:rsidP="00ED2E7D">
      <w:pPr>
        <w:spacing w:beforeLines="40" w:before="96" w:afterLines="40" w:after="96" w:line="240" w:lineRule="auto"/>
        <w:textAlignment w:val="baseline"/>
        <w:rPr>
          <w:rFonts w:ascii="Calibri Light" w:eastAsia="Calibri Light" w:hAnsi="Calibri Light"/>
          <w:i/>
          <w:iCs/>
          <w:color w:val="145488"/>
          <w:spacing w:val="-2"/>
          <w:sz w:val="22"/>
          <w:szCs w:val="22"/>
        </w:rPr>
      </w:pPr>
      <w:r w:rsidRPr="00C731FF">
        <w:rPr>
          <w:rFonts w:ascii="Calibri Light" w:eastAsia="Calibri Light" w:hAnsi="Calibri Light"/>
          <w:i/>
          <w:iCs/>
          <w:color w:val="145488"/>
          <w:spacing w:val="-2"/>
          <w:sz w:val="22"/>
          <w:szCs w:val="22"/>
        </w:rPr>
        <w:t>Transition to digital services</w:t>
      </w:r>
    </w:p>
    <w:p w14:paraId="51EC4602" w14:textId="77777777" w:rsidR="00C731FF" w:rsidRPr="00C731FF" w:rsidRDefault="00C731FF" w:rsidP="00ED2E7D">
      <w:pPr>
        <w:spacing w:beforeLines="40" w:before="96" w:afterLines="40" w:after="96" w:line="240" w:lineRule="auto"/>
        <w:rPr>
          <w:sz w:val="22"/>
          <w:szCs w:val="22"/>
        </w:rPr>
      </w:pPr>
      <w:r w:rsidRPr="00C731FF">
        <w:rPr>
          <w:sz w:val="22"/>
          <w:szCs w:val="22"/>
        </w:rPr>
        <w:t xml:space="preserve">When the current fees were established in 2011, the majority of media was supplied in physical format and classification applications were processed via paper-based files. </w:t>
      </w:r>
    </w:p>
    <w:p w14:paraId="7046892D" w14:textId="77777777" w:rsidR="00C731FF" w:rsidRPr="00C731FF" w:rsidRDefault="00C731FF" w:rsidP="00ED2E7D">
      <w:pPr>
        <w:spacing w:beforeLines="40" w:before="96" w:afterLines="40" w:after="96" w:line="240" w:lineRule="auto"/>
        <w:rPr>
          <w:sz w:val="22"/>
          <w:szCs w:val="22"/>
        </w:rPr>
      </w:pPr>
      <w:r w:rsidRPr="00C731FF">
        <w:rPr>
          <w:sz w:val="22"/>
          <w:szCs w:val="22"/>
        </w:rPr>
        <w:t>The shift to digital service delivery has seen a move away from manual handling of media and applications, with:</w:t>
      </w:r>
    </w:p>
    <w:p w14:paraId="5D096401" w14:textId="77777777" w:rsidR="00C731FF" w:rsidRPr="00597952" w:rsidRDefault="00C731FF"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 xml:space="preserve">persons applying to the Board and </w:t>
      </w:r>
      <w:r w:rsidR="002F7435">
        <w:rPr>
          <w:rFonts w:asciiTheme="minorHAnsi" w:hAnsiTheme="minorHAnsi" w:cstheme="minorHAnsi"/>
          <w:sz w:val="22"/>
        </w:rPr>
        <w:t>the Review Board</w:t>
      </w:r>
      <w:r w:rsidR="002F7435" w:rsidRPr="00597952">
        <w:rPr>
          <w:rFonts w:asciiTheme="minorHAnsi" w:hAnsiTheme="minorHAnsi" w:cstheme="minorHAnsi"/>
          <w:sz w:val="22"/>
        </w:rPr>
        <w:t xml:space="preserve"> </w:t>
      </w:r>
      <w:r w:rsidRPr="00597952">
        <w:rPr>
          <w:rFonts w:asciiTheme="minorHAnsi" w:hAnsiTheme="minorHAnsi" w:cstheme="minorHAnsi"/>
          <w:sz w:val="22"/>
        </w:rPr>
        <w:t>via the Classification Portal</w:t>
      </w:r>
    </w:p>
    <w:p w14:paraId="4C4E607D" w14:textId="77777777" w:rsidR="00C731FF" w:rsidRPr="00597952" w:rsidRDefault="00C731FF"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persons providing content for classification in digital formats</w:t>
      </w:r>
    </w:p>
    <w:p w14:paraId="75D88B5A" w14:textId="77777777" w:rsidR="00C731FF" w:rsidRPr="00597952" w:rsidRDefault="00C731FF"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 xml:space="preserve">persons applying to the </w:t>
      </w:r>
      <w:r w:rsidR="00A9657E">
        <w:rPr>
          <w:rFonts w:asciiTheme="minorHAnsi" w:hAnsiTheme="minorHAnsi" w:cstheme="minorHAnsi"/>
          <w:sz w:val="22"/>
        </w:rPr>
        <w:t>D</w:t>
      </w:r>
      <w:r w:rsidRPr="00597952">
        <w:rPr>
          <w:rFonts w:asciiTheme="minorHAnsi" w:hAnsiTheme="minorHAnsi" w:cstheme="minorHAnsi"/>
          <w:sz w:val="22"/>
        </w:rPr>
        <w:t>epartment to be accredited and submitting decisions via the Classification Portal</w:t>
      </w:r>
      <w:r w:rsidR="003C3376">
        <w:rPr>
          <w:rFonts w:asciiTheme="minorHAnsi" w:hAnsiTheme="minorHAnsi" w:cstheme="minorHAnsi"/>
          <w:sz w:val="22"/>
        </w:rPr>
        <w:t>, and</w:t>
      </w:r>
      <w:r w:rsidRPr="00597952">
        <w:rPr>
          <w:rFonts w:asciiTheme="minorHAnsi" w:hAnsiTheme="minorHAnsi" w:cstheme="minorHAnsi"/>
          <w:sz w:val="22"/>
        </w:rPr>
        <w:t xml:space="preserve"> </w:t>
      </w:r>
    </w:p>
    <w:p w14:paraId="0F66E3C6" w14:textId="77777777" w:rsidR="00C731FF" w:rsidRPr="00597952" w:rsidRDefault="00C731FF"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tool owners submitting decisions via an Application Programming Interface to be published on the N</w:t>
      </w:r>
      <w:r w:rsidR="00DE3665">
        <w:rPr>
          <w:rFonts w:asciiTheme="minorHAnsi" w:hAnsiTheme="minorHAnsi" w:cstheme="minorHAnsi"/>
          <w:sz w:val="22"/>
        </w:rPr>
        <w:t>CD</w:t>
      </w:r>
      <w:r w:rsidRPr="00597952">
        <w:rPr>
          <w:rFonts w:asciiTheme="minorHAnsi" w:hAnsiTheme="minorHAnsi" w:cstheme="minorHAnsi"/>
          <w:sz w:val="22"/>
        </w:rPr>
        <w:t xml:space="preserve">. </w:t>
      </w:r>
    </w:p>
    <w:p w14:paraId="793CE1F1" w14:textId="77777777" w:rsidR="00C731FF" w:rsidRPr="00C37F42" w:rsidRDefault="00C731FF" w:rsidP="00ED2E7D">
      <w:pPr>
        <w:spacing w:beforeLines="40" w:before="96" w:afterLines="40" w:after="96" w:line="240" w:lineRule="auto"/>
        <w:rPr>
          <w:sz w:val="22"/>
          <w:szCs w:val="22"/>
        </w:rPr>
      </w:pPr>
      <w:r w:rsidRPr="00C731FF">
        <w:rPr>
          <w:sz w:val="22"/>
          <w:szCs w:val="22"/>
        </w:rPr>
        <w:t xml:space="preserve">This has required substantial investment in IT systems, cybersecurity, and user interface design. These systems require ongoing maintenance, updates, and technical support to remain secure, accessible and responsive to user needs. These activities are resource intensive and </w:t>
      </w:r>
      <w:r w:rsidR="0073332A" w:rsidRPr="00C731FF">
        <w:rPr>
          <w:sz w:val="22"/>
          <w:szCs w:val="22"/>
        </w:rPr>
        <w:t>have not always been</w:t>
      </w:r>
      <w:r w:rsidRPr="00C731FF">
        <w:rPr>
          <w:sz w:val="22"/>
          <w:szCs w:val="22"/>
        </w:rPr>
        <w:t xml:space="preserve"> directly linked to fee paying services.</w:t>
      </w:r>
    </w:p>
    <w:p w14:paraId="2FB4D18A" w14:textId="77777777" w:rsidR="00523F31" w:rsidRPr="006A53A3" w:rsidRDefault="005036FF" w:rsidP="00ED2E7D">
      <w:pPr>
        <w:pStyle w:val="Heading2"/>
        <w:numPr>
          <w:ilvl w:val="1"/>
          <w:numId w:val="2"/>
        </w:numPr>
        <w:spacing w:before="240" w:after="120"/>
        <w:ind w:left="425" w:hanging="431"/>
        <w:rPr>
          <w:b/>
          <w:bCs/>
        </w:rPr>
      </w:pPr>
      <w:bookmarkStart w:id="9" w:name="_Toc208911107"/>
      <w:r w:rsidRPr="006A53A3">
        <w:rPr>
          <w:b/>
          <w:bCs/>
        </w:rPr>
        <w:t xml:space="preserve">Non-cost </w:t>
      </w:r>
      <w:r w:rsidR="003F2E7A" w:rsidRPr="006A53A3">
        <w:rPr>
          <w:b/>
          <w:bCs/>
        </w:rPr>
        <w:t xml:space="preserve">recovered </w:t>
      </w:r>
      <w:r w:rsidR="00CC5FE4">
        <w:rPr>
          <w:b/>
          <w:bCs/>
        </w:rPr>
        <w:t>Activities</w:t>
      </w:r>
      <w:bookmarkEnd w:id="9"/>
    </w:p>
    <w:p w14:paraId="46D75FB1" w14:textId="77777777" w:rsidR="00204161" w:rsidRPr="00204161" w:rsidRDefault="00204161" w:rsidP="00ED2E7D">
      <w:pPr>
        <w:spacing w:beforeLines="40" w:before="96" w:afterLines="40" w:after="96" w:line="240" w:lineRule="auto"/>
        <w:rPr>
          <w:rFonts w:cs="Times New Roman"/>
          <w:iCs/>
          <w:sz w:val="22"/>
          <w:szCs w:val="22"/>
          <w:lang w:val="en-US"/>
        </w:rPr>
      </w:pPr>
      <w:r w:rsidRPr="00204161">
        <w:rPr>
          <w:rFonts w:cs="Times New Roman"/>
          <w:iCs/>
          <w:sz w:val="22"/>
          <w:szCs w:val="22"/>
        </w:rPr>
        <w:t xml:space="preserve">In addition, </w:t>
      </w:r>
      <w:r w:rsidR="003C3376">
        <w:rPr>
          <w:rFonts w:cs="Times New Roman"/>
          <w:iCs/>
          <w:sz w:val="22"/>
          <w:szCs w:val="22"/>
        </w:rPr>
        <w:t xml:space="preserve">the costs associated with </w:t>
      </w:r>
      <w:r w:rsidRPr="00204161">
        <w:rPr>
          <w:rFonts w:cs="Times New Roman"/>
          <w:iCs/>
          <w:sz w:val="22"/>
          <w:szCs w:val="22"/>
        </w:rPr>
        <w:t xml:space="preserve">certain </w:t>
      </w:r>
      <w:r w:rsidR="78CA527C" w:rsidRPr="3BCCE404">
        <w:rPr>
          <w:rFonts w:cs="Times New Roman"/>
          <w:sz w:val="22"/>
          <w:szCs w:val="22"/>
        </w:rPr>
        <w:t>non-</w:t>
      </w:r>
      <w:r w:rsidRPr="00204161">
        <w:rPr>
          <w:rFonts w:cs="Times New Roman"/>
          <w:iCs/>
          <w:sz w:val="22"/>
          <w:szCs w:val="22"/>
        </w:rPr>
        <w:t xml:space="preserve">regulatory activities </w:t>
      </w:r>
      <w:r w:rsidRPr="2178A876">
        <w:rPr>
          <w:rFonts w:cs="Times New Roman"/>
          <w:sz w:val="22"/>
          <w:szCs w:val="22"/>
        </w:rPr>
        <w:t>undertaken</w:t>
      </w:r>
      <w:r w:rsidRPr="00204161">
        <w:rPr>
          <w:rFonts w:cs="Times New Roman"/>
          <w:iCs/>
          <w:sz w:val="22"/>
          <w:szCs w:val="22"/>
        </w:rPr>
        <w:t xml:space="preserve"> by the Branch </w:t>
      </w:r>
      <w:r w:rsidR="647A0737" w:rsidRPr="05066574">
        <w:rPr>
          <w:rFonts w:cs="Times New Roman"/>
          <w:sz w:val="22"/>
          <w:szCs w:val="22"/>
        </w:rPr>
        <w:t>and/</w:t>
      </w:r>
      <w:r w:rsidRPr="05066574">
        <w:rPr>
          <w:rFonts w:cs="Times New Roman"/>
          <w:sz w:val="22"/>
          <w:szCs w:val="22"/>
        </w:rPr>
        <w:t>or</w:t>
      </w:r>
      <w:r w:rsidRPr="00204161">
        <w:rPr>
          <w:rFonts w:cs="Times New Roman"/>
          <w:iCs/>
          <w:sz w:val="22"/>
          <w:szCs w:val="22"/>
        </w:rPr>
        <w:t xml:space="preserve"> the </w:t>
      </w:r>
      <w:r w:rsidRPr="36E897DD">
        <w:rPr>
          <w:rFonts w:cs="Times New Roman"/>
          <w:sz w:val="22"/>
          <w:szCs w:val="22"/>
        </w:rPr>
        <w:t>Board</w:t>
      </w:r>
      <w:r w:rsidRPr="00204161">
        <w:rPr>
          <w:rFonts w:cs="Times New Roman"/>
          <w:iCs/>
          <w:sz w:val="22"/>
          <w:szCs w:val="22"/>
        </w:rPr>
        <w:t xml:space="preserve"> are not recovered or </w:t>
      </w:r>
      <w:r w:rsidR="003C3376">
        <w:rPr>
          <w:rFonts w:cs="Times New Roman"/>
          <w:iCs/>
          <w:sz w:val="22"/>
          <w:szCs w:val="22"/>
        </w:rPr>
        <w:t xml:space="preserve">only </w:t>
      </w:r>
      <w:r w:rsidRPr="00204161">
        <w:rPr>
          <w:rFonts w:cs="Times New Roman"/>
          <w:iCs/>
          <w:sz w:val="22"/>
          <w:szCs w:val="22"/>
        </w:rPr>
        <w:t>partially recovered through fees</w:t>
      </w:r>
      <w:r w:rsidR="003C3376">
        <w:rPr>
          <w:rFonts w:cs="Times New Roman"/>
          <w:iCs/>
          <w:sz w:val="22"/>
          <w:szCs w:val="22"/>
        </w:rPr>
        <w:t>. These activities are principally</w:t>
      </w:r>
      <w:r w:rsidRPr="00204161">
        <w:rPr>
          <w:rFonts w:cs="Times New Roman"/>
          <w:iCs/>
          <w:sz w:val="22"/>
          <w:szCs w:val="22"/>
        </w:rPr>
        <w:t xml:space="preserve"> services provided for government, community and industry, such as:</w:t>
      </w:r>
    </w:p>
    <w:p w14:paraId="4F7EEADB" w14:textId="77777777" w:rsidR="0073332A" w:rsidRPr="00597952" w:rsidRDefault="00D13B9A" w:rsidP="00ED2E7D">
      <w:pPr>
        <w:pStyle w:val="ListParagraph"/>
        <w:numPr>
          <w:ilvl w:val="0"/>
          <w:numId w:val="9"/>
        </w:numPr>
        <w:spacing w:beforeLines="40" w:before="96" w:afterLines="40" w:after="96"/>
        <w:rPr>
          <w:rFonts w:asciiTheme="minorHAnsi" w:hAnsiTheme="minorHAnsi" w:cstheme="minorHAnsi"/>
          <w:sz w:val="22"/>
        </w:rPr>
      </w:pPr>
      <w:r>
        <w:rPr>
          <w:rFonts w:asciiTheme="minorHAnsi" w:hAnsiTheme="minorHAnsi" w:cstheme="minorHAnsi"/>
          <w:sz w:val="22"/>
        </w:rPr>
        <w:t>p</w:t>
      </w:r>
      <w:r w:rsidR="0073332A" w:rsidRPr="00597952">
        <w:rPr>
          <w:rFonts w:asciiTheme="minorHAnsi" w:hAnsiTheme="minorHAnsi" w:cstheme="minorHAnsi"/>
          <w:sz w:val="22"/>
        </w:rPr>
        <w:t xml:space="preserve">olicy development and </w:t>
      </w:r>
      <w:r>
        <w:rPr>
          <w:rFonts w:asciiTheme="minorHAnsi" w:hAnsiTheme="minorHAnsi" w:cstheme="minorHAnsi"/>
          <w:sz w:val="22"/>
        </w:rPr>
        <w:t>m</w:t>
      </w:r>
      <w:r w:rsidR="0073332A" w:rsidRPr="00597952">
        <w:rPr>
          <w:rFonts w:asciiTheme="minorHAnsi" w:hAnsiTheme="minorHAnsi" w:cstheme="minorHAnsi"/>
          <w:sz w:val="22"/>
        </w:rPr>
        <w:t>inisterial support</w:t>
      </w:r>
    </w:p>
    <w:p w14:paraId="5304C06E" w14:textId="77777777" w:rsidR="00204161" w:rsidRPr="00597952" w:rsidRDefault="00204161"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classification of publications, films and computer games for enforcement purposes </w:t>
      </w:r>
    </w:p>
    <w:p w14:paraId="785712E0" w14:textId="77777777" w:rsidR="00204161" w:rsidRPr="00597952" w:rsidRDefault="00204161"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exemptions for unclassified films for cultural events </w:t>
      </w:r>
    </w:p>
    <w:p w14:paraId="3F7C1030" w14:textId="77777777" w:rsidR="00204161" w:rsidRPr="00597952" w:rsidRDefault="00204161"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classification services for which payment of all or part of the fees is waived such as public interest cases, and </w:t>
      </w:r>
    </w:p>
    <w:p w14:paraId="1585E22C" w14:textId="77777777" w:rsidR="00962B34" w:rsidRDefault="00204161" w:rsidP="00ED2E7D">
      <w:pPr>
        <w:pStyle w:val="ListParagraph"/>
        <w:numPr>
          <w:ilvl w:val="0"/>
          <w:numId w:val="9"/>
        </w:numPr>
        <w:spacing w:beforeLines="40" w:before="96" w:afterLines="40" w:after="96"/>
        <w:rPr>
          <w:rFonts w:asciiTheme="minorHAnsi" w:hAnsiTheme="minorHAnsi" w:cstheme="minorHAnsi"/>
          <w:sz w:val="22"/>
        </w:rPr>
      </w:pPr>
      <w:r w:rsidRPr="00597952">
        <w:rPr>
          <w:rFonts w:asciiTheme="minorHAnsi" w:hAnsiTheme="minorHAnsi" w:cstheme="minorHAnsi"/>
          <w:sz w:val="22"/>
        </w:rPr>
        <w:t>processing of permission to import/export applications.</w:t>
      </w:r>
    </w:p>
    <w:p w14:paraId="4C427891" w14:textId="77777777" w:rsidR="00204161" w:rsidRPr="00597952" w:rsidRDefault="00204161" w:rsidP="002F7435">
      <w:pPr>
        <w:pStyle w:val="ListParagraph"/>
        <w:numPr>
          <w:ilvl w:val="0"/>
          <w:numId w:val="0"/>
        </w:numPr>
        <w:spacing w:beforeLines="40" w:before="96" w:afterLines="40" w:after="96"/>
        <w:ind w:left="720"/>
        <w:rPr>
          <w:rFonts w:asciiTheme="minorHAnsi" w:hAnsiTheme="minorHAnsi" w:cstheme="minorHAnsi"/>
          <w:sz w:val="22"/>
        </w:rPr>
      </w:pPr>
      <w:r w:rsidRPr="00597952">
        <w:rPr>
          <w:rFonts w:asciiTheme="minorHAnsi" w:hAnsiTheme="minorHAnsi" w:cstheme="minorHAnsi"/>
          <w:sz w:val="22"/>
        </w:rPr>
        <w:lastRenderedPageBreak/>
        <w:t> </w:t>
      </w:r>
    </w:p>
    <w:p w14:paraId="2D183090" w14:textId="77777777" w:rsidR="00063557" w:rsidRPr="00D57921" w:rsidRDefault="00063557" w:rsidP="00ED2E7D">
      <w:pPr>
        <w:pStyle w:val="Heading1"/>
        <w:numPr>
          <w:ilvl w:val="0"/>
          <w:numId w:val="2"/>
        </w:numPr>
        <w:spacing w:before="120" w:after="120"/>
      </w:pPr>
      <w:bookmarkStart w:id="10" w:name="_Toc208911108"/>
      <w:r w:rsidRPr="00D57921">
        <w:t xml:space="preserve">POLICY AND STATUTORY AUTHORITY TO </w:t>
      </w:r>
      <w:r w:rsidR="003460DF">
        <w:t>CHARGE</w:t>
      </w:r>
      <w:r w:rsidR="00DB0487">
        <w:t xml:space="preserve"> (</w:t>
      </w:r>
      <w:r w:rsidRPr="00D57921">
        <w:t>COST RECOVER</w:t>
      </w:r>
      <w:r w:rsidR="00DB0487">
        <w:t>)</w:t>
      </w:r>
      <w:bookmarkEnd w:id="10"/>
    </w:p>
    <w:p w14:paraId="140BCEA5" w14:textId="77777777" w:rsidR="00063557" w:rsidRPr="00ED2E7D" w:rsidRDefault="00165B41" w:rsidP="00ED2E7D">
      <w:pPr>
        <w:pStyle w:val="Heading2"/>
        <w:numPr>
          <w:ilvl w:val="1"/>
          <w:numId w:val="2"/>
        </w:numPr>
        <w:spacing w:before="240" w:after="120"/>
        <w:ind w:left="425" w:hanging="431"/>
        <w:rPr>
          <w:b/>
          <w:bCs/>
        </w:rPr>
      </w:pPr>
      <w:r w:rsidRPr="00ED2E7D">
        <w:rPr>
          <w:b/>
          <w:bCs/>
        </w:rPr>
        <w:t xml:space="preserve"> </w:t>
      </w:r>
      <w:bookmarkStart w:id="11" w:name="_Toc208911109"/>
      <w:r w:rsidR="006036C2" w:rsidRPr="00ED2E7D">
        <w:rPr>
          <w:b/>
          <w:bCs/>
        </w:rPr>
        <w:t>Government policy approval to charge for this regulatory activity</w:t>
      </w:r>
      <w:bookmarkEnd w:id="11"/>
    </w:p>
    <w:p w14:paraId="24034A9D" w14:textId="77777777" w:rsidR="009C6E08" w:rsidRPr="0012480E" w:rsidRDefault="009C6E08" w:rsidP="00ED2E7D">
      <w:pPr>
        <w:spacing w:beforeLines="40" w:before="96" w:afterLines="40" w:after="96" w:line="240" w:lineRule="auto"/>
        <w:rPr>
          <w:rFonts w:eastAsia="SimSun"/>
          <w:sz w:val="22"/>
          <w:szCs w:val="22"/>
        </w:rPr>
      </w:pPr>
      <w:r w:rsidRPr="009801BB">
        <w:rPr>
          <w:rFonts w:eastAsia="SimSun"/>
          <w:sz w:val="22"/>
          <w:szCs w:val="22"/>
        </w:rPr>
        <w:t xml:space="preserve">In </w:t>
      </w:r>
      <w:r w:rsidR="00983836">
        <w:rPr>
          <w:rFonts w:eastAsia="SimSun"/>
          <w:sz w:val="22"/>
          <w:szCs w:val="22"/>
        </w:rPr>
        <w:t xml:space="preserve">the </w:t>
      </w:r>
      <w:r w:rsidRPr="009801BB">
        <w:rPr>
          <w:rFonts w:eastAsia="SimSun"/>
          <w:sz w:val="22"/>
          <w:szCs w:val="22"/>
        </w:rPr>
        <w:t>20</w:t>
      </w:r>
      <w:r w:rsidR="00E501F0" w:rsidRPr="009801BB">
        <w:rPr>
          <w:rFonts w:eastAsia="SimSun"/>
          <w:sz w:val="22"/>
          <w:szCs w:val="22"/>
        </w:rPr>
        <w:t>06-07 Budget context</w:t>
      </w:r>
      <w:r w:rsidR="00E56DE9" w:rsidRPr="009801BB">
        <w:rPr>
          <w:rFonts w:eastAsia="SimSun"/>
          <w:sz w:val="22"/>
          <w:szCs w:val="22"/>
        </w:rPr>
        <w:t xml:space="preserve">, the </w:t>
      </w:r>
      <w:r w:rsidR="00E501F0" w:rsidRPr="009801BB">
        <w:rPr>
          <w:rFonts w:eastAsia="SimSun"/>
          <w:sz w:val="22"/>
          <w:szCs w:val="22"/>
        </w:rPr>
        <w:t xml:space="preserve">Australian Government committed </w:t>
      </w:r>
      <w:r w:rsidR="00EC150B" w:rsidRPr="009801BB">
        <w:rPr>
          <w:rFonts w:eastAsia="SimSun"/>
          <w:sz w:val="22"/>
          <w:szCs w:val="22"/>
        </w:rPr>
        <w:t>$12.5 million over five years</w:t>
      </w:r>
      <w:r w:rsidR="00E56DE9" w:rsidRPr="009801BB">
        <w:rPr>
          <w:rFonts w:eastAsia="SimSun"/>
          <w:sz w:val="22"/>
          <w:szCs w:val="22"/>
        </w:rPr>
        <w:t xml:space="preserve"> to the </w:t>
      </w:r>
      <w:r w:rsidR="00A6140C" w:rsidRPr="009801BB">
        <w:rPr>
          <w:rFonts w:eastAsia="SimSun"/>
          <w:sz w:val="22"/>
          <w:szCs w:val="22"/>
        </w:rPr>
        <w:t xml:space="preserve">then </w:t>
      </w:r>
      <w:r w:rsidR="00E56DE9" w:rsidRPr="009801BB">
        <w:rPr>
          <w:rFonts w:eastAsia="SimSun"/>
          <w:sz w:val="22"/>
          <w:szCs w:val="22"/>
        </w:rPr>
        <w:t xml:space="preserve">Office of Film and Literature </w:t>
      </w:r>
      <w:r w:rsidR="00A6140C" w:rsidRPr="009801BB">
        <w:rPr>
          <w:rFonts w:eastAsia="SimSun"/>
          <w:sz w:val="22"/>
          <w:szCs w:val="22"/>
        </w:rPr>
        <w:t>C</w:t>
      </w:r>
      <w:r w:rsidR="00E501F0" w:rsidRPr="009801BB">
        <w:rPr>
          <w:rFonts w:eastAsia="SimSun"/>
          <w:sz w:val="22"/>
          <w:szCs w:val="22"/>
        </w:rPr>
        <w:t>lassification</w:t>
      </w:r>
      <w:r w:rsidR="00A6140C" w:rsidRPr="009801BB">
        <w:rPr>
          <w:rFonts w:eastAsia="SimSun"/>
          <w:sz w:val="22"/>
          <w:szCs w:val="22"/>
        </w:rPr>
        <w:t xml:space="preserve"> (OF</w:t>
      </w:r>
      <w:r w:rsidR="004603BA">
        <w:rPr>
          <w:rFonts w:eastAsia="SimSun"/>
          <w:sz w:val="22"/>
          <w:szCs w:val="22"/>
        </w:rPr>
        <w:t>L</w:t>
      </w:r>
      <w:r w:rsidR="00A6140C" w:rsidRPr="009801BB">
        <w:rPr>
          <w:rFonts w:eastAsia="SimSun"/>
          <w:sz w:val="22"/>
          <w:szCs w:val="22"/>
        </w:rPr>
        <w:t>C)</w:t>
      </w:r>
      <w:r w:rsidR="00E501F0" w:rsidRPr="009801BB">
        <w:rPr>
          <w:rFonts w:eastAsia="SimSun"/>
          <w:sz w:val="22"/>
          <w:szCs w:val="22"/>
        </w:rPr>
        <w:t xml:space="preserve"> </w:t>
      </w:r>
      <w:r w:rsidR="00A6140C" w:rsidRPr="009801BB">
        <w:rPr>
          <w:rFonts w:eastAsia="SimSun"/>
          <w:sz w:val="22"/>
          <w:szCs w:val="22"/>
        </w:rPr>
        <w:t xml:space="preserve">to </w:t>
      </w:r>
      <w:r w:rsidR="001369AC" w:rsidRPr="009801BB">
        <w:rPr>
          <w:rFonts w:eastAsia="SimSun"/>
          <w:sz w:val="22"/>
          <w:szCs w:val="22"/>
        </w:rPr>
        <w:t xml:space="preserve">fund </w:t>
      </w:r>
      <w:r w:rsidR="006177B9">
        <w:rPr>
          <w:rFonts w:eastAsia="SimSun"/>
          <w:sz w:val="22"/>
          <w:szCs w:val="22"/>
        </w:rPr>
        <w:t xml:space="preserve">the regulation of </w:t>
      </w:r>
      <w:r w:rsidR="00CC5FE4">
        <w:rPr>
          <w:rFonts w:eastAsia="SimSun"/>
          <w:sz w:val="22"/>
          <w:szCs w:val="22"/>
        </w:rPr>
        <w:t>films, computer games and publications</w:t>
      </w:r>
      <w:r w:rsidR="00D27953" w:rsidRPr="009801BB">
        <w:rPr>
          <w:rFonts w:eastAsia="SimSun"/>
          <w:sz w:val="22"/>
          <w:szCs w:val="22"/>
        </w:rPr>
        <w:t xml:space="preserve"> and to address the </w:t>
      </w:r>
      <w:r w:rsidR="00A6140C" w:rsidRPr="009801BB">
        <w:rPr>
          <w:rFonts w:eastAsia="SimSun"/>
          <w:sz w:val="22"/>
          <w:szCs w:val="22"/>
        </w:rPr>
        <w:t>increased workload arising from new digital technologies, such as digital versatile discs</w:t>
      </w:r>
      <w:r w:rsidR="002C43E1">
        <w:rPr>
          <w:rFonts w:eastAsia="SimSun"/>
          <w:sz w:val="22"/>
          <w:szCs w:val="22"/>
        </w:rPr>
        <w:t xml:space="preserve"> (DVDs)</w:t>
      </w:r>
      <w:r w:rsidR="00A6140C" w:rsidRPr="009801BB">
        <w:rPr>
          <w:rFonts w:eastAsia="SimSun"/>
          <w:sz w:val="22"/>
          <w:szCs w:val="22"/>
        </w:rPr>
        <w:t xml:space="preserve"> and computer games. </w:t>
      </w:r>
      <w:r w:rsidR="00D27953" w:rsidRPr="009801BB">
        <w:rPr>
          <w:rFonts w:eastAsia="SimSun"/>
          <w:sz w:val="22"/>
          <w:szCs w:val="22"/>
        </w:rPr>
        <w:t xml:space="preserve">The budget decision </w:t>
      </w:r>
      <w:r w:rsidR="000424CC">
        <w:rPr>
          <w:rFonts w:eastAsia="SimSun"/>
          <w:sz w:val="22"/>
          <w:szCs w:val="22"/>
        </w:rPr>
        <w:t xml:space="preserve">announced that this </w:t>
      </w:r>
      <w:r w:rsidR="00ED1745">
        <w:rPr>
          <w:rFonts w:eastAsia="SimSun"/>
          <w:sz w:val="22"/>
          <w:szCs w:val="22"/>
        </w:rPr>
        <w:t>appropriation w</w:t>
      </w:r>
      <w:r w:rsidR="00216CDC">
        <w:rPr>
          <w:rFonts w:eastAsia="SimSun"/>
          <w:sz w:val="22"/>
          <w:szCs w:val="22"/>
        </w:rPr>
        <w:t xml:space="preserve">ould </w:t>
      </w:r>
      <w:r w:rsidR="00A6140C" w:rsidRPr="009801BB">
        <w:rPr>
          <w:rFonts w:eastAsia="SimSun"/>
          <w:sz w:val="22"/>
          <w:szCs w:val="22"/>
        </w:rPr>
        <w:t>be offset by the implementation of new OFLC fee arrangements</w:t>
      </w:r>
      <w:r w:rsidR="00B63AD0" w:rsidRPr="009801BB">
        <w:rPr>
          <w:rFonts w:eastAsia="SimSun"/>
          <w:sz w:val="22"/>
          <w:szCs w:val="22"/>
        </w:rPr>
        <w:t xml:space="preserve">. The Government also provided </w:t>
      </w:r>
      <w:r w:rsidR="00C80289" w:rsidRPr="009801BB">
        <w:rPr>
          <w:rFonts w:eastAsia="SimSun"/>
          <w:sz w:val="22"/>
          <w:szCs w:val="22"/>
        </w:rPr>
        <w:t xml:space="preserve">$5 million over four years to the </w:t>
      </w:r>
      <w:r w:rsidR="00F74972" w:rsidRPr="009801BB">
        <w:rPr>
          <w:rFonts w:eastAsia="SimSun"/>
          <w:sz w:val="22"/>
          <w:szCs w:val="22"/>
        </w:rPr>
        <w:t>O</w:t>
      </w:r>
      <w:r w:rsidR="00460F74">
        <w:rPr>
          <w:rFonts w:eastAsia="SimSun"/>
          <w:sz w:val="22"/>
          <w:szCs w:val="22"/>
        </w:rPr>
        <w:t>FL</w:t>
      </w:r>
      <w:r w:rsidR="00F74972" w:rsidRPr="009801BB">
        <w:rPr>
          <w:rFonts w:eastAsia="SimSun"/>
          <w:sz w:val="22"/>
          <w:szCs w:val="22"/>
        </w:rPr>
        <w:t xml:space="preserve">C </w:t>
      </w:r>
      <w:r w:rsidR="00C80289" w:rsidRPr="009801BB">
        <w:rPr>
          <w:rFonts w:eastAsia="SimSun"/>
          <w:sz w:val="22"/>
          <w:szCs w:val="22"/>
        </w:rPr>
        <w:t xml:space="preserve">to continue activities that </w:t>
      </w:r>
      <w:r w:rsidR="003C3376">
        <w:rPr>
          <w:rFonts w:eastAsia="SimSun"/>
          <w:sz w:val="22"/>
          <w:szCs w:val="22"/>
        </w:rPr>
        <w:t>were</w:t>
      </w:r>
      <w:r w:rsidR="00C80289" w:rsidRPr="009801BB">
        <w:rPr>
          <w:rFonts w:eastAsia="SimSun"/>
          <w:sz w:val="22"/>
          <w:szCs w:val="22"/>
        </w:rPr>
        <w:t xml:space="preserve"> not cost recovered. This funding </w:t>
      </w:r>
      <w:r w:rsidR="00983836">
        <w:rPr>
          <w:rFonts w:eastAsia="SimSun"/>
          <w:sz w:val="22"/>
          <w:szCs w:val="22"/>
        </w:rPr>
        <w:t>was intended to</w:t>
      </w:r>
      <w:r w:rsidR="00983836" w:rsidRPr="009801BB">
        <w:rPr>
          <w:rFonts w:eastAsia="SimSun"/>
          <w:sz w:val="22"/>
          <w:szCs w:val="22"/>
        </w:rPr>
        <w:t xml:space="preserve"> </w:t>
      </w:r>
      <w:r w:rsidR="00C80289" w:rsidRPr="009801BB">
        <w:rPr>
          <w:rFonts w:eastAsia="SimSun"/>
          <w:sz w:val="22"/>
          <w:szCs w:val="22"/>
        </w:rPr>
        <w:t xml:space="preserve">support the provision of policy advice and public education programmes. </w:t>
      </w:r>
      <w:r w:rsidR="00B4456B">
        <w:rPr>
          <w:rFonts w:eastAsia="SimSun"/>
          <w:sz w:val="22"/>
          <w:szCs w:val="22"/>
        </w:rPr>
        <w:t xml:space="preserve">Government also committed that </w:t>
      </w:r>
      <w:r w:rsidR="00983836">
        <w:rPr>
          <w:rFonts w:eastAsia="SimSun"/>
          <w:sz w:val="22"/>
          <w:szCs w:val="22"/>
        </w:rPr>
        <w:t>‘</w:t>
      </w:r>
      <w:r w:rsidR="00C80289" w:rsidRPr="009801BB">
        <w:rPr>
          <w:rFonts w:eastAsia="SimSun"/>
          <w:sz w:val="22"/>
          <w:szCs w:val="22"/>
        </w:rPr>
        <w:t xml:space="preserve">Classification services for film </w:t>
      </w:r>
      <w:r w:rsidR="00C80289" w:rsidRPr="0012480E">
        <w:rPr>
          <w:rFonts w:eastAsia="SimSun"/>
          <w:sz w:val="22"/>
          <w:szCs w:val="22"/>
        </w:rPr>
        <w:t>festivals and other public interest cases will also continue to be provided without a fee</w:t>
      </w:r>
      <w:r w:rsidR="00983836" w:rsidRPr="0012480E">
        <w:rPr>
          <w:rFonts w:eastAsia="SimSun"/>
          <w:sz w:val="22"/>
          <w:szCs w:val="22"/>
        </w:rPr>
        <w:t>’</w:t>
      </w:r>
      <w:r w:rsidR="007B55F0" w:rsidRPr="0012480E">
        <w:rPr>
          <w:rStyle w:val="FootnoteReference"/>
          <w:rFonts w:eastAsia="SimSun"/>
          <w:sz w:val="22"/>
          <w:szCs w:val="22"/>
        </w:rPr>
        <w:footnoteReference w:id="4"/>
      </w:r>
      <w:r w:rsidR="00C80289" w:rsidRPr="0012480E">
        <w:rPr>
          <w:rFonts w:eastAsia="SimSun"/>
          <w:sz w:val="22"/>
          <w:szCs w:val="22"/>
        </w:rPr>
        <w:t>.</w:t>
      </w:r>
      <w:r w:rsidR="00C45E19" w:rsidRPr="0012480E">
        <w:rPr>
          <w:rFonts w:eastAsia="SimSun"/>
          <w:sz w:val="22"/>
          <w:szCs w:val="22"/>
        </w:rPr>
        <w:t xml:space="preserve"> The</w:t>
      </w:r>
      <w:r w:rsidR="000710BD" w:rsidRPr="0012480E">
        <w:rPr>
          <w:rFonts w:eastAsia="SimSun"/>
          <w:sz w:val="22"/>
          <w:szCs w:val="22"/>
        </w:rPr>
        <w:t xml:space="preserve">se budget decisions </w:t>
      </w:r>
      <w:r w:rsidR="002C43E1" w:rsidRPr="0012480E">
        <w:rPr>
          <w:rFonts w:eastAsia="SimSun"/>
          <w:sz w:val="22"/>
          <w:szCs w:val="22"/>
        </w:rPr>
        <w:t>signify the original intent</w:t>
      </w:r>
      <w:r w:rsidR="000710BD" w:rsidRPr="0012480E">
        <w:rPr>
          <w:rFonts w:eastAsia="SimSun"/>
          <w:sz w:val="22"/>
          <w:szCs w:val="22"/>
        </w:rPr>
        <w:t xml:space="preserve"> to </w:t>
      </w:r>
      <w:r w:rsidR="008C60A0" w:rsidRPr="0012480E">
        <w:rPr>
          <w:rFonts w:eastAsia="SimSun"/>
          <w:sz w:val="22"/>
          <w:szCs w:val="22"/>
        </w:rPr>
        <w:t xml:space="preserve">partially cost recover some </w:t>
      </w:r>
      <w:r w:rsidR="001C4AA7" w:rsidRPr="0012480E">
        <w:rPr>
          <w:rFonts w:eastAsia="SimSun"/>
          <w:sz w:val="22"/>
          <w:szCs w:val="22"/>
        </w:rPr>
        <w:t xml:space="preserve">of the </w:t>
      </w:r>
      <w:r w:rsidR="00952755" w:rsidRPr="0012480E">
        <w:rPr>
          <w:rFonts w:eastAsia="SimSun"/>
          <w:sz w:val="22"/>
          <w:szCs w:val="22"/>
        </w:rPr>
        <w:t>regulatory activities</w:t>
      </w:r>
      <w:r w:rsidR="00983836" w:rsidRPr="0012480E">
        <w:rPr>
          <w:rFonts w:eastAsia="SimSun"/>
          <w:sz w:val="22"/>
          <w:szCs w:val="22"/>
        </w:rPr>
        <w:t xml:space="preserve"> associated with classification</w:t>
      </w:r>
      <w:r w:rsidR="00952755" w:rsidRPr="0012480E">
        <w:rPr>
          <w:rFonts w:eastAsia="SimSun"/>
          <w:sz w:val="22"/>
          <w:szCs w:val="22"/>
        </w:rPr>
        <w:t>.</w:t>
      </w:r>
    </w:p>
    <w:p w14:paraId="06FF84F4" w14:textId="77777777" w:rsidR="008349E9" w:rsidRPr="00915F0B" w:rsidRDefault="008349E9" w:rsidP="008349E9">
      <w:pPr>
        <w:rPr>
          <w:lang w:val="en-US"/>
        </w:rPr>
      </w:pPr>
      <w:r w:rsidRPr="003C49F0">
        <w:rPr>
          <w:rFonts w:eastAsia="SimSun"/>
          <w:sz w:val="22"/>
          <w:szCs w:val="22"/>
        </w:rPr>
        <w:t>The previous 2018 CRIS for classification services</w:t>
      </w:r>
      <w:r>
        <w:rPr>
          <w:rStyle w:val="FootnoteReference"/>
          <w:lang w:val="en-US"/>
        </w:rPr>
        <w:footnoteReference w:id="5"/>
      </w:r>
      <w:r>
        <w:rPr>
          <w:lang w:val="en-US"/>
        </w:rPr>
        <w:t xml:space="preserve">, </w:t>
      </w:r>
      <w:r w:rsidRPr="003C49F0">
        <w:rPr>
          <w:rFonts w:eastAsia="SimSun"/>
          <w:sz w:val="22"/>
          <w:szCs w:val="22"/>
        </w:rPr>
        <w:t xml:space="preserve">foreshadowed a comprehensive review of the classification function with a view to establishing more cost-effective service delivery arrangements which will modernise the </w:t>
      </w:r>
      <w:r>
        <w:rPr>
          <w:rFonts w:eastAsia="SimSun"/>
          <w:sz w:val="22"/>
          <w:szCs w:val="22"/>
        </w:rPr>
        <w:t>NCS</w:t>
      </w:r>
      <w:r w:rsidRPr="003C49F0">
        <w:rPr>
          <w:rFonts w:eastAsia="SimSun"/>
          <w:sz w:val="22"/>
          <w:szCs w:val="22"/>
        </w:rPr>
        <w:t xml:space="preserve"> and that an outcome of this review will be the development of an appropriate charging framework.</w:t>
      </w:r>
    </w:p>
    <w:p w14:paraId="2D522521" w14:textId="77777777" w:rsidR="00622943" w:rsidRDefault="00B158E2" w:rsidP="00ED2E7D">
      <w:pPr>
        <w:spacing w:beforeLines="40" w:before="96" w:afterLines="40" w:after="96" w:line="240" w:lineRule="auto"/>
        <w:rPr>
          <w:rFonts w:eastAsia="SimSun"/>
          <w:sz w:val="22"/>
          <w:szCs w:val="22"/>
        </w:rPr>
      </w:pPr>
      <w:r w:rsidRPr="0012480E">
        <w:rPr>
          <w:rFonts w:eastAsia="SimSun"/>
          <w:sz w:val="22"/>
          <w:szCs w:val="22"/>
        </w:rPr>
        <w:t>In 2024</w:t>
      </w:r>
      <w:r w:rsidR="002056DD" w:rsidRPr="0012480E">
        <w:rPr>
          <w:rFonts w:eastAsia="SimSun"/>
          <w:sz w:val="22"/>
          <w:szCs w:val="22"/>
        </w:rPr>
        <w:t>, t</w:t>
      </w:r>
      <w:r w:rsidR="00622943" w:rsidRPr="0012480E">
        <w:rPr>
          <w:rFonts w:eastAsia="SimSun" w:hint="cs"/>
          <w:sz w:val="22"/>
          <w:szCs w:val="22"/>
        </w:rPr>
        <w:t xml:space="preserve">he Australian Government implemented </w:t>
      </w:r>
      <w:r w:rsidR="00983836" w:rsidRPr="0012480E">
        <w:rPr>
          <w:rFonts w:eastAsia="SimSun"/>
          <w:sz w:val="22"/>
          <w:szCs w:val="22"/>
        </w:rPr>
        <w:t xml:space="preserve">Stage 1 </w:t>
      </w:r>
      <w:r w:rsidR="00622943" w:rsidRPr="0012480E">
        <w:rPr>
          <w:rFonts w:eastAsia="SimSun" w:hint="cs"/>
          <w:sz w:val="22"/>
          <w:szCs w:val="22"/>
        </w:rPr>
        <w:t>reforms to update the N</w:t>
      </w:r>
      <w:r w:rsidR="00DE3665" w:rsidRPr="0012480E">
        <w:rPr>
          <w:rFonts w:eastAsia="SimSun"/>
          <w:sz w:val="22"/>
          <w:szCs w:val="22"/>
        </w:rPr>
        <w:t>CS</w:t>
      </w:r>
      <w:r w:rsidR="00622943" w:rsidRPr="0012480E">
        <w:rPr>
          <w:rFonts w:eastAsia="SimSun" w:hint="cs"/>
          <w:sz w:val="22"/>
          <w:szCs w:val="22"/>
        </w:rPr>
        <w:t>.</w:t>
      </w:r>
      <w:r w:rsidR="002056DD" w:rsidRPr="0012480E">
        <w:rPr>
          <w:rFonts w:eastAsia="SimSun"/>
          <w:sz w:val="22"/>
          <w:szCs w:val="22"/>
        </w:rPr>
        <w:t xml:space="preserve"> T</w:t>
      </w:r>
      <w:r w:rsidR="00622943" w:rsidRPr="0012480E">
        <w:rPr>
          <w:rFonts w:eastAsia="SimSun" w:hint="cs"/>
          <w:sz w:val="22"/>
          <w:szCs w:val="22"/>
        </w:rPr>
        <w:t xml:space="preserve">he changes </w:t>
      </w:r>
      <w:r w:rsidR="002C43E1" w:rsidRPr="0012480E">
        <w:rPr>
          <w:rFonts w:eastAsia="SimSun"/>
          <w:sz w:val="22"/>
          <w:szCs w:val="22"/>
        </w:rPr>
        <w:t>were</w:t>
      </w:r>
      <w:r w:rsidR="00B10D8B" w:rsidRPr="0012480E">
        <w:rPr>
          <w:rFonts w:eastAsia="SimSun"/>
          <w:sz w:val="22"/>
          <w:szCs w:val="22"/>
        </w:rPr>
        <w:t xml:space="preserve"> intended to </w:t>
      </w:r>
      <w:r w:rsidR="00622943" w:rsidRPr="0012480E">
        <w:rPr>
          <w:rFonts w:eastAsia="SimSun" w:hint="cs"/>
          <w:sz w:val="22"/>
          <w:szCs w:val="22"/>
        </w:rPr>
        <w:t>reduce unnecessary regulation and reduce costs by allowing industry to self-classify films and computer games using accredited classifiers.</w:t>
      </w:r>
      <w:r w:rsidR="002056DD" w:rsidRPr="0012480E">
        <w:rPr>
          <w:rFonts w:eastAsia="SimSun"/>
          <w:sz w:val="22"/>
          <w:szCs w:val="22"/>
        </w:rPr>
        <w:t xml:space="preserve"> </w:t>
      </w:r>
      <w:r w:rsidR="00622943" w:rsidRPr="0012480E">
        <w:rPr>
          <w:rFonts w:eastAsia="SimSun" w:hint="cs"/>
          <w:sz w:val="22"/>
          <w:szCs w:val="22"/>
        </w:rPr>
        <w:t xml:space="preserve">The Board </w:t>
      </w:r>
      <w:r w:rsidR="00AE4043" w:rsidRPr="0012480E">
        <w:rPr>
          <w:rFonts w:eastAsia="SimSun"/>
          <w:sz w:val="22"/>
          <w:szCs w:val="22"/>
        </w:rPr>
        <w:t>has</w:t>
      </w:r>
      <w:r w:rsidR="00AE4043" w:rsidRPr="0012480E">
        <w:rPr>
          <w:rFonts w:eastAsia="SimSun" w:hint="cs"/>
          <w:sz w:val="22"/>
          <w:szCs w:val="22"/>
        </w:rPr>
        <w:t xml:space="preserve"> </w:t>
      </w:r>
      <w:r w:rsidR="00622943" w:rsidRPr="0012480E">
        <w:rPr>
          <w:rFonts w:eastAsia="SimSun" w:hint="cs"/>
          <w:sz w:val="22"/>
          <w:szCs w:val="22"/>
        </w:rPr>
        <w:t xml:space="preserve">an important role in oversight of industry decisions, with the </w:t>
      </w:r>
      <w:r w:rsidR="00B10D8B" w:rsidRPr="0012480E">
        <w:rPr>
          <w:rFonts w:eastAsia="SimSun"/>
          <w:sz w:val="22"/>
          <w:szCs w:val="22"/>
        </w:rPr>
        <w:t xml:space="preserve">legislation </w:t>
      </w:r>
      <w:r w:rsidR="00AE4043" w:rsidRPr="0012480E">
        <w:rPr>
          <w:rFonts w:eastAsia="SimSun"/>
          <w:sz w:val="22"/>
          <w:szCs w:val="22"/>
        </w:rPr>
        <w:t>empowering the Board</w:t>
      </w:r>
      <w:r w:rsidR="00622943" w:rsidRPr="0012480E">
        <w:rPr>
          <w:rFonts w:eastAsia="SimSun" w:hint="cs"/>
          <w:sz w:val="22"/>
          <w:szCs w:val="22"/>
        </w:rPr>
        <w:t xml:space="preserve"> to </w:t>
      </w:r>
      <w:r w:rsidR="00B10D8B" w:rsidRPr="0012480E">
        <w:rPr>
          <w:rFonts w:eastAsia="SimSun"/>
          <w:sz w:val="22"/>
          <w:szCs w:val="22"/>
        </w:rPr>
        <w:t>revoke</w:t>
      </w:r>
      <w:r w:rsidR="00B10D8B">
        <w:rPr>
          <w:rFonts w:eastAsia="SimSun"/>
          <w:sz w:val="22"/>
          <w:szCs w:val="22"/>
        </w:rPr>
        <w:t xml:space="preserve"> and </w:t>
      </w:r>
      <w:r w:rsidR="00622943" w:rsidRPr="00622943">
        <w:rPr>
          <w:rFonts w:eastAsia="SimSun" w:hint="cs"/>
          <w:sz w:val="22"/>
          <w:szCs w:val="22"/>
        </w:rPr>
        <w:t xml:space="preserve">replace an industry decision </w:t>
      </w:r>
      <w:r w:rsidR="00B10D8B">
        <w:rPr>
          <w:rFonts w:eastAsia="SimSun"/>
          <w:sz w:val="22"/>
          <w:szCs w:val="22"/>
        </w:rPr>
        <w:t xml:space="preserve">under </w:t>
      </w:r>
      <w:r w:rsidR="00AE4043">
        <w:rPr>
          <w:rFonts w:eastAsia="SimSun"/>
          <w:sz w:val="22"/>
          <w:szCs w:val="22"/>
        </w:rPr>
        <w:t>certain</w:t>
      </w:r>
      <w:r w:rsidR="00B10D8B">
        <w:rPr>
          <w:rFonts w:eastAsia="SimSun"/>
          <w:sz w:val="22"/>
          <w:szCs w:val="22"/>
        </w:rPr>
        <w:t xml:space="preserve"> circumstances</w:t>
      </w:r>
      <w:r w:rsidR="00622943" w:rsidRPr="00622943">
        <w:rPr>
          <w:rFonts w:eastAsia="SimSun" w:hint="cs"/>
          <w:sz w:val="22"/>
          <w:szCs w:val="22"/>
        </w:rPr>
        <w:t>.</w:t>
      </w:r>
      <w:r w:rsidR="004A27AB">
        <w:rPr>
          <w:rFonts w:eastAsia="SimSun"/>
          <w:sz w:val="22"/>
          <w:szCs w:val="22"/>
        </w:rPr>
        <w:t xml:space="preserve"> </w:t>
      </w:r>
      <w:r w:rsidR="00622943" w:rsidRPr="00622943">
        <w:rPr>
          <w:rFonts w:eastAsia="SimSun" w:hint="cs"/>
          <w:sz w:val="22"/>
          <w:szCs w:val="22"/>
        </w:rPr>
        <w:t xml:space="preserve">Other reforms allow </w:t>
      </w:r>
      <w:r w:rsidR="00B10D8B">
        <w:rPr>
          <w:rFonts w:eastAsia="SimSun"/>
          <w:sz w:val="22"/>
          <w:szCs w:val="22"/>
        </w:rPr>
        <w:t xml:space="preserve">classification decisions for broadcast </w:t>
      </w:r>
      <w:r w:rsidR="00622943" w:rsidRPr="00622943">
        <w:rPr>
          <w:rFonts w:eastAsia="SimSun" w:hint="cs"/>
          <w:sz w:val="22"/>
          <w:szCs w:val="22"/>
        </w:rPr>
        <w:t xml:space="preserve">content </w:t>
      </w:r>
      <w:r w:rsidR="00B10D8B">
        <w:rPr>
          <w:rFonts w:eastAsia="SimSun"/>
          <w:sz w:val="22"/>
          <w:szCs w:val="22"/>
        </w:rPr>
        <w:t>to be used for</w:t>
      </w:r>
      <w:r w:rsidR="00622943" w:rsidRPr="00622943">
        <w:rPr>
          <w:rFonts w:eastAsia="SimSun" w:hint="cs"/>
          <w:sz w:val="22"/>
          <w:szCs w:val="22"/>
        </w:rPr>
        <w:t xml:space="preserve"> non-broadcast formats and expand</w:t>
      </w:r>
      <w:r w:rsidR="00B10D8B">
        <w:rPr>
          <w:rFonts w:eastAsia="SimSun"/>
          <w:sz w:val="22"/>
          <w:szCs w:val="22"/>
        </w:rPr>
        <w:t>ed</w:t>
      </w:r>
      <w:r w:rsidR="00622943" w:rsidRPr="00622943">
        <w:rPr>
          <w:rFonts w:eastAsia="SimSun" w:hint="cs"/>
          <w:sz w:val="22"/>
          <w:szCs w:val="22"/>
        </w:rPr>
        <w:t xml:space="preserve"> exemption</w:t>
      </w:r>
      <w:r w:rsidR="00B10D8B">
        <w:rPr>
          <w:rFonts w:eastAsia="SimSun"/>
          <w:sz w:val="22"/>
          <w:szCs w:val="22"/>
        </w:rPr>
        <w:t>s</w:t>
      </w:r>
      <w:r w:rsidR="00622943" w:rsidRPr="00622943">
        <w:rPr>
          <w:rFonts w:eastAsia="SimSun" w:hint="cs"/>
          <w:sz w:val="22"/>
          <w:szCs w:val="22"/>
        </w:rPr>
        <w:t xml:space="preserve"> from classification for certain low-risk content.</w:t>
      </w:r>
    </w:p>
    <w:p w14:paraId="12523BF9" w14:textId="7AB18085" w:rsidR="00605180" w:rsidRDefault="00D678C9">
      <w:pPr>
        <w:spacing w:beforeLines="40" w:before="96" w:afterLines="40" w:after="96"/>
        <w:rPr>
          <w:rFonts w:eastAsia="SimSun"/>
          <w:sz w:val="22"/>
          <w:szCs w:val="22"/>
        </w:rPr>
      </w:pPr>
      <w:r w:rsidRPr="00D678C9">
        <w:rPr>
          <w:rFonts w:eastAsia="SimSun"/>
          <w:sz w:val="22"/>
          <w:szCs w:val="22"/>
        </w:rPr>
        <w:t>The second stage of reforms will be more comprehensive in scope</w:t>
      </w:r>
      <w:r w:rsidR="00502610">
        <w:rPr>
          <w:rFonts w:eastAsia="SimSun"/>
          <w:sz w:val="22"/>
          <w:szCs w:val="22"/>
        </w:rPr>
        <w:t xml:space="preserve">, </w:t>
      </w:r>
      <w:r w:rsidR="006470B0" w:rsidRPr="006470B0">
        <w:rPr>
          <w:rFonts w:eastAsia="SimSun"/>
          <w:sz w:val="22"/>
          <w:szCs w:val="22"/>
        </w:rPr>
        <w:t>aim</w:t>
      </w:r>
      <w:r w:rsidR="00502610">
        <w:rPr>
          <w:rFonts w:eastAsia="SimSun"/>
          <w:sz w:val="22"/>
          <w:szCs w:val="22"/>
        </w:rPr>
        <w:t>ing</w:t>
      </w:r>
      <w:r w:rsidR="006470B0" w:rsidRPr="006470B0">
        <w:rPr>
          <w:rFonts w:eastAsia="SimSun"/>
          <w:sz w:val="22"/>
          <w:szCs w:val="22"/>
        </w:rPr>
        <w:t xml:space="preserve"> to ensure that the </w:t>
      </w:r>
      <w:r w:rsidR="00502610">
        <w:rPr>
          <w:rFonts w:eastAsia="SimSun"/>
          <w:sz w:val="22"/>
          <w:szCs w:val="22"/>
        </w:rPr>
        <w:t>NCS</w:t>
      </w:r>
      <w:r w:rsidR="006470B0" w:rsidRPr="006470B0">
        <w:rPr>
          <w:rFonts w:eastAsia="SimSun"/>
          <w:sz w:val="22"/>
          <w:szCs w:val="22"/>
        </w:rPr>
        <w:t xml:space="preserve"> is fit for purpose in a modern media environment and the current classification criteria </w:t>
      </w:r>
      <w:r w:rsidR="00605180">
        <w:rPr>
          <w:rFonts w:eastAsia="SimSun"/>
          <w:sz w:val="22"/>
          <w:szCs w:val="22"/>
        </w:rPr>
        <w:t>are</w:t>
      </w:r>
      <w:r w:rsidR="006470B0" w:rsidRPr="006470B0">
        <w:rPr>
          <w:rFonts w:eastAsia="SimSun"/>
          <w:sz w:val="22"/>
          <w:szCs w:val="22"/>
        </w:rPr>
        <w:t xml:space="preserve"> responsive to evolving community standards, expectations and evidence.</w:t>
      </w:r>
      <w:r w:rsidR="006470B0">
        <w:rPr>
          <w:rFonts w:eastAsia="SimSun"/>
          <w:sz w:val="22"/>
          <w:szCs w:val="22"/>
        </w:rPr>
        <w:t xml:space="preserve"> </w:t>
      </w:r>
    </w:p>
    <w:p w14:paraId="494A9CAC" w14:textId="18F5372B" w:rsidR="00F51CF5" w:rsidRPr="002F7435" w:rsidRDefault="00845972">
      <w:pPr>
        <w:spacing w:beforeLines="40" w:before="96" w:afterLines="40" w:after="96"/>
        <w:rPr>
          <w:sz w:val="22"/>
        </w:rPr>
      </w:pPr>
      <w:r w:rsidRPr="002F7435">
        <w:rPr>
          <w:sz w:val="22"/>
        </w:rPr>
        <w:t xml:space="preserve">The intent is that as the </w:t>
      </w:r>
      <w:r w:rsidR="00C92423" w:rsidRPr="002F7435">
        <w:rPr>
          <w:sz w:val="22"/>
        </w:rPr>
        <w:t>reforms progress</w:t>
      </w:r>
      <w:r w:rsidRPr="002F7435">
        <w:rPr>
          <w:sz w:val="22"/>
        </w:rPr>
        <w:t xml:space="preserve"> and </w:t>
      </w:r>
      <w:r w:rsidR="005F2501" w:rsidRPr="002F7435">
        <w:rPr>
          <w:sz w:val="22"/>
        </w:rPr>
        <w:t xml:space="preserve">a </w:t>
      </w:r>
      <w:r w:rsidR="00774399" w:rsidRPr="002F7435">
        <w:rPr>
          <w:sz w:val="22"/>
        </w:rPr>
        <w:t>regulatory position is solidif</w:t>
      </w:r>
      <w:r w:rsidR="00354B5B" w:rsidRPr="002F7435">
        <w:rPr>
          <w:sz w:val="22"/>
        </w:rPr>
        <w:t>ied</w:t>
      </w:r>
      <w:r w:rsidR="00C92423" w:rsidRPr="002F7435">
        <w:rPr>
          <w:sz w:val="22"/>
        </w:rPr>
        <w:t xml:space="preserve">, the Department will </w:t>
      </w:r>
      <w:r w:rsidRPr="002F7435">
        <w:rPr>
          <w:sz w:val="22"/>
        </w:rPr>
        <w:t>utilis</w:t>
      </w:r>
      <w:r w:rsidR="00F448BA" w:rsidRPr="002F7435">
        <w:rPr>
          <w:sz w:val="22"/>
        </w:rPr>
        <w:t>e</w:t>
      </w:r>
      <w:r w:rsidRPr="002F7435">
        <w:rPr>
          <w:sz w:val="22"/>
        </w:rPr>
        <w:t xml:space="preserve"> the</w:t>
      </w:r>
      <w:r w:rsidR="00817669" w:rsidRPr="002F7435">
        <w:rPr>
          <w:sz w:val="22"/>
        </w:rPr>
        <w:t xml:space="preserve"> 20</w:t>
      </w:r>
      <w:r w:rsidR="00403C3B" w:rsidRPr="002F7435">
        <w:rPr>
          <w:sz w:val="22"/>
        </w:rPr>
        <w:t>26</w:t>
      </w:r>
      <w:r w:rsidRPr="002F7435">
        <w:rPr>
          <w:sz w:val="22"/>
        </w:rPr>
        <w:t xml:space="preserve"> </w:t>
      </w:r>
      <w:r w:rsidR="00F448BA" w:rsidRPr="002F7435">
        <w:rPr>
          <w:sz w:val="22"/>
        </w:rPr>
        <w:t xml:space="preserve">Infrastructure, Transport, Regional Development, Communications, Sport and the Arts </w:t>
      </w:r>
      <w:r w:rsidRPr="002F7435">
        <w:rPr>
          <w:sz w:val="22"/>
        </w:rPr>
        <w:t>P</w:t>
      </w:r>
      <w:r w:rsidR="00B26F09">
        <w:rPr>
          <w:sz w:val="22"/>
        </w:rPr>
        <w:t>CR</w:t>
      </w:r>
      <w:r w:rsidR="00BC3A3F" w:rsidRPr="002F7435">
        <w:rPr>
          <w:sz w:val="22"/>
        </w:rPr>
        <w:t>,</w:t>
      </w:r>
      <w:r w:rsidRPr="002F7435">
        <w:rPr>
          <w:sz w:val="22"/>
        </w:rPr>
        <w:t xml:space="preserve"> </w:t>
      </w:r>
      <w:r w:rsidR="00354B5B" w:rsidRPr="002F7435">
        <w:rPr>
          <w:sz w:val="22"/>
        </w:rPr>
        <w:t xml:space="preserve">as </w:t>
      </w:r>
      <w:r w:rsidR="00B10D8B" w:rsidRPr="002F7435">
        <w:rPr>
          <w:sz w:val="22"/>
        </w:rPr>
        <w:t>a</w:t>
      </w:r>
      <w:r w:rsidR="00354B5B" w:rsidRPr="002F7435">
        <w:rPr>
          <w:sz w:val="22"/>
        </w:rPr>
        <w:t xml:space="preserve"> vehicle to bring </w:t>
      </w:r>
      <w:r w:rsidR="00B10D8B" w:rsidRPr="002F7435">
        <w:rPr>
          <w:sz w:val="22"/>
        </w:rPr>
        <w:t>cost recovery arrangements for a</w:t>
      </w:r>
      <w:r w:rsidR="00354B5B" w:rsidRPr="002F7435">
        <w:rPr>
          <w:sz w:val="22"/>
        </w:rPr>
        <w:t xml:space="preserve"> revised </w:t>
      </w:r>
      <w:r w:rsidR="00BC3A3F" w:rsidRPr="002F7435">
        <w:rPr>
          <w:sz w:val="22"/>
        </w:rPr>
        <w:t xml:space="preserve">NCS </w:t>
      </w:r>
      <w:r w:rsidR="00354B5B" w:rsidRPr="002F7435">
        <w:rPr>
          <w:sz w:val="22"/>
        </w:rPr>
        <w:t>regulatory framework</w:t>
      </w:r>
      <w:r w:rsidR="00AA4107" w:rsidRPr="002F7435">
        <w:rPr>
          <w:sz w:val="22"/>
        </w:rPr>
        <w:t xml:space="preserve"> forward</w:t>
      </w:r>
      <w:r w:rsidR="00354B5B" w:rsidRPr="002F7435">
        <w:rPr>
          <w:sz w:val="22"/>
        </w:rPr>
        <w:t xml:space="preserve"> </w:t>
      </w:r>
      <w:r w:rsidR="003B16E3" w:rsidRPr="002F7435">
        <w:rPr>
          <w:sz w:val="22"/>
        </w:rPr>
        <w:t>and</w:t>
      </w:r>
      <w:r w:rsidR="00B10D8B" w:rsidRPr="002F7435">
        <w:rPr>
          <w:sz w:val="22"/>
        </w:rPr>
        <w:t>,</w:t>
      </w:r>
      <w:r w:rsidR="003B16E3" w:rsidRPr="002F7435">
        <w:rPr>
          <w:sz w:val="22"/>
        </w:rPr>
        <w:t xml:space="preserve"> </w:t>
      </w:r>
      <w:r w:rsidR="00B10D8B" w:rsidRPr="002F7435">
        <w:rPr>
          <w:sz w:val="22"/>
        </w:rPr>
        <w:t xml:space="preserve">if necessary, </w:t>
      </w:r>
      <w:r w:rsidR="00403C3B" w:rsidRPr="002F7435">
        <w:rPr>
          <w:sz w:val="22"/>
        </w:rPr>
        <w:t xml:space="preserve">propose </w:t>
      </w:r>
      <w:r w:rsidR="003B16E3" w:rsidRPr="002F7435">
        <w:rPr>
          <w:sz w:val="22"/>
        </w:rPr>
        <w:t xml:space="preserve">refreshed policy authority </w:t>
      </w:r>
      <w:r w:rsidR="0058336C" w:rsidRPr="002F7435">
        <w:rPr>
          <w:sz w:val="22"/>
        </w:rPr>
        <w:t>(including the extent of partial cost recovery of NCS regulatory activities</w:t>
      </w:r>
      <w:r w:rsidR="007D6454" w:rsidRPr="002F7435">
        <w:rPr>
          <w:sz w:val="22"/>
        </w:rPr>
        <w:t>)</w:t>
      </w:r>
      <w:r w:rsidR="0058336C" w:rsidRPr="002F7435">
        <w:rPr>
          <w:sz w:val="22"/>
        </w:rPr>
        <w:t xml:space="preserve"> for consideration by the </w:t>
      </w:r>
      <w:r w:rsidR="003F1092" w:rsidRPr="002F7435">
        <w:rPr>
          <w:sz w:val="22"/>
        </w:rPr>
        <w:t xml:space="preserve">Australian </w:t>
      </w:r>
      <w:r w:rsidR="00F448BA" w:rsidRPr="002F7435">
        <w:rPr>
          <w:sz w:val="22"/>
        </w:rPr>
        <w:t>Government.</w:t>
      </w:r>
    </w:p>
    <w:p w14:paraId="4E69528B" w14:textId="77777777" w:rsidR="006036C2" w:rsidRPr="006A53A3" w:rsidRDefault="00AD0880" w:rsidP="00ED2E7D">
      <w:pPr>
        <w:pStyle w:val="Heading2"/>
        <w:numPr>
          <w:ilvl w:val="1"/>
          <w:numId w:val="2"/>
        </w:numPr>
        <w:spacing w:before="240" w:after="120"/>
        <w:ind w:left="425" w:hanging="431"/>
        <w:rPr>
          <w:b/>
          <w:bCs/>
        </w:rPr>
      </w:pPr>
      <w:r w:rsidRPr="006A53A3">
        <w:rPr>
          <w:b/>
          <w:bCs/>
        </w:rPr>
        <w:t xml:space="preserve"> </w:t>
      </w:r>
      <w:bookmarkStart w:id="12" w:name="_Toc208911110"/>
      <w:r w:rsidR="006036C2" w:rsidRPr="006A53A3">
        <w:rPr>
          <w:b/>
          <w:bCs/>
        </w:rPr>
        <w:t>Statutory authority to charge</w:t>
      </w:r>
      <w:bookmarkEnd w:id="12"/>
      <w:r w:rsidR="006036C2" w:rsidRPr="006A53A3">
        <w:rPr>
          <w:b/>
          <w:bCs/>
        </w:rPr>
        <w:t xml:space="preserve"> </w:t>
      </w:r>
    </w:p>
    <w:p w14:paraId="39907317" w14:textId="77777777" w:rsidR="001E1C61" w:rsidRPr="00ED2E7D" w:rsidRDefault="001E1C61" w:rsidP="00ED2E7D">
      <w:pPr>
        <w:spacing w:beforeLines="40" w:before="96" w:afterLines="40" w:after="96" w:line="240" w:lineRule="auto"/>
        <w:ind w:right="504"/>
        <w:textAlignment w:val="baseline"/>
        <w:rPr>
          <w:rFonts w:eastAsia="Calibri" w:cstheme="minorHAnsi"/>
          <w:color w:val="000000"/>
          <w:sz w:val="22"/>
          <w:szCs w:val="22"/>
          <w:lang w:val="en-US"/>
        </w:rPr>
      </w:pPr>
      <w:r w:rsidRPr="00ED2E7D">
        <w:rPr>
          <w:rFonts w:eastAsia="Calibri" w:cstheme="minorHAnsi"/>
          <w:color w:val="000000"/>
          <w:sz w:val="22"/>
          <w:szCs w:val="22"/>
          <w:lang w:val="en-US"/>
        </w:rPr>
        <w:t>The</w:t>
      </w:r>
      <w:r w:rsidR="008B1919" w:rsidRPr="00ED2E7D">
        <w:rPr>
          <w:rFonts w:eastAsia="Calibri" w:cstheme="minorHAnsi"/>
          <w:color w:val="000000"/>
          <w:sz w:val="22"/>
          <w:szCs w:val="22"/>
          <w:lang w:val="en-US"/>
        </w:rPr>
        <w:t xml:space="preserve"> Act </w:t>
      </w:r>
      <w:r w:rsidRPr="00ED2E7D">
        <w:rPr>
          <w:rFonts w:eastAsia="Calibri" w:cstheme="minorHAnsi"/>
          <w:color w:val="000000"/>
          <w:sz w:val="22"/>
          <w:szCs w:val="22"/>
          <w:lang w:val="en-US"/>
        </w:rPr>
        <w:t xml:space="preserve">establishes the Board and the </w:t>
      </w:r>
      <w:r w:rsidR="002F7435">
        <w:rPr>
          <w:rFonts w:eastAsia="Calibri" w:cstheme="minorHAnsi"/>
          <w:color w:val="000000"/>
          <w:sz w:val="22"/>
          <w:szCs w:val="22"/>
          <w:lang w:val="en-US"/>
        </w:rPr>
        <w:t>Review Board</w:t>
      </w:r>
      <w:r w:rsidRPr="00ED2E7D">
        <w:rPr>
          <w:rFonts w:eastAsia="Calibri" w:cstheme="minorHAnsi"/>
          <w:color w:val="000000"/>
          <w:sz w:val="22"/>
          <w:szCs w:val="22"/>
          <w:lang w:val="en-US"/>
        </w:rPr>
        <w:t xml:space="preserve"> as independent statutory </w:t>
      </w:r>
      <w:r w:rsidR="00AE4043">
        <w:rPr>
          <w:rFonts w:eastAsia="Calibri" w:cstheme="minorHAnsi"/>
          <w:color w:val="000000"/>
          <w:sz w:val="22"/>
          <w:szCs w:val="22"/>
          <w:lang w:val="en-US"/>
        </w:rPr>
        <w:t>bodies</w:t>
      </w:r>
      <w:r w:rsidRPr="00ED2E7D">
        <w:rPr>
          <w:rFonts w:eastAsia="Calibri" w:cstheme="minorHAnsi"/>
          <w:color w:val="000000"/>
          <w:sz w:val="22"/>
          <w:szCs w:val="22"/>
          <w:lang w:val="en-US"/>
        </w:rPr>
        <w:t xml:space="preserve">. Under </w:t>
      </w:r>
      <w:r w:rsidR="00DE10EC" w:rsidRPr="00ED2E7D">
        <w:rPr>
          <w:rFonts w:eastAsia="Calibri" w:cstheme="minorHAnsi"/>
          <w:color w:val="000000"/>
          <w:sz w:val="22"/>
          <w:szCs w:val="22"/>
          <w:lang w:val="en-US"/>
        </w:rPr>
        <w:t xml:space="preserve">the </w:t>
      </w:r>
      <w:r w:rsidRPr="00ED2E7D">
        <w:rPr>
          <w:rFonts w:eastAsia="Calibri" w:cstheme="minorHAnsi"/>
          <w:color w:val="000000"/>
          <w:sz w:val="22"/>
          <w:szCs w:val="22"/>
          <w:lang w:val="en-US"/>
        </w:rPr>
        <w:t>Act</w:t>
      </w:r>
      <w:r w:rsidR="004B2499" w:rsidRPr="00ED2E7D">
        <w:rPr>
          <w:rFonts w:eastAsia="Calibri" w:cstheme="minorHAnsi"/>
          <w:color w:val="000000"/>
          <w:sz w:val="22"/>
          <w:szCs w:val="22"/>
          <w:lang w:val="en-US"/>
        </w:rPr>
        <w:t>,</w:t>
      </w:r>
      <w:r w:rsidRPr="00ED2E7D">
        <w:rPr>
          <w:rFonts w:eastAsia="Calibri" w:cstheme="minorHAnsi"/>
          <w:color w:val="000000"/>
          <w:sz w:val="22"/>
          <w:szCs w:val="22"/>
          <w:lang w:val="en-US"/>
        </w:rPr>
        <w:t xml:space="preserve"> the Board makes a classification decision upon receipt of a valid application. An application must be accompanied by the prescribed fee. If an application is made to the Review Board, it reviews the </w:t>
      </w:r>
      <w:r w:rsidR="00AE4043">
        <w:rPr>
          <w:rFonts w:eastAsia="Calibri" w:cstheme="minorHAnsi"/>
          <w:color w:val="000000"/>
          <w:sz w:val="22"/>
          <w:szCs w:val="22"/>
          <w:lang w:val="en-US"/>
        </w:rPr>
        <w:t>Board’s</w:t>
      </w:r>
      <w:r w:rsidR="00AE4043" w:rsidRPr="00ED2E7D">
        <w:rPr>
          <w:rFonts w:eastAsia="Calibri" w:cstheme="minorHAnsi"/>
          <w:color w:val="000000"/>
          <w:sz w:val="22"/>
          <w:szCs w:val="22"/>
          <w:lang w:val="en-US"/>
        </w:rPr>
        <w:t xml:space="preserve"> </w:t>
      </w:r>
      <w:r w:rsidRPr="00ED2E7D">
        <w:rPr>
          <w:rFonts w:eastAsia="Calibri" w:cstheme="minorHAnsi"/>
          <w:color w:val="000000"/>
          <w:sz w:val="22"/>
          <w:szCs w:val="22"/>
          <w:lang w:val="en-US"/>
        </w:rPr>
        <w:t xml:space="preserve">classification decision and </w:t>
      </w:r>
      <w:r w:rsidR="002C43E1">
        <w:rPr>
          <w:rFonts w:eastAsia="Calibri" w:cstheme="minorHAnsi"/>
          <w:color w:val="000000"/>
          <w:sz w:val="22"/>
          <w:szCs w:val="22"/>
          <w:lang w:val="en-US"/>
        </w:rPr>
        <w:t>generat</w:t>
      </w:r>
      <w:r w:rsidRPr="00ED2E7D">
        <w:rPr>
          <w:rFonts w:eastAsia="Calibri" w:cstheme="minorHAnsi"/>
          <w:color w:val="000000"/>
          <w:sz w:val="22"/>
          <w:szCs w:val="22"/>
          <w:lang w:val="en-US"/>
        </w:rPr>
        <w:t>es a new classification decision.</w:t>
      </w:r>
    </w:p>
    <w:p w14:paraId="759C15F7" w14:textId="77777777" w:rsidR="00A977F9" w:rsidRPr="009E354B" w:rsidRDefault="00A977F9" w:rsidP="00ED2E7D">
      <w:pPr>
        <w:tabs>
          <w:tab w:val="num" w:pos="720"/>
        </w:tabs>
        <w:spacing w:beforeLines="40" w:before="96" w:afterLines="40" w:after="96" w:line="240" w:lineRule="auto"/>
        <w:rPr>
          <w:rFonts w:cstheme="minorHAnsi"/>
          <w:sz w:val="22"/>
          <w:szCs w:val="22"/>
        </w:rPr>
      </w:pPr>
      <w:r w:rsidRPr="009E354B">
        <w:rPr>
          <w:rFonts w:cstheme="minorHAnsi"/>
          <w:sz w:val="22"/>
          <w:szCs w:val="22"/>
        </w:rPr>
        <w:t xml:space="preserve">The Act provides the primary source of legislative authority to charge a fee for certain NCS regulatory activities.  </w:t>
      </w:r>
      <w:r w:rsidRPr="00E116AC">
        <w:rPr>
          <w:rFonts w:cstheme="minorHAnsi"/>
          <w:sz w:val="22"/>
          <w:szCs w:val="22"/>
        </w:rPr>
        <w:t>The Act covers</w:t>
      </w:r>
      <w:r w:rsidRPr="009E354B">
        <w:rPr>
          <w:rFonts w:cstheme="minorHAnsi"/>
          <w:sz w:val="22"/>
          <w:szCs w:val="22"/>
        </w:rPr>
        <w:t xml:space="preserve"> </w:t>
      </w:r>
      <w:r w:rsidRPr="00E116AC">
        <w:rPr>
          <w:rFonts w:cstheme="minorHAnsi"/>
          <w:sz w:val="22"/>
          <w:szCs w:val="22"/>
        </w:rPr>
        <w:t>what material is to be classified</w:t>
      </w:r>
      <w:r w:rsidRPr="009E354B">
        <w:rPr>
          <w:rFonts w:cstheme="minorHAnsi"/>
          <w:sz w:val="22"/>
          <w:szCs w:val="22"/>
        </w:rPr>
        <w:t xml:space="preserve">; </w:t>
      </w:r>
      <w:r w:rsidRPr="00E116AC">
        <w:rPr>
          <w:rFonts w:cstheme="minorHAnsi"/>
          <w:sz w:val="22"/>
          <w:szCs w:val="22"/>
        </w:rPr>
        <w:t>the</w:t>
      </w:r>
      <w:r w:rsidR="00507806">
        <w:rPr>
          <w:rFonts w:cstheme="minorHAnsi"/>
          <w:sz w:val="22"/>
          <w:szCs w:val="22"/>
        </w:rPr>
        <w:t xml:space="preserve"> </w:t>
      </w:r>
      <w:r w:rsidR="00B10D8B">
        <w:rPr>
          <w:rFonts w:cstheme="minorHAnsi"/>
          <w:sz w:val="22"/>
          <w:szCs w:val="22"/>
        </w:rPr>
        <w:t xml:space="preserve">establishment of the </w:t>
      </w:r>
      <w:r w:rsidR="00507806" w:rsidRPr="0036091B">
        <w:rPr>
          <w:rFonts w:cstheme="minorHAnsi"/>
          <w:sz w:val="22"/>
          <w:szCs w:val="22"/>
        </w:rPr>
        <w:t>Board</w:t>
      </w:r>
      <w:r w:rsidR="00507806">
        <w:rPr>
          <w:rFonts w:cstheme="minorHAnsi"/>
          <w:sz w:val="22"/>
          <w:szCs w:val="22"/>
        </w:rPr>
        <w:t xml:space="preserve"> </w:t>
      </w:r>
      <w:r w:rsidRPr="00E116AC">
        <w:rPr>
          <w:rFonts w:cstheme="minorHAnsi"/>
          <w:sz w:val="22"/>
          <w:szCs w:val="22"/>
        </w:rPr>
        <w:t>and the</w:t>
      </w:r>
      <w:r w:rsidR="00B92B7D">
        <w:rPr>
          <w:rFonts w:cstheme="minorHAnsi"/>
          <w:sz w:val="22"/>
          <w:szCs w:val="22"/>
        </w:rPr>
        <w:t xml:space="preserve"> </w:t>
      </w:r>
      <w:r w:rsidR="002F7435">
        <w:rPr>
          <w:rStyle w:val="Hyperlink"/>
          <w:rFonts w:cstheme="minorHAnsi"/>
          <w:sz w:val="22"/>
          <w:szCs w:val="22"/>
        </w:rPr>
        <w:t>Review Board a</w:t>
      </w:r>
      <w:r w:rsidR="00B10D8B">
        <w:rPr>
          <w:rStyle w:val="Hyperlink"/>
          <w:rFonts w:cstheme="minorHAnsi"/>
          <w:sz w:val="22"/>
          <w:szCs w:val="22"/>
        </w:rPr>
        <w:t>nd their powers</w:t>
      </w:r>
      <w:r w:rsidRPr="009E354B">
        <w:rPr>
          <w:rFonts w:cstheme="minorHAnsi"/>
          <w:sz w:val="22"/>
          <w:szCs w:val="22"/>
        </w:rPr>
        <w:t xml:space="preserve">; </w:t>
      </w:r>
      <w:hyperlink r:id="rId13" w:tooltip="Develop and use a classification tool" w:history="1">
        <w:r w:rsidRPr="00E116AC">
          <w:rPr>
            <w:rStyle w:val="Hyperlink"/>
            <w:rFonts w:cstheme="minorHAnsi"/>
            <w:sz w:val="22"/>
            <w:szCs w:val="22"/>
          </w:rPr>
          <w:t>classification tools</w:t>
        </w:r>
      </w:hyperlink>
      <w:r w:rsidRPr="009E354B">
        <w:rPr>
          <w:rFonts w:cstheme="minorHAnsi"/>
          <w:sz w:val="22"/>
          <w:szCs w:val="22"/>
        </w:rPr>
        <w:t xml:space="preserve">; </w:t>
      </w:r>
      <w:hyperlink r:id="rId14" w:tooltip="Exemptions and modifications" w:history="1">
        <w:r w:rsidRPr="00E116AC">
          <w:rPr>
            <w:rStyle w:val="Hyperlink"/>
            <w:rFonts w:cstheme="minorHAnsi"/>
            <w:sz w:val="22"/>
            <w:szCs w:val="22"/>
          </w:rPr>
          <w:t>exemptions, modifications</w:t>
        </w:r>
      </w:hyperlink>
      <w:r w:rsidRPr="00E116AC">
        <w:rPr>
          <w:rFonts w:cstheme="minorHAnsi"/>
          <w:sz w:val="22"/>
          <w:szCs w:val="22"/>
        </w:rPr>
        <w:t>, and advertising</w:t>
      </w:r>
      <w:r w:rsidRPr="009E354B">
        <w:rPr>
          <w:rFonts w:cstheme="minorHAnsi"/>
          <w:sz w:val="22"/>
          <w:szCs w:val="22"/>
        </w:rPr>
        <w:t xml:space="preserve">; </w:t>
      </w:r>
      <w:hyperlink r:id="rId15" w:history="1">
        <w:r w:rsidRPr="00E116AC">
          <w:rPr>
            <w:rStyle w:val="Hyperlink"/>
            <w:rFonts w:cstheme="minorHAnsi"/>
            <w:sz w:val="22"/>
            <w:szCs w:val="22"/>
          </w:rPr>
          <w:t>markings</w:t>
        </w:r>
      </w:hyperlink>
      <w:r w:rsidRPr="00E116AC">
        <w:rPr>
          <w:rFonts w:cstheme="minorHAnsi"/>
          <w:sz w:val="22"/>
          <w:szCs w:val="22"/>
        </w:rPr>
        <w:t xml:space="preserve"> for the </w:t>
      </w:r>
      <w:r w:rsidRPr="00E116AC">
        <w:rPr>
          <w:rFonts w:cstheme="minorHAnsi"/>
          <w:sz w:val="22"/>
          <w:szCs w:val="22"/>
        </w:rPr>
        <w:lastRenderedPageBreak/>
        <w:t>display of classification information</w:t>
      </w:r>
      <w:r w:rsidRPr="009E354B">
        <w:rPr>
          <w:rFonts w:cstheme="minorHAnsi"/>
          <w:sz w:val="22"/>
          <w:szCs w:val="22"/>
        </w:rPr>
        <w:t xml:space="preserve">; </w:t>
      </w:r>
      <w:hyperlink r:id="rId16" w:history="1">
        <w:r w:rsidRPr="00E116AC">
          <w:rPr>
            <w:rStyle w:val="Hyperlink"/>
            <w:rFonts w:cstheme="minorHAnsi"/>
            <w:sz w:val="22"/>
            <w:szCs w:val="22"/>
          </w:rPr>
          <w:t>authorised assessor schemes</w:t>
        </w:r>
      </w:hyperlink>
      <w:r w:rsidRPr="009E354B">
        <w:rPr>
          <w:rFonts w:cstheme="minorHAnsi"/>
          <w:sz w:val="22"/>
          <w:szCs w:val="22"/>
        </w:rPr>
        <w:t xml:space="preserve">; </w:t>
      </w:r>
      <w:hyperlink r:id="rId17" w:history="1">
        <w:r w:rsidRPr="00E116AC">
          <w:rPr>
            <w:rStyle w:val="Hyperlink"/>
            <w:rFonts w:cstheme="minorHAnsi"/>
            <w:sz w:val="22"/>
            <w:szCs w:val="22"/>
          </w:rPr>
          <w:t>accredited classifiers</w:t>
        </w:r>
      </w:hyperlink>
      <w:r w:rsidRPr="009E354B">
        <w:rPr>
          <w:rFonts w:cstheme="minorHAnsi"/>
          <w:sz w:val="22"/>
          <w:szCs w:val="22"/>
        </w:rPr>
        <w:t xml:space="preserve">; </w:t>
      </w:r>
      <w:hyperlink r:id="rId18" w:history="1">
        <w:r w:rsidRPr="00E116AC">
          <w:rPr>
            <w:rStyle w:val="Hyperlink"/>
            <w:rFonts w:cstheme="minorHAnsi"/>
            <w:sz w:val="22"/>
            <w:szCs w:val="22"/>
          </w:rPr>
          <w:t>festivals and events</w:t>
        </w:r>
      </w:hyperlink>
      <w:r w:rsidRPr="009E354B">
        <w:rPr>
          <w:rFonts w:cstheme="minorHAnsi"/>
          <w:sz w:val="22"/>
          <w:szCs w:val="22"/>
        </w:rPr>
        <w:t xml:space="preserve">; and </w:t>
      </w:r>
      <w:hyperlink r:id="rId19" w:history="1">
        <w:r w:rsidRPr="00E116AC">
          <w:rPr>
            <w:rStyle w:val="Hyperlink"/>
            <w:rFonts w:cstheme="minorHAnsi"/>
            <w:sz w:val="22"/>
            <w:szCs w:val="22"/>
          </w:rPr>
          <w:t>deeming classifications</w:t>
        </w:r>
      </w:hyperlink>
      <w:r w:rsidRPr="009E354B">
        <w:rPr>
          <w:rFonts w:cstheme="minorHAnsi"/>
          <w:sz w:val="22"/>
          <w:szCs w:val="22"/>
        </w:rPr>
        <w:t>.</w:t>
      </w:r>
    </w:p>
    <w:p w14:paraId="0003920E" w14:textId="77777777" w:rsidR="00A977F9" w:rsidRPr="009E354B" w:rsidRDefault="00A977F9" w:rsidP="00ED2E7D">
      <w:pPr>
        <w:tabs>
          <w:tab w:val="num" w:pos="720"/>
        </w:tabs>
        <w:spacing w:beforeLines="40" w:before="96" w:afterLines="40" w:after="96" w:line="240" w:lineRule="auto"/>
        <w:rPr>
          <w:rFonts w:cstheme="minorHAnsi"/>
          <w:sz w:val="22"/>
          <w:szCs w:val="22"/>
        </w:rPr>
      </w:pPr>
      <w:r w:rsidRPr="009E354B">
        <w:rPr>
          <w:rFonts w:cstheme="minorHAnsi"/>
          <w:sz w:val="22"/>
          <w:szCs w:val="22"/>
        </w:rPr>
        <w:t>There is also a range of legislative instruments that support the Act, which detail fees, rules and procedures for regulatory activities. These instruments include:</w:t>
      </w:r>
    </w:p>
    <w:p w14:paraId="2406D72A"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0" w:tgtFrame="_blank" w:history="1">
        <w:r w:rsidRPr="009E354B">
          <w:rPr>
            <w:rFonts w:asciiTheme="minorHAnsi" w:hAnsiTheme="minorHAnsi" w:cstheme="minorHAnsi"/>
            <w:i/>
            <w:sz w:val="22"/>
          </w:rPr>
          <w:t>Classification (Publications, Films and Computer Games) Regulations 2005</w:t>
        </w:r>
      </w:hyperlink>
    </w:p>
    <w:p w14:paraId="357922F4"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1" w:tgtFrame="_blank" w:history="1">
        <w:r w:rsidRPr="009E354B">
          <w:rPr>
            <w:rFonts w:asciiTheme="minorHAnsi" w:hAnsiTheme="minorHAnsi" w:cstheme="minorHAnsi"/>
            <w:i/>
            <w:sz w:val="22"/>
          </w:rPr>
          <w:t>Classification (Advertising of Unclassified Films and Computer Games) Determination 2009</w:t>
        </w:r>
      </w:hyperlink>
    </w:p>
    <w:p w14:paraId="033EB0E4"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2" w:tgtFrame="_blank" w:history="1">
        <w:r w:rsidRPr="009E354B">
          <w:rPr>
            <w:rFonts w:asciiTheme="minorHAnsi" w:hAnsiTheme="minorHAnsi" w:cstheme="minorHAnsi"/>
            <w:i/>
            <w:sz w:val="22"/>
          </w:rPr>
          <w:t>Classification (Publications, Films and Computer Games) (Markings and Consumer Advice) Determination 2014</w:t>
        </w:r>
      </w:hyperlink>
    </w:p>
    <w:p w14:paraId="1714C624"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3" w:tgtFrame="_blank" w:history="1">
        <w:r w:rsidRPr="009E354B">
          <w:rPr>
            <w:rFonts w:asciiTheme="minorHAnsi" w:hAnsiTheme="minorHAnsi" w:cstheme="minorHAnsi"/>
            <w:i/>
            <w:sz w:val="22"/>
          </w:rPr>
          <w:t>Classification (Publications, Films and Computer Games) (Modifications of Films) Instrument 2015</w:t>
        </w:r>
      </w:hyperlink>
    </w:p>
    <w:p w14:paraId="1302061C"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4" w:tgtFrame="_blank" w:history="1">
        <w:r w:rsidRPr="009E354B">
          <w:rPr>
            <w:rFonts w:asciiTheme="minorHAnsi" w:hAnsiTheme="minorHAnsi" w:cstheme="minorHAnsi"/>
            <w:i/>
            <w:sz w:val="22"/>
          </w:rPr>
          <w:t>Classification (Publications, Films and Computer Games) (Modifications of Computer Games) Instrument 2015</w:t>
        </w:r>
      </w:hyperlink>
    </w:p>
    <w:p w14:paraId="4FB11F09"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5" w:tgtFrame="_blank" w:history="1">
        <w:r w:rsidRPr="009E354B">
          <w:rPr>
            <w:rFonts w:asciiTheme="minorHAnsi" w:hAnsiTheme="minorHAnsi" w:cstheme="minorHAnsi"/>
            <w:i/>
            <w:sz w:val="22"/>
          </w:rPr>
          <w:t>Classification (Publications, Films and Computer Games) (Conditional Cultural Exemption Rules) Instrument 2015</w:t>
        </w:r>
      </w:hyperlink>
    </w:p>
    <w:p w14:paraId="59008551"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6" w:tgtFrame="_blank" w:history="1">
        <w:r w:rsidRPr="009E354B">
          <w:rPr>
            <w:rFonts w:asciiTheme="minorHAnsi" w:hAnsiTheme="minorHAnsi" w:cstheme="minorHAnsi"/>
            <w:i/>
            <w:sz w:val="22"/>
          </w:rPr>
          <w:t>Classification (Approved Classification Tools) (Application for Revocation of Classification) Determination 2015</w:t>
        </w:r>
      </w:hyperlink>
      <w:r w:rsidRPr="009E354B">
        <w:rPr>
          <w:rFonts w:asciiTheme="minorHAnsi" w:hAnsiTheme="minorHAnsi" w:cstheme="minorHAnsi"/>
          <w:i/>
          <w:sz w:val="22"/>
        </w:rPr>
        <w:t> </w:t>
      </w:r>
    </w:p>
    <w:p w14:paraId="04076798"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7" w:tgtFrame="_blank" w:history="1">
        <w:r w:rsidRPr="009E354B">
          <w:rPr>
            <w:rFonts w:asciiTheme="minorHAnsi" w:hAnsiTheme="minorHAnsi" w:cstheme="minorHAnsi"/>
            <w:i/>
            <w:sz w:val="22"/>
          </w:rPr>
          <w:t>Classification (Accredited Persons) (Application for Revocation of Classification) Determination 2024</w:t>
        </w:r>
      </w:hyperlink>
    </w:p>
    <w:p w14:paraId="2B1DECAA" w14:textId="77777777" w:rsidR="00A977F9" w:rsidRPr="009E354B" w:rsidRDefault="00A977F9" w:rsidP="00ED2E7D">
      <w:pPr>
        <w:pStyle w:val="ListParagraph"/>
        <w:numPr>
          <w:ilvl w:val="0"/>
          <w:numId w:val="9"/>
        </w:numPr>
        <w:spacing w:beforeLines="40" w:before="96" w:afterLines="40" w:after="96"/>
        <w:rPr>
          <w:rFonts w:asciiTheme="minorHAnsi" w:hAnsiTheme="minorHAnsi" w:cstheme="minorHAnsi"/>
          <w:i/>
          <w:iCs/>
          <w:sz w:val="22"/>
        </w:rPr>
      </w:pPr>
      <w:hyperlink r:id="rId28" w:tgtFrame="_blank" w:history="1">
        <w:r w:rsidRPr="009E354B">
          <w:rPr>
            <w:rFonts w:asciiTheme="minorHAnsi" w:hAnsiTheme="minorHAnsi" w:cstheme="minorHAnsi"/>
            <w:i/>
            <w:sz w:val="22"/>
          </w:rPr>
          <w:t>Classification (Publications, Films and Computer Games) (Consumer Advice Terms) Determination 2024</w:t>
        </w:r>
      </w:hyperlink>
    </w:p>
    <w:p w14:paraId="360D034F" w14:textId="77777777" w:rsidR="006D3D35" w:rsidRDefault="007B2701" w:rsidP="00ED2E7D">
      <w:pPr>
        <w:spacing w:beforeLines="40" w:before="96" w:afterLines="40" w:after="96" w:line="240" w:lineRule="auto"/>
        <w:textAlignment w:val="baseline"/>
        <w:rPr>
          <w:rFonts w:ascii="Calibri" w:eastAsia="Calibri" w:hAnsi="Calibri"/>
          <w:color w:val="000000"/>
          <w:spacing w:val="-2"/>
          <w:sz w:val="23"/>
          <w:lang w:val="en-US"/>
        </w:rPr>
      </w:pPr>
      <w:r>
        <w:rPr>
          <w:rFonts w:ascii="Calibri Light" w:eastAsia="Calibri Light" w:hAnsi="Calibri Light"/>
          <w:i/>
          <w:iCs/>
          <w:color w:val="145488"/>
          <w:spacing w:val="-2"/>
          <w:sz w:val="22"/>
          <w:szCs w:val="22"/>
        </w:rPr>
        <w:t>Intergovernmental Agreement</w:t>
      </w:r>
    </w:p>
    <w:p w14:paraId="2C44C777" w14:textId="77777777" w:rsidR="007D5BB6" w:rsidRPr="00E80A8B" w:rsidRDefault="007D5BB6" w:rsidP="00ED2E7D">
      <w:pPr>
        <w:spacing w:beforeLines="40" w:before="96" w:afterLines="40" w:after="96" w:line="240" w:lineRule="auto"/>
        <w:textAlignment w:val="baseline"/>
        <w:rPr>
          <w:rFonts w:eastAsia="Calibri" w:cstheme="minorHAnsi"/>
          <w:color w:val="000000"/>
          <w:spacing w:val="-2"/>
          <w:sz w:val="22"/>
          <w:szCs w:val="22"/>
        </w:rPr>
      </w:pPr>
      <w:r w:rsidRPr="00E80A8B">
        <w:rPr>
          <w:rFonts w:eastAsia="Calibri" w:cstheme="minorHAnsi"/>
          <w:color w:val="000000"/>
          <w:spacing w:val="-2"/>
          <w:sz w:val="22"/>
          <w:szCs w:val="22"/>
          <w:lang w:val="en-US"/>
        </w:rPr>
        <w:t xml:space="preserve">The NCS is a co-operative scheme between the Commonwealth and the </w:t>
      </w:r>
      <w:r w:rsidR="00590926">
        <w:rPr>
          <w:rFonts w:eastAsia="Calibri" w:cstheme="minorHAnsi"/>
          <w:color w:val="000000"/>
          <w:spacing w:val="-2"/>
          <w:sz w:val="22"/>
          <w:szCs w:val="22"/>
          <w:lang w:val="en-US"/>
        </w:rPr>
        <w:t>S</w:t>
      </w:r>
      <w:r w:rsidRPr="00E80A8B">
        <w:rPr>
          <w:rFonts w:eastAsia="Calibri" w:cstheme="minorHAnsi"/>
          <w:color w:val="000000"/>
          <w:spacing w:val="-2"/>
          <w:sz w:val="22"/>
          <w:szCs w:val="22"/>
          <w:lang w:val="en-US"/>
        </w:rPr>
        <w:t xml:space="preserve">tates and </w:t>
      </w:r>
      <w:r w:rsidR="00590926">
        <w:rPr>
          <w:rFonts w:eastAsia="Calibri" w:cstheme="minorHAnsi"/>
          <w:color w:val="000000"/>
          <w:spacing w:val="-2"/>
          <w:sz w:val="22"/>
          <w:szCs w:val="22"/>
          <w:lang w:val="en-US"/>
        </w:rPr>
        <w:t>T</w:t>
      </w:r>
      <w:r w:rsidRPr="00E80A8B">
        <w:rPr>
          <w:rFonts w:eastAsia="Calibri" w:cstheme="minorHAnsi"/>
          <w:color w:val="000000"/>
          <w:spacing w:val="-2"/>
          <w:sz w:val="22"/>
          <w:szCs w:val="22"/>
          <w:lang w:val="en-US"/>
        </w:rPr>
        <w:t xml:space="preserve">erritories created by </w:t>
      </w:r>
      <w:hyperlink r:id="rId29" w:history="1">
        <w:r w:rsidRPr="004E35E4">
          <w:rPr>
            <w:rStyle w:val="Hyperlink"/>
            <w:rFonts w:eastAsia="Calibri" w:cstheme="minorHAnsi"/>
            <w:spacing w:val="-2"/>
            <w:sz w:val="22"/>
            <w:szCs w:val="22"/>
            <w:lang w:val="en-US"/>
          </w:rPr>
          <w:t xml:space="preserve">the </w:t>
        </w:r>
        <w:r w:rsidRPr="002F7435">
          <w:rPr>
            <w:rStyle w:val="Hyperlink"/>
            <w:rFonts w:eastAsia="Calibri" w:cstheme="minorHAnsi"/>
            <w:spacing w:val="-2"/>
            <w:sz w:val="22"/>
            <w:szCs w:val="22"/>
            <w:lang w:val="en-US"/>
          </w:rPr>
          <w:t>Intergovernmental Agreement on Censorship 1995</w:t>
        </w:r>
      </w:hyperlink>
      <w:r w:rsidR="004E35E4" w:rsidRPr="002F7435">
        <w:rPr>
          <w:rStyle w:val="Hyperlink"/>
          <w:rFonts w:eastAsia="Calibri" w:cstheme="minorHAnsi"/>
          <w:spacing w:val="-2"/>
          <w:sz w:val="22"/>
          <w:szCs w:val="22"/>
          <w:lang w:val="en-US"/>
        </w:rPr>
        <w:t xml:space="preserve"> (IGA)</w:t>
      </w:r>
      <w:r w:rsidRPr="00D5655C">
        <w:rPr>
          <w:rFonts w:eastAsia="Calibri" w:cstheme="minorHAnsi"/>
          <w:color w:val="000000"/>
          <w:spacing w:val="-2"/>
          <w:sz w:val="22"/>
          <w:szCs w:val="22"/>
          <w:lang w:val="en-US"/>
        </w:rPr>
        <w:t xml:space="preserve"> </w:t>
      </w:r>
      <w:r w:rsidRPr="00E80A8B">
        <w:rPr>
          <w:rFonts w:eastAsia="Calibri" w:cstheme="minorHAnsi"/>
          <w:color w:val="000000"/>
          <w:spacing w:val="-2"/>
          <w:sz w:val="22"/>
          <w:szCs w:val="22"/>
          <w:lang w:val="en-US"/>
        </w:rPr>
        <w:t xml:space="preserve">and the </w:t>
      </w:r>
      <w:r w:rsidR="008E4F8C" w:rsidRPr="00E80A8B">
        <w:rPr>
          <w:rFonts w:eastAsia="Calibri" w:cstheme="minorHAnsi"/>
          <w:color w:val="000000"/>
          <w:spacing w:val="-2"/>
          <w:sz w:val="22"/>
          <w:szCs w:val="22"/>
          <w:lang w:val="en-US"/>
        </w:rPr>
        <w:t>Act</w:t>
      </w:r>
      <w:r w:rsidR="00C369E7">
        <w:rPr>
          <w:rStyle w:val="FootnoteReference"/>
          <w:rFonts w:eastAsia="Calibri" w:cstheme="minorHAnsi"/>
          <w:spacing w:val="-2"/>
          <w:sz w:val="22"/>
          <w:szCs w:val="22"/>
          <w:lang w:val="en-US"/>
        </w:rPr>
        <w:footnoteReference w:id="6"/>
      </w:r>
      <w:r w:rsidRPr="00E80A8B">
        <w:rPr>
          <w:rFonts w:eastAsia="Calibri" w:cstheme="minorHAnsi"/>
          <w:color w:val="000000"/>
          <w:spacing w:val="-2"/>
          <w:sz w:val="22"/>
          <w:szCs w:val="22"/>
          <w:lang w:val="en-US"/>
        </w:rPr>
        <w:t>.</w:t>
      </w:r>
    </w:p>
    <w:p w14:paraId="65A4EAEF" w14:textId="77777777" w:rsidR="007D5BB6" w:rsidRPr="00E80A8B" w:rsidRDefault="007D5BB6" w:rsidP="00ED2E7D">
      <w:pPr>
        <w:spacing w:beforeLines="40" w:before="96" w:afterLines="40" w:after="96" w:line="240" w:lineRule="auto"/>
        <w:ind w:right="504"/>
        <w:textAlignment w:val="baseline"/>
        <w:rPr>
          <w:rFonts w:eastAsia="Calibri" w:cstheme="minorHAnsi"/>
          <w:color w:val="000000"/>
          <w:sz w:val="22"/>
          <w:szCs w:val="22"/>
        </w:rPr>
      </w:pPr>
      <w:r w:rsidRPr="00E80A8B">
        <w:rPr>
          <w:rFonts w:eastAsia="Calibri" w:cstheme="minorHAnsi"/>
          <w:color w:val="000000"/>
          <w:sz w:val="22"/>
          <w:szCs w:val="22"/>
          <w:lang w:val="en-US"/>
        </w:rPr>
        <w:t xml:space="preserve">With limited exceptions, every film, computer game and </w:t>
      </w:r>
      <w:r w:rsidR="00EF485D">
        <w:rPr>
          <w:rFonts w:eastAsia="Calibri" w:cstheme="minorHAnsi"/>
          <w:color w:val="000000"/>
          <w:sz w:val="22"/>
          <w:szCs w:val="22"/>
          <w:lang w:val="en-US"/>
        </w:rPr>
        <w:t>certain</w:t>
      </w:r>
      <w:r w:rsidR="00EF485D" w:rsidRPr="00E80A8B">
        <w:rPr>
          <w:rFonts w:eastAsia="Calibri" w:cstheme="minorHAnsi"/>
          <w:color w:val="000000"/>
          <w:sz w:val="22"/>
          <w:szCs w:val="22"/>
          <w:lang w:val="en-US"/>
        </w:rPr>
        <w:t xml:space="preserve"> </w:t>
      </w:r>
      <w:r w:rsidRPr="00E80A8B">
        <w:rPr>
          <w:rFonts w:eastAsia="Calibri" w:cstheme="minorHAnsi"/>
          <w:color w:val="000000"/>
          <w:sz w:val="22"/>
          <w:szCs w:val="22"/>
          <w:lang w:val="en-US"/>
        </w:rPr>
        <w:t>publication</w:t>
      </w:r>
      <w:r w:rsidR="00EF485D">
        <w:rPr>
          <w:rFonts w:eastAsia="Calibri" w:cstheme="minorHAnsi"/>
          <w:color w:val="000000"/>
          <w:sz w:val="22"/>
          <w:szCs w:val="22"/>
          <w:lang w:val="en-US"/>
        </w:rPr>
        <w:t>s</w:t>
      </w:r>
      <w:r w:rsidRPr="00E80A8B">
        <w:rPr>
          <w:rFonts w:eastAsia="Calibri" w:cstheme="minorHAnsi"/>
          <w:color w:val="000000"/>
          <w:sz w:val="22"/>
          <w:szCs w:val="22"/>
          <w:lang w:val="en-US"/>
        </w:rPr>
        <w:t xml:space="preserve"> must be classified before </w:t>
      </w:r>
      <w:r w:rsidR="00AE4043">
        <w:rPr>
          <w:rFonts w:eastAsia="Calibri" w:cstheme="minorHAnsi"/>
          <w:color w:val="000000"/>
          <w:sz w:val="22"/>
          <w:szCs w:val="22"/>
          <w:lang w:val="en-US"/>
        </w:rPr>
        <w:t>being</w:t>
      </w:r>
      <w:r w:rsidRPr="00E80A8B">
        <w:rPr>
          <w:rFonts w:eastAsia="Calibri" w:cstheme="minorHAnsi"/>
          <w:color w:val="000000"/>
          <w:sz w:val="22"/>
          <w:szCs w:val="22"/>
          <w:lang w:val="en-US"/>
        </w:rPr>
        <w:t xml:space="preserve"> legally distributed in Australia</w:t>
      </w:r>
      <w:r w:rsidR="00C369E7">
        <w:rPr>
          <w:rFonts w:eastAsia="Calibri" w:cstheme="minorHAnsi"/>
          <w:color w:val="000000"/>
          <w:sz w:val="22"/>
          <w:szCs w:val="22"/>
          <w:lang w:val="en-US"/>
        </w:rPr>
        <w:t>.</w:t>
      </w:r>
      <w:r w:rsidR="00AE4043">
        <w:rPr>
          <w:rFonts w:eastAsia="Calibri" w:cstheme="minorHAnsi"/>
          <w:color w:val="000000"/>
          <w:sz w:val="22"/>
          <w:szCs w:val="22"/>
          <w:lang w:val="en-US"/>
        </w:rPr>
        <w:t xml:space="preserve"> </w:t>
      </w:r>
      <w:r w:rsidRPr="00E80A8B">
        <w:rPr>
          <w:rFonts w:eastAsia="Calibri" w:cstheme="minorHAnsi"/>
          <w:color w:val="000000"/>
          <w:sz w:val="22"/>
          <w:szCs w:val="22"/>
          <w:lang w:val="en-US"/>
        </w:rPr>
        <w:t>Material must be classified in accordance with the National Classification Code (the Code) and classification guidelines.</w:t>
      </w:r>
    </w:p>
    <w:p w14:paraId="02D5B057" w14:textId="77777777" w:rsidR="007D5BB6" w:rsidRPr="00E80A8B" w:rsidRDefault="007D5BB6" w:rsidP="00ED2E7D">
      <w:pPr>
        <w:spacing w:beforeLines="40" w:before="96" w:afterLines="40" w:after="96" w:line="240" w:lineRule="auto"/>
        <w:ind w:right="504"/>
        <w:textAlignment w:val="baseline"/>
        <w:rPr>
          <w:rFonts w:eastAsia="Calibri" w:cstheme="minorHAnsi"/>
          <w:color w:val="000000"/>
          <w:spacing w:val="-5"/>
          <w:sz w:val="22"/>
          <w:szCs w:val="22"/>
        </w:rPr>
      </w:pPr>
      <w:r w:rsidRPr="00E80A8B">
        <w:rPr>
          <w:rFonts w:eastAsia="Calibri" w:cstheme="minorHAnsi"/>
          <w:color w:val="000000"/>
          <w:spacing w:val="-5"/>
          <w:sz w:val="22"/>
          <w:szCs w:val="22"/>
          <w:lang w:val="en-US"/>
        </w:rPr>
        <w:t xml:space="preserve">The Minister for Communications (the Minister) and participating </w:t>
      </w:r>
      <w:r w:rsidR="00C369E7">
        <w:rPr>
          <w:rFonts w:eastAsia="Calibri" w:cstheme="minorHAnsi"/>
          <w:color w:val="000000"/>
          <w:spacing w:val="-5"/>
          <w:sz w:val="22"/>
          <w:szCs w:val="22"/>
          <w:lang w:val="en-US"/>
        </w:rPr>
        <w:t>S</w:t>
      </w:r>
      <w:r w:rsidR="00143E69">
        <w:rPr>
          <w:rFonts w:eastAsia="Calibri" w:cstheme="minorHAnsi"/>
          <w:color w:val="000000"/>
          <w:spacing w:val="-5"/>
          <w:sz w:val="22"/>
          <w:szCs w:val="22"/>
          <w:lang w:val="en-US"/>
        </w:rPr>
        <w:t>tate and Territory m</w:t>
      </w:r>
      <w:r w:rsidRPr="00E80A8B">
        <w:rPr>
          <w:rFonts w:eastAsia="Calibri" w:cstheme="minorHAnsi"/>
          <w:color w:val="000000"/>
          <w:spacing w:val="-5"/>
          <w:sz w:val="22"/>
          <w:szCs w:val="22"/>
          <w:lang w:val="en-US"/>
        </w:rPr>
        <w:t xml:space="preserve">inisters </w:t>
      </w:r>
      <w:r w:rsidR="00143E69">
        <w:rPr>
          <w:rFonts w:eastAsia="Calibri" w:cstheme="minorHAnsi"/>
          <w:color w:val="000000"/>
          <w:spacing w:val="-5"/>
          <w:sz w:val="22"/>
          <w:szCs w:val="22"/>
          <w:lang w:val="en-US"/>
        </w:rPr>
        <w:t>need to</w:t>
      </w:r>
      <w:r w:rsidRPr="00E80A8B">
        <w:rPr>
          <w:rFonts w:eastAsia="Calibri" w:cstheme="minorHAnsi"/>
          <w:color w:val="000000"/>
          <w:spacing w:val="-5"/>
          <w:sz w:val="22"/>
          <w:szCs w:val="22"/>
          <w:lang w:val="en-US"/>
        </w:rPr>
        <w:t xml:space="preserve"> approve certain changes to the NCS, including amendments to the Code and classification guidelines.</w:t>
      </w:r>
    </w:p>
    <w:p w14:paraId="5ADAA117" w14:textId="77777777" w:rsidR="007D5BB6" w:rsidRPr="00E80A8B" w:rsidRDefault="00AE4043" w:rsidP="00ED2E7D">
      <w:pPr>
        <w:spacing w:beforeLines="40" w:before="96" w:afterLines="40" w:after="96" w:line="240" w:lineRule="auto"/>
        <w:textAlignment w:val="baseline"/>
        <w:rPr>
          <w:rFonts w:eastAsia="Calibri" w:cstheme="minorHAnsi"/>
          <w:color w:val="000000"/>
          <w:spacing w:val="-4"/>
          <w:sz w:val="22"/>
          <w:szCs w:val="22"/>
        </w:rPr>
      </w:pPr>
      <w:r>
        <w:rPr>
          <w:rFonts w:eastAsia="Calibri" w:cstheme="minorHAnsi"/>
          <w:color w:val="000000"/>
          <w:spacing w:val="-4"/>
          <w:sz w:val="22"/>
          <w:szCs w:val="22"/>
          <w:lang w:val="en-US"/>
        </w:rPr>
        <w:t xml:space="preserve">Under the NCS, </w:t>
      </w:r>
      <w:r w:rsidR="007D5BB6" w:rsidRPr="00E80A8B">
        <w:rPr>
          <w:rFonts w:eastAsia="Calibri" w:cstheme="minorHAnsi"/>
          <w:color w:val="000000"/>
          <w:spacing w:val="-4"/>
          <w:sz w:val="22"/>
          <w:szCs w:val="22"/>
          <w:lang w:val="en-US"/>
        </w:rPr>
        <w:t xml:space="preserve">State and </w:t>
      </w:r>
      <w:r w:rsidR="00590926">
        <w:rPr>
          <w:rFonts w:eastAsia="Calibri" w:cstheme="minorHAnsi"/>
          <w:color w:val="000000"/>
          <w:spacing w:val="-4"/>
          <w:sz w:val="22"/>
          <w:szCs w:val="22"/>
          <w:lang w:val="en-US"/>
        </w:rPr>
        <w:t>T</w:t>
      </w:r>
      <w:r w:rsidR="007D5BB6" w:rsidRPr="00E80A8B">
        <w:rPr>
          <w:rFonts w:eastAsia="Calibri" w:cstheme="minorHAnsi"/>
          <w:color w:val="000000"/>
          <w:spacing w:val="-4"/>
          <w:sz w:val="22"/>
          <w:szCs w:val="22"/>
          <w:lang w:val="en-US"/>
        </w:rPr>
        <w:t xml:space="preserve">erritory </w:t>
      </w:r>
      <w:r>
        <w:rPr>
          <w:rFonts w:eastAsia="Calibri" w:cstheme="minorHAnsi"/>
          <w:color w:val="000000"/>
          <w:spacing w:val="-4"/>
          <w:sz w:val="22"/>
          <w:szCs w:val="22"/>
          <w:lang w:val="en-US"/>
        </w:rPr>
        <w:t xml:space="preserve">classification </w:t>
      </w:r>
      <w:r w:rsidR="007D5BB6" w:rsidRPr="00E80A8B">
        <w:rPr>
          <w:rFonts w:eastAsia="Calibri" w:cstheme="minorHAnsi"/>
          <w:color w:val="000000"/>
          <w:spacing w:val="-4"/>
          <w:sz w:val="22"/>
          <w:szCs w:val="22"/>
          <w:lang w:val="en-US"/>
        </w:rPr>
        <w:t>enforcement legislation</w:t>
      </w:r>
      <w:r w:rsidR="00BA2B67" w:rsidRPr="00E80A8B">
        <w:rPr>
          <w:rStyle w:val="FootnoteReference"/>
          <w:rFonts w:eastAsia="Calibri" w:cstheme="minorHAnsi"/>
          <w:spacing w:val="-4"/>
          <w:sz w:val="22"/>
          <w:szCs w:val="22"/>
          <w:lang w:val="en-US"/>
        </w:rPr>
        <w:footnoteReference w:id="7"/>
      </w:r>
      <w:r w:rsidR="007D5BB6" w:rsidRPr="00E80A8B">
        <w:rPr>
          <w:rFonts w:eastAsia="Calibri" w:cstheme="minorHAnsi"/>
          <w:color w:val="000000"/>
          <w:spacing w:val="-4"/>
          <w:sz w:val="22"/>
          <w:szCs w:val="22"/>
          <w:lang w:val="en-US"/>
        </w:rPr>
        <w:t>:</w:t>
      </w:r>
    </w:p>
    <w:p w14:paraId="1062E500" w14:textId="77777777" w:rsidR="007D5BB6" w:rsidRPr="00E80A8B" w:rsidRDefault="007D5BB6" w:rsidP="00ED2E7D">
      <w:pPr>
        <w:pStyle w:val="ListParagraph"/>
        <w:numPr>
          <w:ilvl w:val="0"/>
          <w:numId w:val="9"/>
        </w:numPr>
        <w:spacing w:beforeLines="40" w:before="96" w:afterLines="40" w:after="96"/>
        <w:rPr>
          <w:rFonts w:asciiTheme="minorHAnsi" w:hAnsiTheme="minorHAnsi" w:cstheme="minorHAnsi"/>
          <w:sz w:val="22"/>
        </w:rPr>
      </w:pPr>
      <w:r w:rsidRPr="00E80A8B">
        <w:rPr>
          <w:rFonts w:asciiTheme="minorHAnsi" w:hAnsiTheme="minorHAnsi" w:cstheme="minorHAnsi"/>
          <w:sz w:val="22"/>
        </w:rPr>
        <w:t>prohibits the sale</w:t>
      </w:r>
      <w:r w:rsidR="00AE4043">
        <w:rPr>
          <w:rFonts w:asciiTheme="minorHAnsi" w:hAnsiTheme="minorHAnsi" w:cstheme="minorHAnsi"/>
          <w:sz w:val="22"/>
        </w:rPr>
        <w:t xml:space="preserve"> or hire </w:t>
      </w:r>
      <w:r w:rsidRPr="00E80A8B">
        <w:rPr>
          <w:rFonts w:asciiTheme="minorHAnsi" w:hAnsiTheme="minorHAnsi" w:cstheme="minorHAnsi"/>
          <w:sz w:val="22"/>
        </w:rPr>
        <w:t>of unclassified material; and</w:t>
      </w:r>
    </w:p>
    <w:p w14:paraId="3CF7DBDC" w14:textId="77777777" w:rsidR="007D5BB6" w:rsidRPr="00E80A8B" w:rsidRDefault="007D5BB6" w:rsidP="00ED2E7D">
      <w:pPr>
        <w:pStyle w:val="ListParagraph"/>
        <w:numPr>
          <w:ilvl w:val="0"/>
          <w:numId w:val="9"/>
        </w:numPr>
        <w:spacing w:beforeLines="40" w:before="96" w:afterLines="40" w:after="96"/>
        <w:rPr>
          <w:rFonts w:asciiTheme="minorHAnsi" w:hAnsiTheme="minorHAnsi" w:cstheme="minorHAnsi"/>
          <w:sz w:val="22"/>
        </w:rPr>
      </w:pPr>
      <w:r w:rsidRPr="00E80A8B">
        <w:rPr>
          <w:rFonts w:asciiTheme="minorHAnsi" w:hAnsiTheme="minorHAnsi" w:cstheme="minorHAnsi"/>
          <w:sz w:val="22"/>
        </w:rPr>
        <w:t>restricts the sale</w:t>
      </w:r>
      <w:r w:rsidR="00AE4043">
        <w:rPr>
          <w:rFonts w:asciiTheme="minorHAnsi" w:hAnsiTheme="minorHAnsi" w:cstheme="minorHAnsi"/>
          <w:sz w:val="22"/>
        </w:rPr>
        <w:t>, hire and</w:t>
      </w:r>
      <w:r w:rsidRPr="00E80A8B">
        <w:rPr>
          <w:rFonts w:asciiTheme="minorHAnsi" w:hAnsiTheme="minorHAnsi" w:cstheme="minorHAnsi"/>
          <w:sz w:val="22"/>
        </w:rPr>
        <w:t xml:space="preserve"> advertising of </w:t>
      </w:r>
      <w:r w:rsidR="00AE4043">
        <w:rPr>
          <w:rFonts w:asciiTheme="minorHAnsi" w:hAnsiTheme="minorHAnsi" w:cstheme="minorHAnsi"/>
          <w:sz w:val="22"/>
        </w:rPr>
        <w:t xml:space="preserve">certain </w:t>
      </w:r>
      <w:r w:rsidRPr="00E80A8B">
        <w:rPr>
          <w:rFonts w:asciiTheme="minorHAnsi" w:hAnsiTheme="minorHAnsi" w:cstheme="minorHAnsi"/>
          <w:sz w:val="22"/>
        </w:rPr>
        <w:t>classified material.</w:t>
      </w:r>
    </w:p>
    <w:p w14:paraId="0BBA5CDE" w14:textId="77777777" w:rsidR="007D5BB6" w:rsidRPr="006648AA" w:rsidRDefault="007D5BB6" w:rsidP="00ED2E7D">
      <w:pPr>
        <w:spacing w:beforeLines="40" w:before="96" w:afterLines="40" w:after="96" w:line="240" w:lineRule="auto"/>
        <w:ind w:right="288"/>
        <w:textAlignment w:val="baseline"/>
        <w:rPr>
          <w:rFonts w:ascii="Calibri" w:eastAsia="Calibri" w:hAnsi="Calibri"/>
          <w:color w:val="000000"/>
          <w:spacing w:val="-4"/>
          <w:sz w:val="22"/>
          <w:szCs w:val="22"/>
        </w:rPr>
      </w:pPr>
    </w:p>
    <w:p w14:paraId="0789713E" w14:textId="77777777" w:rsidR="006036C2" w:rsidRPr="00D57921" w:rsidRDefault="003460DF" w:rsidP="00ED2E7D">
      <w:pPr>
        <w:pStyle w:val="Heading1"/>
        <w:numPr>
          <w:ilvl w:val="0"/>
          <w:numId w:val="2"/>
        </w:numPr>
        <w:spacing w:before="120" w:after="120"/>
      </w:pPr>
      <w:bookmarkStart w:id="13" w:name="_Toc208911111"/>
      <w:r>
        <w:t>CHARGING (</w:t>
      </w:r>
      <w:r w:rsidR="006036C2" w:rsidRPr="00D57921">
        <w:t>COST</w:t>
      </w:r>
      <w:r w:rsidR="0061095D" w:rsidRPr="00D57921">
        <w:t xml:space="preserve"> RECOVERY</w:t>
      </w:r>
      <w:r>
        <w:t>)</w:t>
      </w:r>
      <w:r w:rsidR="006036C2" w:rsidRPr="00D57921">
        <w:t xml:space="preserve"> MODEL</w:t>
      </w:r>
      <w:bookmarkEnd w:id="13"/>
    </w:p>
    <w:p w14:paraId="3EC9FAAA" w14:textId="77777777" w:rsidR="006036C2" w:rsidRPr="006A53A3" w:rsidRDefault="00AD0880" w:rsidP="00ED2E7D">
      <w:pPr>
        <w:pStyle w:val="Heading2"/>
        <w:numPr>
          <w:ilvl w:val="1"/>
          <w:numId w:val="2"/>
        </w:numPr>
        <w:spacing w:before="240" w:after="120"/>
        <w:ind w:left="425" w:hanging="431"/>
        <w:rPr>
          <w:b/>
          <w:bCs/>
        </w:rPr>
      </w:pPr>
      <w:r w:rsidRPr="006A53A3">
        <w:rPr>
          <w:b/>
          <w:bCs/>
        </w:rPr>
        <w:t xml:space="preserve"> </w:t>
      </w:r>
      <w:bookmarkStart w:id="14" w:name="_Toc208911112"/>
      <w:r w:rsidR="006036C2" w:rsidRPr="006A53A3">
        <w:rPr>
          <w:b/>
          <w:bCs/>
        </w:rPr>
        <w:t>Outputs and business processes of the activity</w:t>
      </w:r>
      <w:bookmarkEnd w:id="14"/>
    </w:p>
    <w:p w14:paraId="65A22CDD" w14:textId="77777777" w:rsidR="00E301C9" w:rsidRPr="00E301C9" w:rsidRDefault="00E301C9" w:rsidP="00ED2E7D">
      <w:pPr>
        <w:spacing w:beforeLines="40" w:before="96" w:afterLines="40" w:after="96" w:line="240" w:lineRule="auto"/>
        <w:rPr>
          <w:sz w:val="22"/>
          <w:szCs w:val="22"/>
        </w:rPr>
      </w:pPr>
      <w:r w:rsidRPr="00E301C9">
        <w:rPr>
          <w:sz w:val="22"/>
          <w:szCs w:val="22"/>
        </w:rPr>
        <w:t xml:space="preserve">Currently, there are </w:t>
      </w:r>
      <w:r w:rsidR="00831A4F">
        <w:rPr>
          <w:sz w:val="22"/>
          <w:szCs w:val="22"/>
        </w:rPr>
        <w:t>30</w:t>
      </w:r>
      <w:r w:rsidRPr="00E301C9">
        <w:rPr>
          <w:sz w:val="22"/>
          <w:szCs w:val="22"/>
        </w:rPr>
        <w:t xml:space="preserve"> </w:t>
      </w:r>
      <w:r w:rsidR="00121F73">
        <w:rPr>
          <w:sz w:val="22"/>
          <w:szCs w:val="22"/>
        </w:rPr>
        <w:t xml:space="preserve">core </w:t>
      </w:r>
      <w:r w:rsidRPr="00E301C9">
        <w:rPr>
          <w:sz w:val="22"/>
          <w:szCs w:val="22"/>
        </w:rPr>
        <w:t>activities</w:t>
      </w:r>
      <w:r w:rsidR="003F2D97">
        <w:rPr>
          <w:sz w:val="22"/>
          <w:szCs w:val="22"/>
        </w:rPr>
        <w:t xml:space="preserve"> </w:t>
      </w:r>
      <w:r w:rsidR="00B86038">
        <w:rPr>
          <w:sz w:val="22"/>
          <w:szCs w:val="22"/>
        </w:rPr>
        <w:t xml:space="preserve">recognised </w:t>
      </w:r>
      <w:r w:rsidRPr="00E301C9">
        <w:rPr>
          <w:sz w:val="22"/>
          <w:szCs w:val="22"/>
        </w:rPr>
        <w:t xml:space="preserve">within the </w:t>
      </w:r>
      <w:r w:rsidR="00B86038">
        <w:rPr>
          <w:sz w:val="22"/>
          <w:szCs w:val="22"/>
        </w:rPr>
        <w:t>cost model for classification activity</w:t>
      </w:r>
      <w:r w:rsidR="006A2F0A">
        <w:rPr>
          <w:sz w:val="22"/>
          <w:szCs w:val="22"/>
        </w:rPr>
        <w:t xml:space="preserve">. Each </w:t>
      </w:r>
      <w:r w:rsidR="00143E69">
        <w:rPr>
          <w:sz w:val="22"/>
          <w:szCs w:val="22"/>
        </w:rPr>
        <w:t>a</w:t>
      </w:r>
      <w:r w:rsidR="006A2F0A">
        <w:rPr>
          <w:sz w:val="22"/>
          <w:szCs w:val="22"/>
        </w:rPr>
        <w:t xml:space="preserve">ctivity </w:t>
      </w:r>
      <w:r w:rsidR="00B86038">
        <w:rPr>
          <w:sz w:val="22"/>
          <w:szCs w:val="22"/>
        </w:rPr>
        <w:t xml:space="preserve">delivers </w:t>
      </w:r>
      <w:r w:rsidR="002B28CF">
        <w:rPr>
          <w:sz w:val="22"/>
          <w:szCs w:val="22"/>
        </w:rPr>
        <w:t xml:space="preserve">distinct outputs </w:t>
      </w:r>
      <w:r w:rsidR="00B86038">
        <w:rPr>
          <w:sz w:val="22"/>
          <w:szCs w:val="22"/>
        </w:rPr>
        <w:t>and</w:t>
      </w:r>
      <w:r w:rsidR="00962B34">
        <w:rPr>
          <w:sz w:val="22"/>
          <w:szCs w:val="22"/>
        </w:rPr>
        <w:t xml:space="preserve"> </w:t>
      </w:r>
      <w:r w:rsidR="00B86038">
        <w:rPr>
          <w:sz w:val="22"/>
          <w:szCs w:val="22"/>
        </w:rPr>
        <w:t>e</w:t>
      </w:r>
      <w:r w:rsidR="00955CCD">
        <w:rPr>
          <w:sz w:val="22"/>
          <w:szCs w:val="22"/>
        </w:rPr>
        <w:t xml:space="preserve">ach output </w:t>
      </w:r>
      <w:r w:rsidR="00B86038">
        <w:rPr>
          <w:sz w:val="22"/>
          <w:szCs w:val="22"/>
        </w:rPr>
        <w:t xml:space="preserve">is a result of </w:t>
      </w:r>
      <w:r w:rsidR="00955CCD">
        <w:rPr>
          <w:sz w:val="22"/>
          <w:szCs w:val="22"/>
        </w:rPr>
        <w:t>distinct key tasks.</w:t>
      </w:r>
      <w:r w:rsidRPr="00E301C9">
        <w:rPr>
          <w:sz w:val="22"/>
          <w:szCs w:val="22"/>
        </w:rPr>
        <w:t xml:space="preserve"> </w:t>
      </w:r>
      <w:r w:rsidR="00B86038">
        <w:rPr>
          <w:sz w:val="22"/>
          <w:szCs w:val="22"/>
        </w:rPr>
        <w:t>Within the cost model, t</w:t>
      </w:r>
      <w:r w:rsidR="005E72DB">
        <w:rPr>
          <w:sz w:val="22"/>
          <w:szCs w:val="22"/>
        </w:rPr>
        <w:t xml:space="preserve">he </w:t>
      </w:r>
      <w:r w:rsidR="00446B43">
        <w:rPr>
          <w:sz w:val="22"/>
          <w:szCs w:val="22"/>
        </w:rPr>
        <w:t>activity</w:t>
      </w:r>
      <w:r w:rsidR="005E72DB">
        <w:rPr>
          <w:sz w:val="22"/>
          <w:szCs w:val="22"/>
        </w:rPr>
        <w:t xml:space="preserve"> catalogue </w:t>
      </w:r>
      <w:r w:rsidR="00AC3E8F">
        <w:rPr>
          <w:sz w:val="22"/>
          <w:szCs w:val="22"/>
        </w:rPr>
        <w:t xml:space="preserve">reflects the key activities, outputs and tasks </w:t>
      </w:r>
      <w:r w:rsidRPr="00E301C9">
        <w:rPr>
          <w:sz w:val="22"/>
          <w:szCs w:val="22"/>
        </w:rPr>
        <w:t xml:space="preserve">designed to meet the </w:t>
      </w:r>
      <w:r w:rsidR="00CD3AD9">
        <w:rPr>
          <w:sz w:val="22"/>
          <w:szCs w:val="22"/>
        </w:rPr>
        <w:t>NC</w:t>
      </w:r>
      <w:r w:rsidRPr="00E301C9">
        <w:rPr>
          <w:sz w:val="22"/>
          <w:szCs w:val="22"/>
        </w:rPr>
        <w:t xml:space="preserve">S’s policy and regulatory requirements. Techniques such as process modelling and workflow analysis </w:t>
      </w:r>
      <w:r w:rsidR="00D73091">
        <w:rPr>
          <w:sz w:val="22"/>
          <w:szCs w:val="22"/>
        </w:rPr>
        <w:t xml:space="preserve">have </w:t>
      </w:r>
      <w:r w:rsidR="006058D3">
        <w:rPr>
          <w:sz w:val="22"/>
          <w:szCs w:val="22"/>
        </w:rPr>
        <w:t xml:space="preserve">been </w:t>
      </w:r>
      <w:r w:rsidRPr="00E301C9">
        <w:rPr>
          <w:sz w:val="22"/>
          <w:szCs w:val="22"/>
        </w:rPr>
        <w:t xml:space="preserve">used to identify and refine these processes. </w:t>
      </w:r>
    </w:p>
    <w:p w14:paraId="19A003B6" w14:textId="77777777" w:rsidR="005E6277" w:rsidRPr="004F32DB" w:rsidRDefault="00E301C9" w:rsidP="00ED2E7D">
      <w:pPr>
        <w:spacing w:beforeLines="40" w:before="96" w:afterLines="40" w:after="96" w:line="240" w:lineRule="auto"/>
        <w:rPr>
          <w:sz w:val="22"/>
          <w:szCs w:val="22"/>
        </w:rPr>
      </w:pPr>
      <w:r w:rsidRPr="00E301C9">
        <w:rPr>
          <w:sz w:val="22"/>
          <w:szCs w:val="22"/>
        </w:rPr>
        <w:lastRenderedPageBreak/>
        <w:t>Each activity has been categori</w:t>
      </w:r>
      <w:r w:rsidR="0086063F">
        <w:rPr>
          <w:sz w:val="22"/>
          <w:szCs w:val="22"/>
        </w:rPr>
        <w:t>s</w:t>
      </w:r>
      <w:r w:rsidRPr="00E301C9">
        <w:rPr>
          <w:sz w:val="22"/>
          <w:szCs w:val="22"/>
        </w:rPr>
        <w:t xml:space="preserve">ed </w:t>
      </w:r>
      <w:r w:rsidR="00462499">
        <w:rPr>
          <w:sz w:val="22"/>
          <w:szCs w:val="22"/>
        </w:rPr>
        <w:t xml:space="preserve">into their key </w:t>
      </w:r>
      <w:r w:rsidR="00462499" w:rsidRPr="0012480E">
        <w:rPr>
          <w:sz w:val="22"/>
          <w:szCs w:val="22"/>
        </w:rPr>
        <w:t>regulatory function</w:t>
      </w:r>
      <w:r w:rsidRPr="0012480E">
        <w:rPr>
          <w:sz w:val="22"/>
          <w:szCs w:val="22"/>
        </w:rPr>
        <w:t xml:space="preserve">. These </w:t>
      </w:r>
      <w:r w:rsidR="00462499" w:rsidRPr="0012480E">
        <w:rPr>
          <w:sz w:val="22"/>
          <w:szCs w:val="22"/>
        </w:rPr>
        <w:t xml:space="preserve">functions </w:t>
      </w:r>
      <w:r w:rsidRPr="0012480E">
        <w:rPr>
          <w:sz w:val="22"/>
          <w:szCs w:val="22"/>
        </w:rPr>
        <w:t xml:space="preserve">are defined either by the </w:t>
      </w:r>
      <w:r w:rsidR="00121F73" w:rsidRPr="0012480E">
        <w:rPr>
          <w:sz w:val="22"/>
          <w:szCs w:val="22"/>
        </w:rPr>
        <w:t>product to be classified (films, computer games or publications)</w:t>
      </w:r>
      <w:r w:rsidRPr="0012480E">
        <w:rPr>
          <w:sz w:val="22"/>
          <w:szCs w:val="22"/>
        </w:rPr>
        <w:t xml:space="preserve">, or by the </w:t>
      </w:r>
      <w:r w:rsidR="00121F73" w:rsidRPr="0012480E">
        <w:rPr>
          <w:sz w:val="22"/>
          <w:szCs w:val="22"/>
        </w:rPr>
        <w:t>classification workflow to be adopted (classification by the Board or by an industry method)</w:t>
      </w:r>
      <w:r w:rsidRPr="0012480E">
        <w:rPr>
          <w:sz w:val="22"/>
          <w:szCs w:val="22"/>
        </w:rPr>
        <w:t>. Every individual output involves a set of key tasks, which represent the business processes responsible for producing</w:t>
      </w:r>
      <w:r w:rsidRPr="00E301C9">
        <w:rPr>
          <w:sz w:val="22"/>
          <w:szCs w:val="22"/>
        </w:rPr>
        <w:t xml:space="preserve"> that output.</w:t>
      </w:r>
      <w:r w:rsidR="009B6358">
        <w:rPr>
          <w:sz w:val="22"/>
          <w:szCs w:val="22"/>
        </w:rPr>
        <w:t xml:space="preserve"> </w:t>
      </w:r>
      <w:r w:rsidR="00F9760B">
        <w:rPr>
          <w:sz w:val="22"/>
          <w:szCs w:val="22"/>
        </w:rPr>
        <w:t>For example</w:t>
      </w:r>
      <w:r w:rsidR="004F32DB">
        <w:rPr>
          <w:sz w:val="22"/>
          <w:szCs w:val="22"/>
        </w:rPr>
        <w:t>,</w:t>
      </w:r>
      <w:r w:rsidR="00F9760B">
        <w:rPr>
          <w:sz w:val="22"/>
          <w:szCs w:val="22"/>
        </w:rPr>
        <w:t xml:space="preserve"> </w:t>
      </w:r>
      <w:r w:rsidR="00B700BE">
        <w:rPr>
          <w:sz w:val="22"/>
          <w:szCs w:val="22"/>
        </w:rPr>
        <w:t xml:space="preserve">the </w:t>
      </w:r>
      <w:r w:rsidR="005E6277" w:rsidRPr="004F32DB">
        <w:rPr>
          <w:sz w:val="22"/>
          <w:szCs w:val="22"/>
        </w:rPr>
        <w:t xml:space="preserve">business processes involved in the assessment of a </w:t>
      </w:r>
      <w:r w:rsidR="00795121" w:rsidRPr="00795121">
        <w:rPr>
          <w:i/>
          <w:iCs/>
          <w:sz w:val="22"/>
          <w:szCs w:val="22"/>
        </w:rPr>
        <w:t>‘</w:t>
      </w:r>
      <w:r w:rsidR="00FC5A23" w:rsidRPr="00795121">
        <w:rPr>
          <w:i/>
          <w:iCs/>
          <w:sz w:val="22"/>
          <w:szCs w:val="22"/>
        </w:rPr>
        <w:t>Film Other</w:t>
      </w:r>
      <w:r w:rsidR="005E6277" w:rsidRPr="00795121">
        <w:rPr>
          <w:i/>
          <w:iCs/>
          <w:sz w:val="22"/>
          <w:szCs w:val="22"/>
        </w:rPr>
        <w:t xml:space="preserve"> </w:t>
      </w:r>
      <w:r w:rsidR="00795121" w:rsidRPr="00795121">
        <w:rPr>
          <w:i/>
          <w:iCs/>
          <w:sz w:val="22"/>
          <w:szCs w:val="22"/>
        </w:rPr>
        <w:t>A</w:t>
      </w:r>
      <w:r w:rsidR="005E6277" w:rsidRPr="00795121">
        <w:rPr>
          <w:i/>
          <w:iCs/>
          <w:sz w:val="22"/>
          <w:szCs w:val="22"/>
        </w:rPr>
        <w:t>pplication</w:t>
      </w:r>
      <w:r w:rsidR="00795121" w:rsidRPr="00795121">
        <w:rPr>
          <w:i/>
          <w:iCs/>
          <w:sz w:val="22"/>
          <w:szCs w:val="22"/>
        </w:rPr>
        <w:t>’</w:t>
      </w:r>
      <w:r w:rsidR="005E6277" w:rsidRPr="004F32DB">
        <w:rPr>
          <w:sz w:val="22"/>
          <w:szCs w:val="22"/>
        </w:rPr>
        <w:t xml:space="preserve"> </w:t>
      </w:r>
      <w:r w:rsidR="004F32DB">
        <w:rPr>
          <w:sz w:val="22"/>
          <w:szCs w:val="22"/>
        </w:rPr>
        <w:t xml:space="preserve">Activity </w:t>
      </w:r>
      <w:r w:rsidR="00795121">
        <w:rPr>
          <w:sz w:val="22"/>
          <w:szCs w:val="22"/>
        </w:rPr>
        <w:t xml:space="preserve">includes </w:t>
      </w:r>
      <w:r w:rsidR="00696016">
        <w:rPr>
          <w:sz w:val="22"/>
          <w:szCs w:val="22"/>
        </w:rPr>
        <w:t xml:space="preserve">the following </w:t>
      </w:r>
      <w:r w:rsidR="00500F66">
        <w:rPr>
          <w:sz w:val="22"/>
          <w:szCs w:val="22"/>
        </w:rPr>
        <w:t>key tasks/</w:t>
      </w:r>
      <w:r w:rsidR="00696016">
        <w:rPr>
          <w:sz w:val="22"/>
          <w:szCs w:val="22"/>
        </w:rPr>
        <w:t xml:space="preserve">business </w:t>
      </w:r>
      <w:r w:rsidR="00500F66">
        <w:rPr>
          <w:sz w:val="22"/>
          <w:szCs w:val="22"/>
        </w:rPr>
        <w:t>processes</w:t>
      </w:r>
      <w:r w:rsidR="005E6277" w:rsidRPr="004F32DB">
        <w:rPr>
          <w:sz w:val="22"/>
          <w:szCs w:val="22"/>
        </w:rPr>
        <w:t>:</w:t>
      </w:r>
    </w:p>
    <w:p w14:paraId="2ABB2666" w14:textId="77777777" w:rsidR="00262576" w:rsidRPr="00500F66" w:rsidRDefault="00262576" w:rsidP="00ED2E7D">
      <w:pPr>
        <w:pStyle w:val="ListParagraph"/>
        <w:numPr>
          <w:ilvl w:val="0"/>
          <w:numId w:val="9"/>
        </w:numPr>
        <w:spacing w:beforeLines="40" w:before="96" w:afterLines="40" w:after="96"/>
        <w:rPr>
          <w:rFonts w:asciiTheme="minorHAnsi" w:hAnsiTheme="minorHAnsi" w:cstheme="minorHAnsi"/>
          <w:sz w:val="22"/>
        </w:rPr>
      </w:pPr>
      <w:r w:rsidRPr="00500F66">
        <w:rPr>
          <w:rFonts w:asciiTheme="minorHAnsi" w:hAnsiTheme="minorHAnsi" w:cstheme="minorHAnsi"/>
          <w:sz w:val="22"/>
        </w:rPr>
        <w:t xml:space="preserve">receiving an application </w:t>
      </w:r>
      <w:r w:rsidR="00C369E7">
        <w:rPr>
          <w:rFonts w:asciiTheme="minorHAnsi" w:hAnsiTheme="minorHAnsi" w:cstheme="minorHAnsi"/>
          <w:sz w:val="22"/>
        </w:rPr>
        <w:t>-</w:t>
      </w:r>
      <w:r w:rsidRPr="00500F66">
        <w:rPr>
          <w:rFonts w:asciiTheme="minorHAnsi" w:hAnsiTheme="minorHAnsi" w:cstheme="minorHAnsi"/>
          <w:sz w:val="22"/>
        </w:rPr>
        <w:t xml:space="preserve"> process payment</w:t>
      </w:r>
    </w:p>
    <w:p w14:paraId="68BCE341" w14:textId="77777777" w:rsidR="00262576" w:rsidRPr="00500F66" w:rsidRDefault="00262576" w:rsidP="00ED2E7D">
      <w:pPr>
        <w:pStyle w:val="ListParagraph"/>
        <w:numPr>
          <w:ilvl w:val="0"/>
          <w:numId w:val="9"/>
        </w:numPr>
        <w:spacing w:beforeLines="40" w:before="96" w:afterLines="40" w:after="96"/>
        <w:rPr>
          <w:rFonts w:asciiTheme="minorHAnsi" w:hAnsiTheme="minorHAnsi" w:cstheme="minorHAnsi"/>
          <w:sz w:val="22"/>
        </w:rPr>
      </w:pPr>
      <w:r w:rsidRPr="00500F66">
        <w:rPr>
          <w:rFonts w:asciiTheme="minorHAnsi" w:hAnsiTheme="minorHAnsi" w:cstheme="minorHAnsi"/>
          <w:sz w:val="22"/>
        </w:rPr>
        <w:t xml:space="preserve">checking the accuracy of information in the application </w:t>
      </w:r>
      <w:r w:rsidR="00C369E7">
        <w:rPr>
          <w:rFonts w:asciiTheme="minorHAnsi" w:hAnsiTheme="minorHAnsi" w:cstheme="minorHAnsi"/>
          <w:sz w:val="22"/>
        </w:rPr>
        <w:t>-</w:t>
      </w:r>
      <w:r w:rsidRPr="00500F66">
        <w:rPr>
          <w:rFonts w:asciiTheme="minorHAnsi" w:hAnsiTheme="minorHAnsi" w:cstheme="minorHAnsi"/>
          <w:sz w:val="22"/>
        </w:rPr>
        <w:t xml:space="preserve"> receiving and checking media, and correspondence with applicants</w:t>
      </w:r>
    </w:p>
    <w:p w14:paraId="31672A67" w14:textId="77777777" w:rsidR="00262576" w:rsidRPr="00500F66" w:rsidRDefault="00262576" w:rsidP="00ED2E7D">
      <w:pPr>
        <w:pStyle w:val="ListParagraph"/>
        <w:numPr>
          <w:ilvl w:val="0"/>
          <w:numId w:val="9"/>
        </w:numPr>
        <w:spacing w:beforeLines="40" w:before="96" w:afterLines="40" w:after="96"/>
        <w:rPr>
          <w:rFonts w:asciiTheme="minorHAnsi" w:hAnsiTheme="minorHAnsi" w:cstheme="minorHAnsi"/>
          <w:sz w:val="22"/>
        </w:rPr>
      </w:pPr>
      <w:r w:rsidRPr="00500F66">
        <w:rPr>
          <w:rFonts w:asciiTheme="minorHAnsi" w:hAnsiTheme="minorHAnsi" w:cstheme="minorHAnsi"/>
          <w:sz w:val="22"/>
        </w:rPr>
        <w:t xml:space="preserve">assessing the application </w:t>
      </w:r>
      <w:r w:rsidR="00C369E7">
        <w:rPr>
          <w:rFonts w:asciiTheme="minorHAnsi" w:hAnsiTheme="minorHAnsi" w:cstheme="minorHAnsi"/>
          <w:sz w:val="22"/>
        </w:rPr>
        <w:t>-</w:t>
      </w:r>
      <w:r w:rsidRPr="00500F66">
        <w:rPr>
          <w:rFonts w:asciiTheme="minorHAnsi" w:hAnsiTheme="minorHAnsi" w:cstheme="minorHAnsi"/>
          <w:sz w:val="22"/>
        </w:rPr>
        <w:t xml:space="preserve"> validating and scheduling application</w:t>
      </w:r>
    </w:p>
    <w:p w14:paraId="5DD27993" w14:textId="77777777" w:rsidR="00262576" w:rsidRPr="00500F66" w:rsidRDefault="00262576" w:rsidP="00ED2E7D">
      <w:pPr>
        <w:pStyle w:val="ListParagraph"/>
        <w:numPr>
          <w:ilvl w:val="0"/>
          <w:numId w:val="9"/>
        </w:numPr>
        <w:spacing w:beforeLines="40" w:before="96" w:afterLines="40" w:after="96"/>
        <w:rPr>
          <w:rFonts w:asciiTheme="minorHAnsi" w:hAnsiTheme="minorHAnsi" w:cstheme="minorHAnsi"/>
          <w:sz w:val="22"/>
        </w:rPr>
      </w:pPr>
      <w:r w:rsidRPr="00500F66">
        <w:rPr>
          <w:rFonts w:asciiTheme="minorHAnsi" w:hAnsiTheme="minorHAnsi" w:cstheme="minorHAnsi"/>
          <w:sz w:val="22"/>
        </w:rPr>
        <w:t>Board views content</w:t>
      </w:r>
      <w:r w:rsidR="003A12DC">
        <w:rPr>
          <w:rFonts w:asciiTheme="minorHAnsi" w:hAnsiTheme="minorHAnsi" w:cstheme="minorHAnsi"/>
          <w:sz w:val="22"/>
        </w:rPr>
        <w:t xml:space="preserve">, drafting decision report </w:t>
      </w:r>
      <w:r w:rsidRPr="00500F66">
        <w:rPr>
          <w:rFonts w:asciiTheme="minorHAnsi" w:hAnsiTheme="minorHAnsi" w:cstheme="minorHAnsi"/>
          <w:sz w:val="22"/>
        </w:rPr>
        <w:t>and finalise the decision</w:t>
      </w:r>
    </w:p>
    <w:p w14:paraId="6E8ED32B" w14:textId="77777777" w:rsidR="00262576" w:rsidRPr="00500F66" w:rsidRDefault="00262576" w:rsidP="00ED2E7D">
      <w:pPr>
        <w:pStyle w:val="ListParagraph"/>
        <w:numPr>
          <w:ilvl w:val="0"/>
          <w:numId w:val="9"/>
        </w:numPr>
        <w:spacing w:beforeLines="40" w:before="96" w:afterLines="40" w:after="96"/>
        <w:rPr>
          <w:rFonts w:asciiTheme="minorHAnsi" w:hAnsiTheme="minorHAnsi" w:cstheme="minorHAnsi"/>
          <w:sz w:val="22"/>
        </w:rPr>
      </w:pPr>
      <w:r w:rsidRPr="00500F66">
        <w:rPr>
          <w:rFonts w:asciiTheme="minorHAnsi" w:hAnsiTheme="minorHAnsi" w:cstheme="minorHAnsi"/>
          <w:sz w:val="22"/>
        </w:rPr>
        <w:t>Close application - notifying the applicant of the decision.</w:t>
      </w:r>
    </w:p>
    <w:p w14:paraId="7847FF7F" w14:textId="77777777" w:rsidR="00924D1B" w:rsidRPr="002F7435" w:rsidRDefault="00924D1B" w:rsidP="00ED2E7D">
      <w:pPr>
        <w:spacing w:beforeLines="40" w:before="96" w:afterLines="40" w:after="96" w:line="240" w:lineRule="auto"/>
        <w:rPr>
          <w:sz w:val="22"/>
          <w:szCs w:val="22"/>
        </w:rPr>
      </w:pPr>
      <w:r w:rsidRPr="002F7435">
        <w:rPr>
          <w:sz w:val="22"/>
          <w:szCs w:val="22"/>
        </w:rPr>
        <w:t xml:space="preserve">The </w:t>
      </w:r>
      <w:r w:rsidR="00A9657E">
        <w:rPr>
          <w:sz w:val="22"/>
          <w:szCs w:val="22"/>
        </w:rPr>
        <w:t>D</w:t>
      </w:r>
      <w:r w:rsidRPr="002F7435">
        <w:rPr>
          <w:sz w:val="22"/>
          <w:szCs w:val="22"/>
        </w:rPr>
        <w:t xml:space="preserve">epartment notes that </w:t>
      </w:r>
      <w:r w:rsidR="00C369E7">
        <w:rPr>
          <w:sz w:val="22"/>
          <w:szCs w:val="22"/>
        </w:rPr>
        <w:t>many</w:t>
      </w:r>
      <w:r w:rsidRPr="002F7435">
        <w:rPr>
          <w:sz w:val="22"/>
          <w:szCs w:val="22"/>
        </w:rPr>
        <w:t xml:space="preserve"> of the effort and volume assumptions in the cost model have been made during a </w:t>
      </w:r>
      <w:r w:rsidR="00143E69" w:rsidRPr="002F7435">
        <w:rPr>
          <w:sz w:val="22"/>
          <w:szCs w:val="22"/>
        </w:rPr>
        <w:t>transitionary</w:t>
      </w:r>
      <w:r w:rsidR="00143E69">
        <w:rPr>
          <w:sz w:val="22"/>
          <w:szCs w:val="22"/>
        </w:rPr>
        <w:t xml:space="preserve"> </w:t>
      </w:r>
      <w:r w:rsidRPr="002F7435">
        <w:rPr>
          <w:sz w:val="22"/>
          <w:szCs w:val="22"/>
        </w:rPr>
        <w:t xml:space="preserve">period of regulatory and process change. It is the </w:t>
      </w:r>
      <w:r w:rsidR="00A9657E">
        <w:rPr>
          <w:sz w:val="22"/>
          <w:szCs w:val="22"/>
        </w:rPr>
        <w:t>D</w:t>
      </w:r>
      <w:r w:rsidRPr="002F7435">
        <w:rPr>
          <w:sz w:val="22"/>
          <w:szCs w:val="22"/>
        </w:rPr>
        <w:t xml:space="preserve">epartment’s intent to </w:t>
      </w:r>
      <w:r w:rsidR="00171FBB">
        <w:rPr>
          <w:sz w:val="22"/>
          <w:szCs w:val="22"/>
        </w:rPr>
        <w:t xml:space="preserve">carefully </w:t>
      </w:r>
      <w:r w:rsidRPr="002F7435">
        <w:rPr>
          <w:sz w:val="22"/>
          <w:szCs w:val="22"/>
        </w:rPr>
        <w:t xml:space="preserve">monitor and validate these assumptions so that any adjustments can feed into the </w:t>
      </w:r>
      <w:r w:rsidR="00143E69">
        <w:rPr>
          <w:sz w:val="22"/>
          <w:szCs w:val="22"/>
        </w:rPr>
        <w:t>forthcoming</w:t>
      </w:r>
      <w:r w:rsidRPr="002F7435">
        <w:rPr>
          <w:sz w:val="22"/>
          <w:szCs w:val="22"/>
        </w:rPr>
        <w:t xml:space="preserve"> review of charging arrangements.  </w:t>
      </w:r>
    </w:p>
    <w:p w14:paraId="7D21941C" w14:textId="77777777" w:rsidR="006036C2" w:rsidRPr="006A53A3" w:rsidRDefault="00AD0880" w:rsidP="00ED2E7D">
      <w:pPr>
        <w:pStyle w:val="Heading2"/>
        <w:numPr>
          <w:ilvl w:val="1"/>
          <w:numId w:val="2"/>
        </w:numPr>
        <w:spacing w:before="240" w:after="120"/>
        <w:ind w:left="425" w:hanging="431"/>
        <w:rPr>
          <w:b/>
          <w:bCs/>
        </w:rPr>
      </w:pPr>
      <w:r w:rsidRPr="006A53A3">
        <w:rPr>
          <w:rFonts w:cs="Times New Roman"/>
          <w:b/>
          <w:bCs/>
        </w:rPr>
        <w:t xml:space="preserve"> </w:t>
      </w:r>
      <w:bookmarkStart w:id="15" w:name="_Toc81919366"/>
      <w:bookmarkStart w:id="16" w:name="_Toc82703178"/>
      <w:bookmarkStart w:id="17" w:name="_Toc208911113"/>
      <w:bookmarkEnd w:id="15"/>
      <w:bookmarkEnd w:id="16"/>
      <w:r w:rsidR="006036C2" w:rsidRPr="006A53A3">
        <w:rPr>
          <w:b/>
          <w:bCs/>
        </w:rPr>
        <w:t>Cost</w:t>
      </w:r>
      <w:r w:rsidR="00F46EFF" w:rsidRPr="006A53A3">
        <w:rPr>
          <w:b/>
          <w:bCs/>
        </w:rPr>
        <w:t>s</w:t>
      </w:r>
      <w:r w:rsidR="006036C2" w:rsidRPr="006A53A3">
        <w:rPr>
          <w:b/>
          <w:bCs/>
        </w:rPr>
        <w:t xml:space="preserve"> of the </w:t>
      </w:r>
      <w:r w:rsidR="00D1329C" w:rsidRPr="006A53A3">
        <w:rPr>
          <w:b/>
          <w:bCs/>
        </w:rPr>
        <w:t xml:space="preserve">regulatory </w:t>
      </w:r>
      <w:r w:rsidR="006036C2" w:rsidRPr="006A53A3">
        <w:rPr>
          <w:b/>
          <w:bCs/>
        </w:rPr>
        <w:t>activity</w:t>
      </w:r>
      <w:bookmarkEnd w:id="17"/>
    </w:p>
    <w:p w14:paraId="0C3BE272" w14:textId="77777777" w:rsidR="00F814E4" w:rsidRDefault="00F44C6B" w:rsidP="00ED2E7D">
      <w:pPr>
        <w:spacing w:beforeLines="40" w:before="96" w:afterLines="40" w:after="96" w:line="240" w:lineRule="auto"/>
        <w:rPr>
          <w:iCs/>
          <w:sz w:val="22"/>
          <w:szCs w:val="22"/>
        </w:rPr>
      </w:pPr>
      <w:r w:rsidRPr="00ED3547">
        <w:rPr>
          <w:iCs/>
          <w:sz w:val="22"/>
          <w:szCs w:val="22"/>
        </w:rPr>
        <w:t>The classification cost model for the N</w:t>
      </w:r>
      <w:r w:rsidR="00841425">
        <w:rPr>
          <w:iCs/>
          <w:sz w:val="22"/>
          <w:szCs w:val="22"/>
        </w:rPr>
        <w:t>CS</w:t>
      </w:r>
      <w:r w:rsidRPr="00ED3547">
        <w:rPr>
          <w:iCs/>
          <w:sz w:val="22"/>
          <w:szCs w:val="22"/>
        </w:rPr>
        <w:t xml:space="preserve"> was constructed using a bottom-up approach to ensure transparency and alignment with the A</w:t>
      </w:r>
      <w:r w:rsidR="00D370B8">
        <w:rPr>
          <w:iCs/>
          <w:sz w:val="22"/>
          <w:szCs w:val="22"/>
        </w:rPr>
        <w:t>GCF</w:t>
      </w:r>
      <w:r w:rsidRPr="00ED3547">
        <w:rPr>
          <w:iCs/>
          <w:sz w:val="22"/>
          <w:szCs w:val="22"/>
        </w:rPr>
        <w:t>. Direct costs</w:t>
      </w:r>
      <w:r w:rsidR="00BE671D">
        <w:rPr>
          <w:iCs/>
          <w:sz w:val="22"/>
          <w:szCs w:val="22"/>
        </w:rPr>
        <w:t xml:space="preserve">, </w:t>
      </w:r>
      <w:r w:rsidRPr="00ED3547">
        <w:rPr>
          <w:iCs/>
          <w:sz w:val="22"/>
          <w:szCs w:val="22"/>
        </w:rPr>
        <w:t xml:space="preserve">such as </w:t>
      </w:r>
      <w:r w:rsidR="00C665E9">
        <w:rPr>
          <w:iCs/>
          <w:sz w:val="22"/>
          <w:szCs w:val="22"/>
        </w:rPr>
        <w:t>Board</w:t>
      </w:r>
      <w:r w:rsidRPr="00ED3547">
        <w:rPr>
          <w:iCs/>
          <w:sz w:val="22"/>
          <w:szCs w:val="22"/>
        </w:rPr>
        <w:t xml:space="preserve"> </w:t>
      </w:r>
      <w:r w:rsidR="00143E69">
        <w:rPr>
          <w:iCs/>
          <w:sz w:val="22"/>
          <w:szCs w:val="22"/>
        </w:rPr>
        <w:t xml:space="preserve">and Branch </w:t>
      </w:r>
      <w:r w:rsidRPr="00ED3547">
        <w:rPr>
          <w:iCs/>
          <w:sz w:val="22"/>
          <w:szCs w:val="22"/>
        </w:rPr>
        <w:t xml:space="preserve">time for </w:t>
      </w:r>
      <w:r w:rsidR="00143E69">
        <w:rPr>
          <w:iCs/>
          <w:sz w:val="22"/>
          <w:szCs w:val="22"/>
        </w:rPr>
        <w:t>making</w:t>
      </w:r>
      <w:r w:rsidR="00CB2721">
        <w:rPr>
          <w:iCs/>
          <w:sz w:val="22"/>
          <w:szCs w:val="22"/>
        </w:rPr>
        <w:t xml:space="preserve"> </w:t>
      </w:r>
      <w:r w:rsidRPr="00ED3547">
        <w:rPr>
          <w:iCs/>
          <w:sz w:val="22"/>
          <w:szCs w:val="22"/>
        </w:rPr>
        <w:t>classification decisions and quality assurance</w:t>
      </w:r>
      <w:r w:rsidR="00FC09D9">
        <w:rPr>
          <w:iCs/>
          <w:sz w:val="22"/>
          <w:szCs w:val="22"/>
        </w:rPr>
        <w:t>,</w:t>
      </w:r>
      <w:r w:rsidR="00F26245">
        <w:rPr>
          <w:iCs/>
          <w:sz w:val="22"/>
          <w:szCs w:val="22"/>
        </w:rPr>
        <w:t xml:space="preserve"> </w:t>
      </w:r>
      <w:r w:rsidRPr="00ED3547">
        <w:rPr>
          <w:iCs/>
          <w:sz w:val="22"/>
          <w:szCs w:val="22"/>
        </w:rPr>
        <w:t xml:space="preserve">were allocated to specific outputs </w:t>
      </w:r>
      <w:r w:rsidR="001E6815">
        <w:rPr>
          <w:iCs/>
          <w:sz w:val="22"/>
          <w:szCs w:val="22"/>
        </w:rPr>
        <w:t>including</w:t>
      </w:r>
      <w:r w:rsidRPr="00ED3547">
        <w:rPr>
          <w:iCs/>
          <w:sz w:val="22"/>
          <w:szCs w:val="22"/>
        </w:rPr>
        <w:t xml:space="preserve"> film and </w:t>
      </w:r>
      <w:r w:rsidR="00C369E7">
        <w:rPr>
          <w:iCs/>
          <w:sz w:val="22"/>
          <w:szCs w:val="22"/>
        </w:rPr>
        <w:t xml:space="preserve">computer </w:t>
      </w:r>
      <w:r w:rsidRPr="00ED3547">
        <w:rPr>
          <w:iCs/>
          <w:sz w:val="22"/>
          <w:szCs w:val="22"/>
        </w:rPr>
        <w:t xml:space="preserve">game classifications, tool approvals, and </w:t>
      </w:r>
      <w:r w:rsidR="00143E69">
        <w:rPr>
          <w:iCs/>
          <w:sz w:val="22"/>
          <w:szCs w:val="22"/>
        </w:rPr>
        <w:t>quality assurance</w:t>
      </w:r>
      <w:r w:rsidR="00143E69" w:rsidRPr="00ED3547">
        <w:rPr>
          <w:iCs/>
          <w:sz w:val="22"/>
          <w:szCs w:val="22"/>
        </w:rPr>
        <w:t xml:space="preserve"> </w:t>
      </w:r>
      <w:r w:rsidRPr="00ED3547">
        <w:rPr>
          <w:iCs/>
          <w:sz w:val="22"/>
          <w:szCs w:val="22"/>
        </w:rPr>
        <w:t>processes. Indirect costs, including corporate overheads</w:t>
      </w:r>
      <w:r w:rsidR="003E1A2A">
        <w:rPr>
          <w:iCs/>
          <w:sz w:val="22"/>
          <w:szCs w:val="22"/>
        </w:rPr>
        <w:t>,</w:t>
      </w:r>
      <w:r w:rsidR="002944E9">
        <w:rPr>
          <w:iCs/>
          <w:sz w:val="22"/>
          <w:szCs w:val="22"/>
        </w:rPr>
        <w:t xml:space="preserve"> </w:t>
      </w:r>
      <w:r w:rsidRPr="00ED3547">
        <w:rPr>
          <w:iCs/>
          <w:sz w:val="22"/>
          <w:szCs w:val="22"/>
        </w:rPr>
        <w:t>shared services</w:t>
      </w:r>
      <w:r w:rsidR="002944E9">
        <w:rPr>
          <w:iCs/>
          <w:sz w:val="22"/>
          <w:szCs w:val="22"/>
        </w:rPr>
        <w:t xml:space="preserve"> and </w:t>
      </w:r>
      <w:r w:rsidR="002944E9" w:rsidRPr="00ED3547">
        <w:rPr>
          <w:iCs/>
          <w:sz w:val="22"/>
          <w:szCs w:val="22"/>
        </w:rPr>
        <w:t>IT system maintenance</w:t>
      </w:r>
      <w:r w:rsidRPr="00ED3547">
        <w:rPr>
          <w:iCs/>
          <w:sz w:val="22"/>
          <w:szCs w:val="22"/>
        </w:rPr>
        <w:t xml:space="preserve">, were apportioned using proxies such as time spent or volume of applications processed. </w:t>
      </w:r>
    </w:p>
    <w:p w14:paraId="706AF505" w14:textId="77777777" w:rsidR="00F814E4" w:rsidRDefault="00F44C6B" w:rsidP="00ED2E7D">
      <w:pPr>
        <w:spacing w:beforeLines="40" w:before="96" w:afterLines="40" w:after="96" w:line="240" w:lineRule="auto"/>
        <w:rPr>
          <w:iCs/>
          <w:sz w:val="22"/>
          <w:szCs w:val="22"/>
        </w:rPr>
      </w:pPr>
      <w:r w:rsidRPr="00ED3547">
        <w:rPr>
          <w:iCs/>
          <w:sz w:val="22"/>
          <w:szCs w:val="22"/>
        </w:rPr>
        <w:t>Cost drivers include</w:t>
      </w:r>
      <w:r w:rsidR="00FC09D9">
        <w:rPr>
          <w:iCs/>
          <w:sz w:val="22"/>
          <w:szCs w:val="22"/>
        </w:rPr>
        <w:t xml:space="preserve">, </w:t>
      </w:r>
      <w:r w:rsidR="00FC09D9" w:rsidRPr="0012480E">
        <w:rPr>
          <w:iCs/>
          <w:sz w:val="22"/>
          <w:szCs w:val="22"/>
        </w:rPr>
        <w:t>but are not limited to,</w:t>
      </w:r>
      <w:r w:rsidRPr="0012480E">
        <w:rPr>
          <w:iCs/>
          <w:sz w:val="22"/>
          <w:szCs w:val="22"/>
        </w:rPr>
        <w:t xml:space="preserve"> the number of classification applications, </w:t>
      </w:r>
      <w:r w:rsidR="001E6815" w:rsidRPr="0012480E">
        <w:rPr>
          <w:iCs/>
          <w:sz w:val="22"/>
          <w:szCs w:val="22"/>
        </w:rPr>
        <w:t xml:space="preserve">the </w:t>
      </w:r>
      <w:r w:rsidRPr="0012480E">
        <w:rPr>
          <w:iCs/>
          <w:sz w:val="22"/>
          <w:szCs w:val="22"/>
        </w:rPr>
        <w:t xml:space="preserve">volume of </w:t>
      </w:r>
      <w:r w:rsidR="002F7435" w:rsidRPr="0012480E">
        <w:rPr>
          <w:iCs/>
          <w:sz w:val="22"/>
          <w:szCs w:val="22"/>
        </w:rPr>
        <w:t>industry decisions checked by the Board</w:t>
      </w:r>
      <w:r w:rsidRPr="0012480E">
        <w:rPr>
          <w:iCs/>
          <w:sz w:val="22"/>
          <w:szCs w:val="22"/>
        </w:rPr>
        <w:t xml:space="preserve">, and </w:t>
      </w:r>
      <w:r w:rsidR="001E6815" w:rsidRPr="0012480E">
        <w:rPr>
          <w:iCs/>
          <w:sz w:val="22"/>
          <w:szCs w:val="22"/>
        </w:rPr>
        <w:t xml:space="preserve">the </w:t>
      </w:r>
      <w:r w:rsidRPr="0012480E">
        <w:rPr>
          <w:iCs/>
          <w:sz w:val="22"/>
          <w:szCs w:val="22"/>
        </w:rPr>
        <w:t xml:space="preserve">frequency of </w:t>
      </w:r>
      <w:r w:rsidR="00143E69" w:rsidRPr="0012480E">
        <w:rPr>
          <w:iCs/>
          <w:sz w:val="22"/>
          <w:szCs w:val="22"/>
        </w:rPr>
        <w:t>updates needed to</w:t>
      </w:r>
      <w:r w:rsidR="00171FBB" w:rsidRPr="0012480E">
        <w:rPr>
          <w:iCs/>
          <w:sz w:val="22"/>
          <w:szCs w:val="22"/>
        </w:rPr>
        <w:t xml:space="preserve"> </w:t>
      </w:r>
      <w:r w:rsidR="00143E69" w:rsidRPr="0012480E">
        <w:rPr>
          <w:iCs/>
          <w:sz w:val="22"/>
          <w:szCs w:val="22"/>
        </w:rPr>
        <w:t xml:space="preserve">classification </w:t>
      </w:r>
      <w:r w:rsidRPr="0012480E">
        <w:rPr>
          <w:iCs/>
          <w:sz w:val="22"/>
          <w:szCs w:val="22"/>
        </w:rPr>
        <w:t>tool</w:t>
      </w:r>
      <w:r w:rsidR="001E6815" w:rsidRPr="0012480E">
        <w:rPr>
          <w:iCs/>
          <w:sz w:val="22"/>
          <w:szCs w:val="22"/>
        </w:rPr>
        <w:t>s</w:t>
      </w:r>
      <w:r w:rsidRPr="0012480E">
        <w:rPr>
          <w:iCs/>
          <w:sz w:val="22"/>
          <w:szCs w:val="22"/>
        </w:rPr>
        <w:t>. Assumptions about output quantities were based on historical demand and projected growth in digital content, enabling calculation of unit costs per classification type, total</w:t>
      </w:r>
      <w:r w:rsidRPr="00ED3547">
        <w:rPr>
          <w:iCs/>
          <w:sz w:val="22"/>
          <w:szCs w:val="22"/>
        </w:rPr>
        <w:t xml:space="preserve"> annual costs per output, and overall activity costs. Some resources, such as departmental IT systems</w:t>
      </w:r>
      <w:r w:rsidR="004C0BAC" w:rsidRPr="00ED3547">
        <w:rPr>
          <w:iCs/>
          <w:sz w:val="22"/>
          <w:szCs w:val="22"/>
        </w:rPr>
        <w:t>, system upgrades</w:t>
      </w:r>
      <w:r w:rsidRPr="00ED3547">
        <w:rPr>
          <w:iCs/>
          <w:sz w:val="22"/>
          <w:szCs w:val="22"/>
        </w:rPr>
        <w:t xml:space="preserve"> and training platforms, </w:t>
      </w:r>
      <w:r w:rsidR="00FC09D9">
        <w:rPr>
          <w:iCs/>
          <w:sz w:val="22"/>
          <w:szCs w:val="22"/>
        </w:rPr>
        <w:t>a</w:t>
      </w:r>
      <w:r w:rsidRPr="00ED3547">
        <w:rPr>
          <w:iCs/>
          <w:sz w:val="22"/>
          <w:szCs w:val="22"/>
        </w:rPr>
        <w:t xml:space="preserve">re shared with other government functions and </w:t>
      </w:r>
      <w:r w:rsidR="00FC09D9">
        <w:rPr>
          <w:iCs/>
          <w:sz w:val="22"/>
          <w:szCs w:val="22"/>
        </w:rPr>
        <w:t xml:space="preserve">have been </w:t>
      </w:r>
      <w:r w:rsidRPr="00ED3547">
        <w:rPr>
          <w:iCs/>
          <w:sz w:val="22"/>
          <w:szCs w:val="22"/>
        </w:rPr>
        <w:t xml:space="preserve">apportioned accordingly. Outsourced services, like </w:t>
      </w:r>
      <w:r w:rsidR="00C665E9">
        <w:rPr>
          <w:iCs/>
          <w:sz w:val="22"/>
          <w:szCs w:val="22"/>
        </w:rPr>
        <w:t>IT</w:t>
      </w:r>
      <w:r w:rsidR="00C665E9" w:rsidRPr="00ED3547">
        <w:rPr>
          <w:iCs/>
          <w:sz w:val="22"/>
          <w:szCs w:val="22"/>
        </w:rPr>
        <w:t xml:space="preserve"> </w:t>
      </w:r>
      <w:r w:rsidRPr="00ED3547">
        <w:rPr>
          <w:iCs/>
          <w:sz w:val="22"/>
          <w:szCs w:val="22"/>
        </w:rPr>
        <w:t xml:space="preserve">development and maintenance, </w:t>
      </w:r>
      <w:r w:rsidR="00FC09D9">
        <w:rPr>
          <w:iCs/>
          <w:sz w:val="22"/>
          <w:szCs w:val="22"/>
        </w:rPr>
        <w:t>a</w:t>
      </w:r>
      <w:r w:rsidRPr="00ED3547">
        <w:rPr>
          <w:iCs/>
          <w:sz w:val="22"/>
          <w:szCs w:val="22"/>
        </w:rPr>
        <w:t>re costed based on contractual terms.</w:t>
      </w:r>
    </w:p>
    <w:p w14:paraId="5246B734" w14:textId="77777777" w:rsidR="00727BA0" w:rsidRDefault="00C15CA1" w:rsidP="00ED2E7D">
      <w:pPr>
        <w:spacing w:beforeLines="40" w:before="96" w:afterLines="40" w:after="96" w:line="240" w:lineRule="auto"/>
        <w:rPr>
          <w:sz w:val="22"/>
          <w:szCs w:val="22"/>
        </w:rPr>
      </w:pPr>
      <w:r>
        <w:rPr>
          <w:iCs/>
          <w:sz w:val="22"/>
          <w:szCs w:val="22"/>
        </w:rPr>
        <w:t xml:space="preserve">Table 1 provides a breakdown of the </w:t>
      </w:r>
      <w:r w:rsidR="00A27ED3">
        <w:rPr>
          <w:iCs/>
          <w:sz w:val="22"/>
          <w:szCs w:val="22"/>
        </w:rPr>
        <w:t>K</w:t>
      </w:r>
      <w:r>
        <w:rPr>
          <w:iCs/>
          <w:sz w:val="22"/>
          <w:szCs w:val="22"/>
        </w:rPr>
        <w:t xml:space="preserve">ey Activities into Direct and Indirect Costs for the </w:t>
      </w:r>
      <w:r w:rsidR="00C665E9">
        <w:rPr>
          <w:iCs/>
          <w:sz w:val="22"/>
          <w:szCs w:val="22"/>
        </w:rPr>
        <w:t xml:space="preserve">Branch and Board, </w:t>
      </w:r>
      <w:r w:rsidR="0004231C" w:rsidRPr="00ED3547">
        <w:rPr>
          <w:sz w:val="22"/>
          <w:szCs w:val="22"/>
        </w:rPr>
        <w:t>for the current budget year</w:t>
      </w:r>
      <w:r w:rsidR="00F91DF9">
        <w:rPr>
          <w:sz w:val="22"/>
          <w:szCs w:val="22"/>
        </w:rPr>
        <w:t xml:space="preserve"> (2025-26)</w:t>
      </w:r>
      <w:r w:rsidR="0004231C" w:rsidRPr="00ED3547">
        <w:rPr>
          <w:sz w:val="22"/>
          <w:szCs w:val="22"/>
        </w:rPr>
        <w:t xml:space="preserve">. The outputs have been grouped </w:t>
      </w:r>
      <w:r w:rsidR="00FC09D9">
        <w:rPr>
          <w:sz w:val="22"/>
          <w:szCs w:val="22"/>
        </w:rPr>
        <w:t>under activities - f</w:t>
      </w:r>
      <w:r w:rsidR="004965DC">
        <w:rPr>
          <w:sz w:val="22"/>
          <w:szCs w:val="22"/>
        </w:rPr>
        <w:t xml:space="preserve">or more detail on the tasks grouped under each activity, </w:t>
      </w:r>
      <w:r w:rsidR="00180CCB" w:rsidRPr="00ED3547">
        <w:rPr>
          <w:sz w:val="22"/>
          <w:szCs w:val="22"/>
        </w:rPr>
        <w:t xml:space="preserve">refer to </w:t>
      </w:r>
      <w:r w:rsidR="00AB1DC5" w:rsidRPr="005579C7">
        <w:rPr>
          <w:sz w:val="22"/>
          <w:szCs w:val="22"/>
          <w:u w:val="single"/>
        </w:rPr>
        <w:t>A</w:t>
      </w:r>
      <w:r w:rsidR="005579C7" w:rsidRPr="005579C7">
        <w:rPr>
          <w:sz w:val="22"/>
          <w:szCs w:val="22"/>
          <w:u w:val="single"/>
        </w:rPr>
        <w:t xml:space="preserve">ttachment </w:t>
      </w:r>
      <w:r w:rsidR="00171FBB">
        <w:rPr>
          <w:sz w:val="22"/>
          <w:szCs w:val="22"/>
          <w:u w:val="single"/>
        </w:rPr>
        <w:t>A</w:t>
      </w:r>
      <w:r w:rsidR="00251CCF" w:rsidRPr="005579C7">
        <w:rPr>
          <w:sz w:val="22"/>
          <w:szCs w:val="22"/>
          <w:u w:val="single"/>
        </w:rPr>
        <w:t>:</w:t>
      </w:r>
      <w:r w:rsidR="00AB1DC5" w:rsidRPr="005579C7">
        <w:rPr>
          <w:sz w:val="22"/>
          <w:szCs w:val="22"/>
          <w:u w:val="single"/>
        </w:rPr>
        <w:t xml:space="preserve"> Cost</w:t>
      </w:r>
      <w:r w:rsidR="00AA0BA0" w:rsidRPr="005579C7">
        <w:rPr>
          <w:sz w:val="22"/>
          <w:szCs w:val="22"/>
          <w:u w:val="single"/>
        </w:rPr>
        <w:t>s</w:t>
      </w:r>
      <w:r w:rsidR="00AB1DC5" w:rsidRPr="005579C7">
        <w:rPr>
          <w:sz w:val="22"/>
          <w:szCs w:val="22"/>
          <w:u w:val="single"/>
        </w:rPr>
        <w:t xml:space="preserve"> by Activity and Outputs</w:t>
      </w:r>
      <w:r w:rsidR="00251CCF" w:rsidRPr="005579C7">
        <w:rPr>
          <w:sz w:val="22"/>
          <w:szCs w:val="22"/>
          <w:u w:val="single"/>
        </w:rPr>
        <w:t xml:space="preserve"> 2025-26</w:t>
      </w:r>
      <w:r w:rsidR="00180CCB" w:rsidRPr="005579C7">
        <w:rPr>
          <w:sz w:val="22"/>
          <w:szCs w:val="22"/>
        </w:rPr>
        <w:t>.</w:t>
      </w:r>
    </w:p>
    <w:p w14:paraId="7DEF1F6D" w14:textId="77777777" w:rsidR="00114F4D" w:rsidRDefault="00114F4D" w:rsidP="00ED2E7D">
      <w:pPr>
        <w:spacing w:beforeLines="40" w:before="96" w:afterLines="40" w:after="96" w:line="240" w:lineRule="auto"/>
        <w:rPr>
          <w:b/>
          <w:bCs/>
          <w:sz w:val="22"/>
          <w:szCs w:val="22"/>
        </w:rPr>
      </w:pPr>
    </w:p>
    <w:p w14:paraId="4FA83322" w14:textId="77777777" w:rsidR="008349E9" w:rsidRDefault="008349E9">
      <w:pPr>
        <w:rPr>
          <w:b/>
          <w:bCs/>
          <w:sz w:val="22"/>
          <w:szCs w:val="22"/>
        </w:rPr>
      </w:pPr>
      <w:r>
        <w:rPr>
          <w:b/>
          <w:bCs/>
          <w:sz w:val="22"/>
          <w:szCs w:val="22"/>
        </w:rPr>
        <w:br w:type="page"/>
      </w:r>
    </w:p>
    <w:p w14:paraId="59959B1F" w14:textId="14A66CCA" w:rsidR="00DF26D4" w:rsidRPr="0018504D" w:rsidRDefault="00DF26D4" w:rsidP="00ED2E7D">
      <w:pPr>
        <w:spacing w:beforeLines="40" w:before="96" w:afterLines="40" w:after="96" w:line="240" w:lineRule="auto"/>
        <w:rPr>
          <w:b/>
          <w:bCs/>
          <w:sz w:val="22"/>
          <w:szCs w:val="22"/>
        </w:rPr>
      </w:pPr>
      <w:r w:rsidRPr="0018504D">
        <w:rPr>
          <w:b/>
          <w:bCs/>
          <w:sz w:val="22"/>
          <w:szCs w:val="22"/>
        </w:rPr>
        <w:lastRenderedPageBreak/>
        <w:t xml:space="preserve">Table 1: </w:t>
      </w:r>
      <w:r w:rsidR="00C665E9">
        <w:rPr>
          <w:b/>
          <w:bCs/>
          <w:sz w:val="22"/>
          <w:szCs w:val="22"/>
        </w:rPr>
        <w:t>Branch and Board</w:t>
      </w:r>
      <w:r w:rsidR="00C665E9" w:rsidRPr="0018504D">
        <w:rPr>
          <w:b/>
          <w:bCs/>
          <w:sz w:val="22"/>
          <w:szCs w:val="22"/>
        </w:rPr>
        <w:t xml:space="preserve"> </w:t>
      </w:r>
      <w:r w:rsidR="0018504D" w:rsidRPr="0018504D">
        <w:rPr>
          <w:b/>
          <w:bCs/>
          <w:sz w:val="22"/>
          <w:szCs w:val="22"/>
        </w:rPr>
        <w:t>Activities Costs for 2025-26</w:t>
      </w:r>
    </w:p>
    <w:tbl>
      <w:tblPr>
        <w:tblW w:w="9346" w:type="dxa"/>
        <w:tblLayout w:type="fixed"/>
        <w:tblLook w:val="04A0" w:firstRow="1" w:lastRow="0" w:firstColumn="1" w:lastColumn="0" w:noHBand="0" w:noVBand="1"/>
      </w:tblPr>
      <w:tblGrid>
        <w:gridCol w:w="416"/>
        <w:gridCol w:w="5386"/>
        <w:gridCol w:w="1191"/>
        <w:gridCol w:w="1191"/>
        <w:gridCol w:w="1162"/>
      </w:tblGrid>
      <w:tr w:rsidR="0098771D" w:rsidRPr="0090170B" w14:paraId="7A98712E" w14:textId="77777777" w:rsidTr="00204746">
        <w:trPr>
          <w:trHeight w:val="290"/>
          <w:tblHeader/>
        </w:trPr>
        <w:tc>
          <w:tcPr>
            <w:tcW w:w="9346" w:type="dxa"/>
            <w:gridSpan w:val="5"/>
            <w:tcBorders>
              <w:top w:val="single" w:sz="8" w:space="0" w:color="auto"/>
              <w:left w:val="single" w:sz="8" w:space="0" w:color="auto"/>
              <w:bottom w:val="single" w:sz="4" w:space="0" w:color="auto"/>
              <w:right w:val="single" w:sz="8" w:space="0" w:color="auto"/>
            </w:tcBorders>
            <w:shd w:val="clear" w:color="auto" w:fill="C0E6F5"/>
            <w:noWrap/>
            <w:tcMar>
              <w:left w:w="28" w:type="dxa"/>
              <w:right w:w="28" w:type="dxa"/>
            </w:tcMar>
            <w:vAlign w:val="center"/>
            <w:hideMark/>
          </w:tcPr>
          <w:p w14:paraId="5B6CDE49" w14:textId="77777777" w:rsidR="00BC34FE" w:rsidRPr="00E80A8B" w:rsidRDefault="00BC34FE"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Costs by Activity for 2025-26</w:t>
            </w:r>
          </w:p>
        </w:tc>
      </w:tr>
      <w:tr w:rsidR="004B221C" w:rsidRPr="0090170B" w14:paraId="705AE599" w14:textId="77777777" w:rsidTr="00204746">
        <w:trPr>
          <w:trHeight w:val="320"/>
          <w:tblHeader/>
        </w:trPr>
        <w:tc>
          <w:tcPr>
            <w:tcW w:w="416" w:type="dxa"/>
            <w:tcBorders>
              <w:top w:val="single" w:sz="4" w:space="0" w:color="auto"/>
              <w:left w:val="single" w:sz="8" w:space="0" w:color="auto"/>
              <w:bottom w:val="single" w:sz="4" w:space="0" w:color="auto"/>
              <w:right w:val="single" w:sz="4" w:space="0" w:color="auto"/>
            </w:tcBorders>
            <w:shd w:val="clear" w:color="auto" w:fill="747474"/>
            <w:noWrap/>
            <w:tcMar>
              <w:left w:w="28" w:type="dxa"/>
              <w:right w:w="28" w:type="dxa"/>
            </w:tcMar>
            <w:hideMark/>
          </w:tcPr>
          <w:p w14:paraId="453AE9AC" w14:textId="77777777" w:rsidR="00BC34FE" w:rsidRPr="00E80A8B" w:rsidRDefault="65C1240F" w:rsidP="00ED2E7D">
            <w:pPr>
              <w:spacing w:before="20" w:after="20" w:line="240" w:lineRule="auto"/>
              <w:jc w:val="center"/>
              <w:rPr>
                <w:rFonts w:eastAsia="Times New Roman" w:cstheme="minorHAnsi"/>
                <w:b/>
                <w:bCs/>
                <w:color w:val="FFFFFF" w:themeColor="background1"/>
                <w:lang w:val="en-US"/>
              </w:rPr>
            </w:pPr>
            <w:r w:rsidRPr="00E80A8B">
              <w:rPr>
                <w:rFonts w:eastAsia="Times New Roman" w:cstheme="minorHAnsi"/>
                <w:b/>
                <w:bCs/>
                <w:color w:val="FFFFFF" w:themeColor="background1"/>
                <w:lang w:val="en-US"/>
              </w:rPr>
              <w:t>Ref</w:t>
            </w:r>
          </w:p>
          <w:p w14:paraId="00233DFC" w14:textId="77777777" w:rsidR="00BC34FE" w:rsidRPr="00E80A8B" w:rsidRDefault="00BC34FE" w:rsidP="00ED2E7D">
            <w:pPr>
              <w:spacing w:before="20" w:after="20" w:line="240" w:lineRule="auto"/>
              <w:jc w:val="center"/>
              <w:rPr>
                <w:rFonts w:eastAsia="Times New Roman" w:cstheme="minorHAnsi"/>
                <w:b/>
                <w:bCs/>
                <w:color w:val="FFFFFF"/>
                <w:lang w:val="en-US"/>
              </w:rPr>
            </w:pPr>
          </w:p>
        </w:tc>
        <w:tc>
          <w:tcPr>
            <w:tcW w:w="5386" w:type="dxa"/>
            <w:tcBorders>
              <w:top w:val="single" w:sz="4" w:space="0" w:color="auto"/>
              <w:left w:val="single" w:sz="8" w:space="0" w:color="auto"/>
              <w:bottom w:val="single" w:sz="4" w:space="0" w:color="auto"/>
              <w:right w:val="single" w:sz="4" w:space="0" w:color="auto"/>
            </w:tcBorders>
            <w:shd w:val="clear" w:color="auto" w:fill="747474"/>
            <w:tcMar>
              <w:left w:w="28" w:type="dxa"/>
              <w:right w:w="28" w:type="dxa"/>
            </w:tcMar>
          </w:tcPr>
          <w:p w14:paraId="630D9F7F" w14:textId="77777777" w:rsidR="65C1240F" w:rsidRPr="00E80A8B" w:rsidRDefault="65C1240F" w:rsidP="00ED2E7D">
            <w:pPr>
              <w:spacing w:before="20" w:after="20" w:line="240" w:lineRule="auto"/>
              <w:jc w:val="center"/>
              <w:rPr>
                <w:rFonts w:eastAsia="Times New Roman" w:cstheme="minorHAnsi"/>
                <w:b/>
                <w:bCs/>
                <w:color w:val="FFFFFF" w:themeColor="background1"/>
                <w:lang w:val="en-US"/>
              </w:rPr>
            </w:pPr>
            <w:r w:rsidRPr="00E80A8B">
              <w:rPr>
                <w:rFonts w:eastAsia="Times New Roman" w:cstheme="minorHAnsi"/>
                <w:b/>
                <w:bCs/>
                <w:color w:val="FFFFFF" w:themeColor="background1"/>
                <w:lang w:val="en-US"/>
              </w:rPr>
              <w:t>Activity</w:t>
            </w:r>
            <w:r w:rsidR="0059613C" w:rsidRPr="00E80A8B">
              <w:rPr>
                <w:rStyle w:val="FootnoteReference"/>
                <w:rFonts w:eastAsia="Times New Roman" w:cstheme="minorHAnsi"/>
                <w:b/>
                <w:bCs/>
                <w:lang w:val="en-US"/>
              </w:rPr>
              <w:footnoteReference w:id="8"/>
            </w:r>
          </w:p>
          <w:p w14:paraId="1CACB8C3" w14:textId="77777777" w:rsidR="2E175D12" w:rsidRPr="00E80A8B" w:rsidRDefault="2E175D12" w:rsidP="00ED2E7D">
            <w:pPr>
              <w:spacing w:before="20" w:after="20" w:line="240" w:lineRule="auto"/>
              <w:jc w:val="center"/>
              <w:rPr>
                <w:rFonts w:eastAsia="Times New Roman" w:cstheme="minorHAnsi"/>
                <w:b/>
                <w:bCs/>
                <w:color w:val="FFFFFF" w:themeColor="background1"/>
                <w:lang w:val="en-US"/>
              </w:rPr>
            </w:pPr>
          </w:p>
        </w:tc>
        <w:tc>
          <w:tcPr>
            <w:tcW w:w="1191" w:type="dxa"/>
            <w:tcBorders>
              <w:top w:val="single" w:sz="4" w:space="0" w:color="auto"/>
              <w:left w:val="nil"/>
              <w:bottom w:val="single" w:sz="4" w:space="0" w:color="auto"/>
              <w:right w:val="nil"/>
            </w:tcBorders>
            <w:shd w:val="clear" w:color="auto" w:fill="F2F2F2" w:themeFill="background1" w:themeFillShade="F2"/>
            <w:noWrap/>
            <w:tcMar>
              <w:left w:w="28" w:type="dxa"/>
              <w:right w:w="28" w:type="dxa"/>
            </w:tcMar>
            <w:hideMark/>
          </w:tcPr>
          <w:p w14:paraId="2938C8BD" w14:textId="77777777" w:rsidR="00BC34FE" w:rsidRPr="00E80A8B" w:rsidRDefault="00BC34FE" w:rsidP="00ED2E7D">
            <w:pPr>
              <w:spacing w:before="20" w:after="20" w:line="240" w:lineRule="auto"/>
              <w:jc w:val="center"/>
              <w:rPr>
                <w:rFonts w:eastAsia="Times New Roman" w:cstheme="minorHAnsi"/>
                <w:b/>
                <w:bCs/>
                <w:lang w:val="en-US"/>
              </w:rPr>
            </w:pPr>
            <w:r w:rsidRPr="00E80A8B">
              <w:rPr>
                <w:rFonts w:eastAsia="Times New Roman" w:cstheme="minorHAnsi"/>
                <w:b/>
                <w:bCs/>
                <w:lang w:val="en-US"/>
              </w:rPr>
              <w:t>Total Direct Costs ($)</w:t>
            </w:r>
          </w:p>
        </w:tc>
        <w:tc>
          <w:tcPr>
            <w:tcW w:w="1191" w:type="dxa"/>
            <w:tcBorders>
              <w:top w:val="single" w:sz="4" w:space="0" w:color="auto"/>
              <w:left w:val="single" w:sz="4" w:space="0" w:color="auto"/>
              <w:bottom w:val="single" w:sz="4" w:space="0" w:color="auto"/>
              <w:right w:val="nil"/>
            </w:tcBorders>
            <w:shd w:val="clear" w:color="auto" w:fill="F2F2F2" w:themeFill="background1" w:themeFillShade="F2"/>
            <w:noWrap/>
            <w:tcMar>
              <w:left w:w="28" w:type="dxa"/>
              <w:right w:w="28" w:type="dxa"/>
            </w:tcMar>
            <w:hideMark/>
          </w:tcPr>
          <w:p w14:paraId="0279C179" w14:textId="77777777" w:rsidR="00BC34FE" w:rsidRPr="00E80A8B" w:rsidRDefault="00BC34FE" w:rsidP="00ED2E7D">
            <w:pPr>
              <w:spacing w:before="20" w:after="20" w:line="240" w:lineRule="auto"/>
              <w:jc w:val="center"/>
              <w:rPr>
                <w:rFonts w:eastAsia="Times New Roman" w:cstheme="minorHAnsi"/>
                <w:b/>
                <w:bCs/>
                <w:lang w:val="en-US"/>
              </w:rPr>
            </w:pPr>
            <w:r w:rsidRPr="00E80A8B">
              <w:rPr>
                <w:rFonts w:eastAsia="Times New Roman" w:cstheme="minorHAnsi"/>
                <w:b/>
                <w:bCs/>
                <w:lang w:val="en-US"/>
              </w:rPr>
              <w:t>Total Indirect Costs ($)</w:t>
            </w:r>
          </w:p>
        </w:tc>
        <w:tc>
          <w:tcPr>
            <w:tcW w:w="1162" w:type="dxa"/>
            <w:tcBorders>
              <w:top w:val="single" w:sz="4" w:space="0" w:color="auto"/>
              <w:left w:val="single" w:sz="4" w:space="0" w:color="auto"/>
              <w:bottom w:val="single" w:sz="4" w:space="0" w:color="auto"/>
              <w:right w:val="single" w:sz="8" w:space="0" w:color="auto"/>
            </w:tcBorders>
            <w:shd w:val="clear" w:color="auto" w:fill="F2F2F2" w:themeFill="background1" w:themeFillShade="F2"/>
            <w:noWrap/>
            <w:tcMar>
              <w:left w:w="28" w:type="dxa"/>
              <w:right w:w="28" w:type="dxa"/>
            </w:tcMar>
            <w:hideMark/>
          </w:tcPr>
          <w:p w14:paraId="13FFE506" w14:textId="77777777" w:rsidR="004625E5" w:rsidRPr="00E80A8B" w:rsidRDefault="00BC34FE" w:rsidP="00ED2E7D">
            <w:pPr>
              <w:spacing w:before="20" w:after="20" w:line="240" w:lineRule="auto"/>
              <w:jc w:val="center"/>
              <w:rPr>
                <w:rFonts w:eastAsia="Times New Roman" w:cstheme="minorHAnsi"/>
                <w:b/>
                <w:bCs/>
                <w:lang w:val="en-US"/>
              </w:rPr>
            </w:pPr>
            <w:r w:rsidRPr="00E80A8B">
              <w:rPr>
                <w:rFonts w:eastAsia="Times New Roman" w:cstheme="minorHAnsi"/>
                <w:b/>
                <w:bCs/>
                <w:lang w:val="en-US"/>
              </w:rPr>
              <w:t>Total</w:t>
            </w:r>
            <w:r w:rsidR="0060674F">
              <w:rPr>
                <w:rFonts w:eastAsia="Times New Roman" w:cstheme="minorHAnsi"/>
                <w:b/>
                <w:bCs/>
                <w:lang w:val="en-US"/>
              </w:rPr>
              <w:t xml:space="preserve"> Program</w:t>
            </w:r>
            <w:r w:rsidRPr="00E80A8B">
              <w:rPr>
                <w:rFonts w:eastAsia="Times New Roman" w:cstheme="minorHAnsi"/>
                <w:b/>
                <w:bCs/>
                <w:lang w:val="en-US"/>
              </w:rPr>
              <w:t xml:space="preserve"> Costs</w:t>
            </w:r>
          </w:p>
          <w:p w14:paraId="5B01D525" w14:textId="77777777" w:rsidR="00BC34FE" w:rsidRPr="00E80A8B" w:rsidRDefault="00F55947" w:rsidP="00ED2E7D">
            <w:pPr>
              <w:spacing w:before="20" w:after="20" w:line="240" w:lineRule="auto"/>
              <w:jc w:val="center"/>
              <w:rPr>
                <w:rFonts w:eastAsia="Times New Roman" w:cstheme="minorHAnsi"/>
                <w:b/>
                <w:bCs/>
                <w:lang w:val="en-US"/>
              </w:rPr>
            </w:pPr>
            <w:r w:rsidRPr="00E80A8B">
              <w:rPr>
                <w:rFonts w:eastAsia="Times New Roman" w:cstheme="minorHAnsi"/>
                <w:b/>
                <w:bCs/>
                <w:lang w:val="en-US"/>
              </w:rPr>
              <w:t xml:space="preserve"> ($)</w:t>
            </w:r>
          </w:p>
        </w:tc>
      </w:tr>
      <w:tr w:rsidR="004B221C" w:rsidRPr="0090170B" w14:paraId="1DA179A0"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6A2713C5"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01</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82E49B3"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Film Other (FO)</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22CE4FC4" w14:textId="77777777" w:rsidR="00CE563D" w:rsidRPr="00E80A8B" w:rsidRDefault="00941D78" w:rsidP="00ED2E7D">
            <w:pPr>
              <w:spacing w:before="20" w:after="20" w:line="240" w:lineRule="auto"/>
              <w:jc w:val="center"/>
              <w:rPr>
                <w:rFonts w:eastAsia="Times New Roman" w:cstheme="minorHAnsi"/>
                <w:color w:val="000000"/>
                <w:lang w:val="en-US"/>
              </w:rPr>
            </w:pPr>
            <w:r w:rsidRPr="005A55A1">
              <w:t>109,901</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5FD6CFDE"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22,</w:t>
            </w:r>
            <w:r w:rsidR="00941D78" w:rsidRPr="005A55A1">
              <w:t>240</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4EF1644B"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132,</w:t>
            </w:r>
            <w:r w:rsidR="00941D78" w:rsidRPr="005A55A1">
              <w:t>141</w:t>
            </w:r>
          </w:p>
        </w:tc>
      </w:tr>
      <w:tr w:rsidR="004B221C" w:rsidRPr="0090170B" w14:paraId="27BFFB5C"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56C3A393"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02</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2A671DF0"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Authorised Assessor</w:t>
            </w:r>
            <w:r w:rsidRPr="00E80A8B">
              <w:rPr>
                <w:rStyle w:val="FootnoteReference"/>
                <w:rFonts w:eastAsia="Times New Roman" w:cstheme="minorHAnsi"/>
                <w:lang w:val="en-US"/>
              </w:rPr>
              <w:footnoteReference w:id="9"/>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50F44A5E" w14:textId="77777777" w:rsidR="00CE563D" w:rsidRPr="00E80A8B" w:rsidRDefault="00941D78" w:rsidP="00ED2E7D">
            <w:pPr>
              <w:spacing w:before="20" w:after="20" w:line="240" w:lineRule="auto"/>
              <w:jc w:val="center"/>
              <w:rPr>
                <w:rFonts w:eastAsia="Times New Roman" w:cstheme="minorHAnsi"/>
                <w:color w:val="000000"/>
                <w:lang w:val="en-US"/>
              </w:rPr>
            </w:pPr>
            <w:r w:rsidRPr="005A55A1">
              <w:t>-</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6D5CB3E" w14:textId="77777777" w:rsidR="00CE563D" w:rsidRPr="00E80A8B" w:rsidRDefault="00941D78" w:rsidP="00ED2E7D">
            <w:pPr>
              <w:spacing w:before="20" w:after="20" w:line="240" w:lineRule="auto"/>
              <w:jc w:val="center"/>
              <w:rPr>
                <w:rFonts w:eastAsia="Times New Roman" w:cstheme="minorHAnsi"/>
                <w:color w:val="000000"/>
                <w:lang w:val="en-US"/>
              </w:rPr>
            </w:pPr>
            <w:r w:rsidRPr="005A55A1">
              <w:t>-</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12E2F439" w14:textId="77777777" w:rsidR="00CE563D" w:rsidRPr="00E80A8B" w:rsidRDefault="00941D78" w:rsidP="00ED2E7D">
            <w:pPr>
              <w:spacing w:before="20" w:after="20" w:line="240" w:lineRule="auto"/>
              <w:jc w:val="center"/>
              <w:rPr>
                <w:rFonts w:eastAsia="Times New Roman" w:cstheme="minorHAnsi"/>
                <w:b/>
                <w:bCs/>
                <w:color w:val="000000"/>
                <w:lang w:val="en-US"/>
              </w:rPr>
            </w:pPr>
            <w:r w:rsidRPr="005A55A1">
              <w:t>-</w:t>
            </w:r>
          </w:p>
        </w:tc>
      </w:tr>
      <w:tr w:rsidR="004B221C" w:rsidRPr="0090170B" w14:paraId="7700629A"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0B1ACB4C"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03</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1DF5D20B"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Public Exhibition (PE)</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7A87A2A5"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572,</w:t>
            </w:r>
            <w:r w:rsidR="00941D78" w:rsidRPr="005A55A1">
              <w:t>895</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0778C0D"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94,148</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4544AF28"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667,</w:t>
            </w:r>
            <w:r w:rsidR="00941D78" w:rsidRPr="005A55A1">
              <w:t>043</w:t>
            </w:r>
          </w:p>
        </w:tc>
      </w:tr>
      <w:tr w:rsidR="004B221C" w:rsidRPr="0090170B" w14:paraId="649D99B0"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64D39C50"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04</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25209855"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Advertising approval</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E80C49A"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5,</w:t>
            </w:r>
            <w:r w:rsidR="00941D78" w:rsidRPr="005A55A1">
              <w:t>724</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5D032BF9"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w:t>
            </w:r>
            <w:r w:rsidR="00941D78" w:rsidRPr="005A55A1">
              <w:t>083</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5DBADC2D"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6,807</w:t>
            </w:r>
          </w:p>
        </w:tc>
      </w:tr>
      <w:tr w:rsidR="004B221C" w:rsidRPr="0090170B" w14:paraId="63CF5D43"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0D1DF1FF"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05</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50D97D2E"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Computer Game</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2A43AB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68,398</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16DFCCA"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14,061</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63879797"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82,459</w:t>
            </w:r>
          </w:p>
        </w:tc>
      </w:tr>
      <w:tr w:rsidR="004B221C" w:rsidRPr="0090170B" w14:paraId="4D5CD63A"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2539B247"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06</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31790697"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Publication (Pub)</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0AFE9C8F"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5,078</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4C8DB49"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1,096</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08916859"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6,174</w:t>
            </w:r>
          </w:p>
        </w:tc>
      </w:tr>
      <w:tr w:rsidR="004B221C" w:rsidRPr="0090170B" w14:paraId="76AEFE92"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7D935C3D"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07</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194682F4"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Other </w:t>
            </w:r>
            <w:r w:rsidR="007472A0">
              <w:rPr>
                <w:rFonts w:eastAsia="Times New Roman" w:cstheme="minorHAnsi"/>
                <w:color w:val="000000" w:themeColor="text1"/>
                <w:lang w:val="en-US"/>
              </w:rPr>
              <w:t>f</w:t>
            </w:r>
            <w:r w:rsidRPr="00E80A8B">
              <w:rPr>
                <w:rFonts w:eastAsia="Times New Roman" w:cstheme="minorHAnsi"/>
                <w:color w:val="000000" w:themeColor="text1"/>
                <w:lang w:val="en-US"/>
              </w:rPr>
              <w:t>ees</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11A889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2,446</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1F78477"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737</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7FA1A11E"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3,183</w:t>
            </w:r>
          </w:p>
        </w:tc>
      </w:tr>
      <w:tr w:rsidR="004B221C" w:rsidRPr="0090170B" w14:paraId="058E6341"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32691EDA"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08</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05D155C2"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Priority </w:t>
            </w:r>
            <w:r w:rsidR="007472A0">
              <w:rPr>
                <w:rFonts w:eastAsia="Times New Roman" w:cstheme="minorHAnsi"/>
                <w:color w:val="000000" w:themeColor="text1"/>
                <w:lang w:val="en-US"/>
              </w:rPr>
              <w:t>p</w:t>
            </w:r>
            <w:r w:rsidRPr="00E80A8B">
              <w:rPr>
                <w:rFonts w:eastAsia="Times New Roman" w:cstheme="minorHAnsi"/>
                <w:color w:val="000000" w:themeColor="text1"/>
                <w:lang w:val="en-US"/>
              </w:rPr>
              <w:t>rocessing</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AD3AEA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w:t>
            </w:r>
            <w:r w:rsidR="00941D78" w:rsidRPr="005A55A1">
              <w:t>213</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5E0C2FE"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748</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0AA56132"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2,</w:t>
            </w:r>
            <w:r w:rsidR="00941D78" w:rsidRPr="005A55A1">
              <w:t>961</w:t>
            </w:r>
          </w:p>
        </w:tc>
      </w:tr>
      <w:tr w:rsidR="004B221C" w:rsidRPr="0090170B" w14:paraId="0782FECA"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42826EE8"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09</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20E5A043"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Applications requiring further action</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2441E5FC"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1,350</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0F20BE81"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362</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7639190D"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1,712</w:t>
            </w:r>
          </w:p>
        </w:tc>
      </w:tr>
      <w:tr w:rsidR="004B221C" w:rsidRPr="0090170B" w14:paraId="66F97858"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4775309F"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10</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5D7282A"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Review Board application</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5A2CBC62"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32,619</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0143CF73"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w:t>
            </w:r>
            <w:r w:rsidR="00941D78" w:rsidRPr="005A55A1">
              <w:t>053</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217A2C12"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35,</w:t>
            </w:r>
            <w:r w:rsidR="00941D78" w:rsidRPr="005A55A1">
              <w:t>672</w:t>
            </w:r>
          </w:p>
        </w:tc>
      </w:tr>
      <w:tr w:rsidR="004B221C" w:rsidRPr="0090170B" w14:paraId="220D3B1F"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0B8AAA17"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11</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61ABF58B"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S</w:t>
            </w:r>
            <w:r w:rsidR="007472A0">
              <w:rPr>
                <w:rFonts w:eastAsia="Times New Roman" w:cstheme="minorHAnsi"/>
                <w:color w:val="000000" w:themeColor="text1"/>
                <w:lang w:val="en-US"/>
              </w:rPr>
              <w:t xml:space="preserve">ection </w:t>
            </w:r>
            <w:r w:rsidRPr="00E80A8B">
              <w:rPr>
                <w:rFonts w:eastAsia="Times New Roman" w:cstheme="minorHAnsi"/>
                <w:color w:val="000000" w:themeColor="text1"/>
                <w:lang w:val="en-US"/>
              </w:rPr>
              <w:t>87 Evidentiary Certificate</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CF7B063"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8,</w:t>
            </w:r>
            <w:r w:rsidR="00941D78" w:rsidRPr="005A55A1">
              <w:t>191</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536861A"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2,324</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77C37FDD"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10,</w:t>
            </w:r>
            <w:r w:rsidR="00941D78" w:rsidRPr="005A55A1">
              <w:t>515</w:t>
            </w:r>
          </w:p>
        </w:tc>
      </w:tr>
      <w:tr w:rsidR="004B221C" w:rsidRPr="0090170B" w14:paraId="1FCC1649"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70A1D539"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12</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0B7DD80F"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Fee </w:t>
            </w:r>
            <w:r w:rsidR="007472A0">
              <w:rPr>
                <w:rFonts w:eastAsia="Times New Roman" w:cstheme="minorHAnsi"/>
                <w:color w:val="000000" w:themeColor="text1"/>
                <w:lang w:val="en-US"/>
              </w:rPr>
              <w:t>w</w:t>
            </w:r>
            <w:r w:rsidRPr="00E80A8B">
              <w:rPr>
                <w:rFonts w:eastAsia="Times New Roman" w:cstheme="minorHAnsi"/>
                <w:color w:val="000000" w:themeColor="text1"/>
                <w:lang w:val="en-US"/>
              </w:rPr>
              <w:t>aiver</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75D65DBC"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15,</w:t>
            </w:r>
            <w:r w:rsidR="00941D78" w:rsidRPr="005A55A1">
              <w:t>515</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BD6EE88"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3,331</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3F89AD59"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18,</w:t>
            </w:r>
            <w:r w:rsidR="00941D78" w:rsidRPr="005A55A1">
              <w:t>846</w:t>
            </w:r>
          </w:p>
        </w:tc>
      </w:tr>
      <w:tr w:rsidR="004B221C" w:rsidRPr="0090170B" w14:paraId="053F0894"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737FB805"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13</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05C39F4A"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Business </w:t>
            </w:r>
            <w:r w:rsidR="007472A0">
              <w:rPr>
                <w:rFonts w:eastAsia="Times New Roman" w:cstheme="minorHAnsi"/>
                <w:color w:val="000000" w:themeColor="text1"/>
                <w:lang w:val="en-US"/>
              </w:rPr>
              <w:t>e</w:t>
            </w:r>
            <w:r w:rsidRPr="00E80A8B">
              <w:rPr>
                <w:rFonts w:eastAsia="Times New Roman" w:cstheme="minorHAnsi"/>
                <w:color w:val="000000" w:themeColor="text1"/>
                <w:lang w:val="en-US"/>
              </w:rPr>
              <w:t xml:space="preserve">nabling </w:t>
            </w:r>
            <w:r w:rsidR="007472A0">
              <w:rPr>
                <w:rFonts w:eastAsia="Times New Roman" w:cstheme="minorHAnsi"/>
                <w:color w:val="000000" w:themeColor="text1"/>
                <w:lang w:val="en-US"/>
              </w:rPr>
              <w:t>a</w:t>
            </w:r>
            <w:r w:rsidRPr="00E80A8B">
              <w:rPr>
                <w:rFonts w:eastAsia="Times New Roman" w:cstheme="minorHAnsi"/>
                <w:color w:val="000000" w:themeColor="text1"/>
                <w:lang w:val="en-US"/>
              </w:rPr>
              <w:t>ctivities</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CC29CF2"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3,636,</w:t>
            </w:r>
            <w:r w:rsidR="00941D78" w:rsidRPr="005A55A1">
              <w:t>888</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10BB932"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599,</w:t>
            </w:r>
            <w:r w:rsidR="00941D78" w:rsidRPr="005A55A1">
              <w:t>346</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09CC7F5F"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4,236,</w:t>
            </w:r>
            <w:r w:rsidR="00941D78" w:rsidRPr="005A55A1">
              <w:t>234</w:t>
            </w:r>
          </w:p>
        </w:tc>
      </w:tr>
      <w:tr w:rsidR="004B221C" w:rsidRPr="0090170B" w14:paraId="13961D7C"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5E38B78F"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14</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40E6BFB7"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Board check of accredited classifier decision - No Notice of Possible Revocation issued</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F55B65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30,484</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641A9F5"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6,181</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6022013B"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36,665</w:t>
            </w:r>
          </w:p>
        </w:tc>
      </w:tr>
      <w:tr w:rsidR="004B221C" w:rsidRPr="0090170B" w14:paraId="1187C97E"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00F5EADA"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15</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53F67A3"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Board check of accredited classifier decision - Notice of Possible Revocation issued</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C77CC22"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52,842</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ADEF35E"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10,</w:t>
            </w:r>
            <w:r w:rsidR="00941D78" w:rsidRPr="005A55A1">
              <w:t>385</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162B2DC6"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63,</w:t>
            </w:r>
            <w:r w:rsidR="00941D78" w:rsidRPr="005A55A1">
              <w:t>227</w:t>
            </w:r>
          </w:p>
        </w:tc>
      </w:tr>
      <w:tr w:rsidR="004B221C" w:rsidRPr="0090170B" w14:paraId="746BADC4"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2149A1F8"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16</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20D76D9A"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Board check of film tool decision</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039483DE"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181,032</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739383B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39,398</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7D31A3F3"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220,430</w:t>
            </w:r>
          </w:p>
        </w:tc>
      </w:tr>
      <w:tr w:rsidR="004B221C" w:rsidRPr="0090170B" w14:paraId="0EC2F0DE"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61F62838"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17</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3B71DB77"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Board delegate check of IARC </w:t>
            </w:r>
            <w:r w:rsidR="007472A0">
              <w:rPr>
                <w:rFonts w:eastAsia="Times New Roman" w:cstheme="minorHAnsi"/>
                <w:color w:val="000000" w:themeColor="text1"/>
                <w:lang w:val="en-US"/>
              </w:rPr>
              <w:t>t</w:t>
            </w:r>
            <w:r w:rsidRPr="00E80A8B">
              <w:rPr>
                <w:rFonts w:eastAsia="Times New Roman" w:cstheme="minorHAnsi"/>
                <w:color w:val="000000" w:themeColor="text1"/>
                <w:lang w:val="en-US"/>
              </w:rPr>
              <w:t>ool decisions</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9FD2605"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84,</w:t>
            </w:r>
            <w:r w:rsidR="00941D78" w:rsidRPr="005A55A1">
              <w:t>612</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FA853BA"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23,300</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17A0CC1B"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107,</w:t>
            </w:r>
            <w:r w:rsidR="00941D78" w:rsidRPr="005A55A1">
              <w:t>912</w:t>
            </w:r>
          </w:p>
        </w:tc>
      </w:tr>
      <w:tr w:rsidR="004B221C" w:rsidRPr="0090170B" w14:paraId="7F4AEF01"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679F2BF2"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18</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6065BEB3"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IARC </w:t>
            </w:r>
            <w:r w:rsidR="007472A0">
              <w:rPr>
                <w:rFonts w:eastAsia="Times New Roman" w:cstheme="minorHAnsi"/>
                <w:color w:val="000000" w:themeColor="text1"/>
                <w:lang w:val="en-US"/>
              </w:rPr>
              <w:t>t</w:t>
            </w:r>
            <w:r w:rsidRPr="00E80A8B">
              <w:rPr>
                <w:rFonts w:eastAsia="Times New Roman" w:cstheme="minorHAnsi"/>
                <w:color w:val="000000" w:themeColor="text1"/>
                <w:lang w:val="en-US"/>
              </w:rPr>
              <w:t>ool certificate requests</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A51C66C"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30,</w:t>
            </w:r>
            <w:r w:rsidR="00941D78" w:rsidRPr="005A55A1">
              <w:t>154</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E35FE90"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6,620</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2873D8A5"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36,</w:t>
            </w:r>
            <w:r w:rsidR="00941D78" w:rsidRPr="005A55A1">
              <w:t>774</w:t>
            </w:r>
          </w:p>
        </w:tc>
      </w:tr>
      <w:tr w:rsidR="004B221C" w:rsidRPr="0090170B" w14:paraId="7255DC4B"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78BFFAFC"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19</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80C9F0A"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Training </w:t>
            </w:r>
            <w:r w:rsidR="007472A0">
              <w:rPr>
                <w:rFonts w:eastAsia="Times New Roman" w:cstheme="minorHAnsi"/>
                <w:color w:val="000000" w:themeColor="text1"/>
                <w:lang w:val="en-US"/>
              </w:rPr>
              <w:t>e</w:t>
            </w:r>
            <w:r w:rsidRPr="00E80A8B">
              <w:rPr>
                <w:rFonts w:eastAsia="Times New Roman" w:cstheme="minorHAnsi"/>
                <w:color w:val="000000" w:themeColor="text1"/>
                <w:lang w:val="en-US"/>
              </w:rPr>
              <w:t>nrolment</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73E2877"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2,118</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6A30B03"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877</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77EA4B40"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2,995</w:t>
            </w:r>
          </w:p>
        </w:tc>
      </w:tr>
      <w:tr w:rsidR="004B221C" w:rsidRPr="0090170B" w14:paraId="3E10DFE6"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62F127CC"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20</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5890B55E"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Application for accreditation</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28AC571"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20,</w:t>
            </w:r>
            <w:r w:rsidR="00941D78" w:rsidRPr="005A55A1">
              <w:t>433</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0C56846"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3,955</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103E38AC"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24,</w:t>
            </w:r>
            <w:r w:rsidR="00941D78" w:rsidRPr="005A55A1">
              <w:t>388</w:t>
            </w:r>
          </w:p>
        </w:tc>
      </w:tr>
      <w:tr w:rsidR="004B221C" w:rsidRPr="0090170B" w14:paraId="6FF105FF"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286A43FC"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21</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0FBEF4B0"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Requests for accredited classifier to complete further training - no further training required</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2BBDCB1F"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8,</w:t>
            </w:r>
            <w:r w:rsidR="00941D78" w:rsidRPr="005A55A1">
              <w:t>485</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2B262D2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1,831</w:t>
            </w:r>
          </w:p>
        </w:tc>
        <w:tc>
          <w:tcPr>
            <w:tcW w:w="1162" w:type="dxa"/>
            <w:tcBorders>
              <w:top w:val="single" w:sz="4" w:space="0" w:color="auto"/>
              <w:left w:val="nil"/>
              <w:bottom w:val="single" w:sz="4" w:space="0" w:color="auto"/>
              <w:right w:val="single" w:sz="8" w:space="0" w:color="auto"/>
            </w:tcBorders>
            <w:noWrap/>
            <w:tcMar>
              <w:left w:w="28" w:type="dxa"/>
              <w:right w:w="28" w:type="dxa"/>
            </w:tcMar>
            <w:vAlign w:val="center"/>
            <w:hideMark/>
          </w:tcPr>
          <w:p w14:paraId="729F9A58"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10,</w:t>
            </w:r>
            <w:r w:rsidR="00941D78" w:rsidRPr="005A55A1">
              <w:t>316</w:t>
            </w:r>
          </w:p>
        </w:tc>
      </w:tr>
      <w:tr w:rsidR="004B221C" w:rsidRPr="0090170B" w14:paraId="5F8BFEBE"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0C7FF45C"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22</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23CE367B"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Requests for accredited classifier to complete further training - further training required AND accredited classifier completes requested further training</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90CC3F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9,</w:t>
            </w:r>
            <w:r w:rsidR="00941D78" w:rsidRPr="005A55A1">
              <w:t>442</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9C74FF9"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2,086</w:t>
            </w:r>
          </w:p>
        </w:tc>
        <w:tc>
          <w:tcPr>
            <w:tcW w:w="1162" w:type="dxa"/>
            <w:tcBorders>
              <w:top w:val="single" w:sz="4" w:space="0" w:color="auto"/>
              <w:left w:val="nil"/>
              <w:bottom w:val="single" w:sz="4" w:space="0" w:color="auto"/>
              <w:right w:val="single" w:sz="8" w:space="0" w:color="auto"/>
            </w:tcBorders>
            <w:noWrap/>
            <w:tcMar>
              <w:left w:w="28" w:type="dxa"/>
              <w:right w:w="28" w:type="dxa"/>
            </w:tcMar>
            <w:vAlign w:val="center"/>
            <w:hideMark/>
          </w:tcPr>
          <w:p w14:paraId="2E53CA7E"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11,</w:t>
            </w:r>
            <w:r w:rsidR="00941D78" w:rsidRPr="005A55A1">
              <w:t>528</w:t>
            </w:r>
          </w:p>
        </w:tc>
      </w:tr>
      <w:tr w:rsidR="004B221C" w:rsidRPr="0090170B" w14:paraId="41BD3CF1"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18B896FE"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23</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C854B30"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Requests for accredited classifier to complete further training - further training required BUT accredited classifier does not complete requested further training within specified time</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20A26421"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w:t>
            </w:r>
            <w:r w:rsidR="00941D78" w:rsidRPr="005A55A1">
              <w:t>108</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0E80ADA" w14:textId="77777777" w:rsidR="00CE563D" w:rsidRPr="00E80A8B" w:rsidRDefault="00941D78" w:rsidP="00ED2E7D">
            <w:pPr>
              <w:spacing w:before="20" w:after="20" w:line="240" w:lineRule="auto"/>
              <w:jc w:val="center"/>
              <w:rPr>
                <w:rFonts w:eastAsia="Times New Roman" w:cstheme="minorHAnsi"/>
                <w:color w:val="000000"/>
                <w:lang w:val="en-US"/>
              </w:rPr>
            </w:pPr>
            <w:r w:rsidRPr="005A55A1">
              <w:t>444</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30F4FDE6"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2,552</w:t>
            </w:r>
          </w:p>
        </w:tc>
      </w:tr>
      <w:tr w:rsidR="004B221C" w:rsidRPr="0090170B" w14:paraId="01FA515D"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13D7C1F8" w14:textId="77777777" w:rsidR="00CE563D" w:rsidRPr="00E80A8B" w:rsidRDefault="00CE563D" w:rsidP="00ED2E7D">
            <w:pPr>
              <w:spacing w:before="20" w:after="20" w:line="240" w:lineRule="auto"/>
              <w:jc w:val="center"/>
              <w:rPr>
                <w:rFonts w:eastAsia="Times New Roman" w:cstheme="minorHAnsi"/>
                <w:color w:val="000000" w:themeColor="text1"/>
                <w:lang w:val="en-US"/>
              </w:rPr>
            </w:pPr>
            <w:r w:rsidRPr="00E80A8B">
              <w:rPr>
                <w:rFonts w:eastAsia="Times New Roman" w:cstheme="minorHAnsi"/>
                <w:color w:val="000000" w:themeColor="text1"/>
                <w:lang w:val="en-US"/>
              </w:rPr>
              <w:t>24</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57390775"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Update approved training for accredited classifiers</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1DFEE78"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9,</w:t>
            </w:r>
            <w:r w:rsidR="00941D78" w:rsidRPr="005A55A1">
              <w:t>162</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6CC38B3"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w:t>
            </w:r>
            <w:r w:rsidR="00941D78" w:rsidRPr="005A55A1">
              <w:t>621</w:t>
            </w:r>
          </w:p>
        </w:tc>
        <w:tc>
          <w:tcPr>
            <w:tcW w:w="1162" w:type="dxa"/>
            <w:tcBorders>
              <w:top w:val="single" w:sz="4" w:space="0" w:color="auto"/>
              <w:left w:val="nil"/>
              <w:bottom w:val="single" w:sz="4" w:space="0" w:color="auto"/>
              <w:right w:val="single" w:sz="8" w:space="0" w:color="auto"/>
            </w:tcBorders>
            <w:noWrap/>
            <w:tcMar>
              <w:left w:w="28" w:type="dxa"/>
              <w:right w:w="28" w:type="dxa"/>
            </w:tcMar>
            <w:vAlign w:val="center"/>
            <w:hideMark/>
          </w:tcPr>
          <w:p w14:paraId="23A81354"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10,</w:t>
            </w:r>
            <w:r w:rsidR="00941D78" w:rsidRPr="005A55A1">
              <w:t>783</w:t>
            </w:r>
          </w:p>
        </w:tc>
      </w:tr>
      <w:tr w:rsidR="004B221C" w:rsidRPr="0090170B" w14:paraId="288EA207"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7B101A13" w14:textId="77777777" w:rsidR="00CE563D" w:rsidRPr="00E80A8B" w:rsidRDefault="00CE563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25</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33C53B13"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Tool logic rules update</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0780F29"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12,</w:t>
            </w:r>
            <w:r w:rsidR="00941D78" w:rsidRPr="005A55A1">
              <w:t>557</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08EA67C6"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2,</w:t>
            </w:r>
            <w:r w:rsidR="00941D78" w:rsidRPr="005A55A1">
              <w:t>534</w:t>
            </w:r>
          </w:p>
        </w:tc>
        <w:tc>
          <w:tcPr>
            <w:tcW w:w="1162" w:type="dxa"/>
            <w:tcBorders>
              <w:top w:val="single" w:sz="4" w:space="0" w:color="auto"/>
              <w:left w:val="nil"/>
              <w:bottom w:val="single" w:sz="4" w:space="0" w:color="auto"/>
              <w:right w:val="single" w:sz="8" w:space="0" w:color="auto"/>
            </w:tcBorders>
            <w:noWrap/>
            <w:tcMar>
              <w:left w:w="28" w:type="dxa"/>
              <w:right w:w="28" w:type="dxa"/>
            </w:tcMar>
            <w:vAlign w:val="center"/>
            <w:hideMark/>
          </w:tcPr>
          <w:p w14:paraId="239BBC2C"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15,091</w:t>
            </w:r>
          </w:p>
        </w:tc>
      </w:tr>
      <w:tr w:rsidR="004B221C" w:rsidRPr="0090170B" w14:paraId="3DFC8522"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02EAA94F" w14:textId="77777777" w:rsidR="00CE563D" w:rsidRPr="00E80A8B" w:rsidRDefault="00CE563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26</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F6DE91A"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Enforcement - FO</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6948D80"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7,</w:t>
            </w:r>
            <w:r w:rsidR="00941D78" w:rsidRPr="005A55A1">
              <w:t>019</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7C052610"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1,439</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6C922759"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8,</w:t>
            </w:r>
            <w:r w:rsidR="00941D78" w:rsidRPr="005A55A1">
              <w:t>458</w:t>
            </w:r>
          </w:p>
        </w:tc>
      </w:tr>
      <w:tr w:rsidR="004B221C" w:rsidRPr="0090170B" w14:paraId="2578B2D6"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1B8C3050" w14:textId="77777777" w:rsidR="00CE563D" w:rsidRPr="00E80A8B" w:rsidRDefault="00CE563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27</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6C26210F"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Enforcement - Pub</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0DCF3EE7"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30,</w:t>
            </w:r>
            <w:r w:rsidR="00941D78" w:rsidRPr="005A55A1">
              <w:t>817</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62ACE088"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6,</w:t>
            </w:r>
            <w:r w:rsidR="00941D78" w:rsidRPr="005A55A1">
              <w:t>759</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1D2EBF97"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37,</w:t>
            </w:r>
            <w:r w:rsidR="00941D78" w:rsidRPr="005A55A1">
              <w:t>576</w:t>
            </w:r>
          </w:p>
        </w:tc>
      </w:tr>
      <w:tr w:rsidR="004B221C" w:rsidRPr="0090170B" w14:paraId="0BDDF648"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22719150" w14:textId="77777777" w:rsidR="00CE563D" w:rsidRPr="00E80A8B" w:rsidRDefault="00CE563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28</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79E06E2B"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 xml:space="preserve">Board check of IARC </w:t>
            </w:r>
            <w:r w:rsidR="007472A0">
              <w:rPr>
                <w:rFonts w:eastAsia="Times New Roman" w:cstheme="minorHAnsi"/>
                <w:color w:val="000000" w:themeColor="text1"/>
                <w:lang w:val="en-US"/>
              </w:rPr>
              <w:t>t</w:t>
            </w:r>
            <w:r w:rsidRPr="00E80A8B">
              <w:rPr>
                <w:rFonts w:eastAsia="Times New Roman" w:cstheme="minorHAnsi"/>
                <w:color w:val="000000" w:themeColor="text1"/>
                <w:lang w:val="en-US"/>
              </w:rPr>
              <w:t>ool decisions</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31EF6C18"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55,</w:t>
            </w:r>
            <w:r w:rsidR="00941D78" w:rsidRPr="005A55A1">
              <w:t>111</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912B3F4"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11,738</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6D8E6C4F"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66,</w:t>
            </w:r>
            <w:r w:rsidR="00941D78" w:rsidRPr="005A55A1">
              <w:t>849</w:t>
            </w:r>
          </w:p>
        </w:tc>
      </w:tr>
      <w:tr w:rsidR="004B221C" w:rsidRPr="0090170B" w14:paraId="4956D873"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5D3DEB11" w14:textId="77777777" w:rsidR="00CE563D" w:rsidRPr="00E80A8B" w:rsidRDefault="00CE563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29</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2B6FCCE2"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A</w:t>
            </w:r>
            <w:r w:rsidR="007472A0">
              <w:rPr>
                <w:rFonts w:eastAsia="Times New Roman" w:cstheme="minorHAnsi"/>
                <w:color w:val="000000" w:themeColor="text1"/>
                <w:lang w:val="en-US"/>
              </w:rPr>
              <w:t xml:space="preserve">ccredited classifier </w:t>
            </w:r>
            <w:r w:rsidRPr="00E80A8B">
              <w:rPr>
                <w:rFonts w:eastAsia="Times New Roman" w:cstheme="minorHAnsi"/>
                <w:color w:val="000000" w:themeColor="text1"/>
                <w:lang w:val="en-US"/>
              </w:rPr>
              <w:t>accreditation revoked for other reasons under s</w:t>
            </w:r>
            <w:r w:rsidR="007472A0">
              <w:rPr>
                <w:rFonts w:eastAsia="Times New Roman" w:cstheme="minorHAnsi"/>
                <w:color w:val="000000" w:themeColor="text1"/>
                <w:lang w:val="en-US"/>
              </w:rPr>
              <w:t xml:space="preserve">ection </w:t>
            </w:r>
            <w:r w:rsidRPr="00E80A8B">
              <w:rPr>
                <w:rFonts w:eastAsia="Times New Roman" w:cstheme="minorHAnsi"/>
                <w:color w:val="000000" w:themeColor="text1"/>
                <w:lang w:val="en-US"/>
              </w:rPr>
              <w:t>22</w:t>
            </w:r>
            <w:r w:rsidR="00E80A8B" w:rsidRPr="00E80A8B">
              <w:rPr>
                <w:rFonts w:eastAsia="Times New Roman" w:cstheme="minorHAnsi"/>
                <w:color w:val="000000" w:themeColor="text1"/>
                <w:lang w:val="en-US"/>
              </w:rPr>
              <w:t>P(</w:t>
            </w:r>
            <w:r w:rsidRPr="00E80A8B">
              <w:rPr>
                <w:rFonts w:eastAsia="Times New Roman" w:cstheme="minorHAnsi"/>
                <w:color w:val="000000" w:themeColor="text1"/>
                <w:lang w:val="en-US"/>
              </w:rPr>
              <w:t>2) of the Classification Act</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7B13CE8B"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1,</w:t>
            </w:r>
            <w:r w:rsidR="00941D78" w:rsidRPr="005A55A1">
              <w:t>443</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1E79F89"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312</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6DE01A1E"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1,</w:t>
            </w:r>
            <w:r w:rsidR="00941D78" w:rsidRPr="005A55A1">
              <w:t>755</w:t>
            </w:r>
          </w:p>
        </w:tc>
      </w:tr>
      <w:tr w:rsidR="004B221C" w:rsidRPr="0090170B" w14:paraId="56D946C8" w14:textId="77777777" w:rsidTr="00204746">
        <w:trPr>
          <w:trHeight w:val="283"/>
        </w:trPr>
        <w:tc>
          <w:tcPr>
            <w:tcW w:w="416" w:type="dxa"/>
            <w:tcBorders>
              <w:top w:val="nil"/>
              <w:left w:val="single" w:sz="8" w:space="0" w:color="auto"/>
              <w:bottom w:val="single" w:sz="4" w:space="0" w:color="auto"/>
              <w:right w:val="single" w:sz="4" w:space="0" w:color="auto"/>
            </w:tcBorders>
            <w:tcMar>
              <w:left w:w="28" w:type="dxa"/>
              <w:right w:w="28" w:type="dxa"/>
            </w:tcMar>
            <w:vAlign w:val="center"/>
            <w:hideMark/>
          </w:tcPr>
          <w:p w14:paraId="23BA8ED1" w14:textId="77777777" w:rsidR="00CE563D" w:rsidRPr="00E80A8B" w:rsidRDefault="00CE563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30</w:t>
            </w:r>
          </w:p>
        </w:tc>
        <w:tc>
          <w:tcPr>
            <w:tcW w:w="5386" w:type="dxa"/>
            <w:tcBorders>
              <w:top w:val="nil"/>
              <w:left w:val="single" w:sz="8" w:space="0" w:color="auto"/>
              <w:bottom w:val="single" w:sz="4" w:space="0" w:color="auto"/>
              <w:right w:val="single" w:sz="4" w:space="0" w:color="auto"/>
            </w:tcBorders>
            <w:tcMar>
              <w:left w:w="28" w:type="dxa"/>
              <w:right w:w="28" w:type="dxa"/>
            </w:tcMar>
            <w:vAlign w:val="center"/>
          </w:tcPr>
          <w:p w14:paraId="4705B600" w14:textId="77777777" w:rsidR="00CE563D" w:rsidRPr="00E80A8B" w:rsidRDefault="00CE563D" w:rsidP="00ED2E7D">
            <w:pPr>
              <w:spacing w:before="20" w:after="20" w:line="240" w:lineRule="auto"/>
              <w:rPr>
                <w:rFonts w:eastAsia="Times New Roman" w:cstheme="minorHAnsi"/>
                <w:color w:val="000000" w:themeColor="text1"/>
                <w:lang w:val="en-US"/>
              </w:rPr>
            </w:pPr>
            <w:r w:rsidRPr="00E80A8B">
              <w:rPr>
                <w:rFonts w:eastAsia="Times New Roman" w:cstheme="minorHAnsi"/>
                <w:color w:val="000000" w:themeColor="text1"/>
                <w:lang w:val="en-US"/>
              </w:rPr>
              <w:t>Refresh accredited classifier and authorised assessor training/updates to consumer advice determination</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4124022E"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42,</w:t>
            </w:r>
            <w:r w:rsidR="00941D78" w:rsidRPr="005A55A1">
              <w:t>675</w:t>
            </w:r>
          </w:p>
        </w:tc>
        <w:tc>
          <w:tcPr>
            <w:tcW w:w="1191" w:type="dxa"/>
            <w:tcBorders>
              <w:top w:val="nil"/>
              <w:left w:val="nil"/>
              <w:bottom w:val="single" w:sz="4" w:space="0" w:color="auto"/>
              <w:right w:val="single" w:sz="4" w:space="0" w:color="auto"/>
            </w:tcBorders>
            <w:noWrap/>
            <w:tcMar>
              <w:left w:w="28" w:type="dxa"/>
              <w:right w:w="28" w:type="dxa"/>
            </w:tcMar>
            <w:vAlign w:val="center"/>
            <w:hideMark/>
          </w:tcPr>
          <w:p w14:paraId="1D7472EF" w14:textId="77777777" w:rsidR="00CE563D" w:rsidRPr="00E80A8B" w:rsidRDefault="00CE563D" w:rsidP="00ED2E7D">
            <w:pPr>
              <w:spacing w:before="20" w:after="20" w:line="240" w:lineRule="auto"/>
              <w:jc w:val="center"/>
              <w:rPr>
                <w:rFonts w:eastAsia="Times New Roman" w:cstheme="minorHAnsi"/>
                <w:color w:val="000000"/>
                <w:lang w:val="en-US"/>
              </w:rPr>
            </w:pPr>
            <w:r w:rsidRPr="004A3D09">
              <w:t>8,</w:t>
            </w:r>
            <w:r w:rsidR="00941D78" w:rsidRPr="005A55A1">
              <w:t>918</w:t>
            </w:r>
          </w:p>
        </w:tc>
        <w:tc>
          <w:tcPr>
            <w:tcW w:w="1162" w:type="dxa"/>
            <w:tcBorders>
              <w:top w:val="nil"/>
              <w:left w:val="nil"/>
              <w:bottom w:val="single" w:sz="4" w:space="0" w:color="auto"/>
              <w:right w:val="single" w:sz="8" w:space="0" w:color="auto"/>
            </w:tcBorders>
            <w:noWrap/>
            <w:tcMar>
              <w:left w:w="28" w:type="dxa"/>
              <w:right w:w="28" w:type="dxa"/>
            </w:tcMar>
            <w:vAlign w:val="center"/>
            <w:hideMark/>
          </w:tcPr>
          <w:p w14:paraId="1769F499"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4A3D09">
              <w:t>51,593</w:t>
            </w:r>
          </w:p>
        </w:tc>
      </w:tr>
      <w:tr w:rsidR="004B221C" w:rsidRPr="0090170B" w14:paraId="12CF3A44" w14:textId="77777777" w:rsidTr="00204746">
        <w:trPr>
          <w:trHeight w:val="257"/>
        </w:trPr>
        <w:tc>
          <w:tcPr>
            <w:tcW w:w="416" w:type="dxa"/>
            <w:tcBorders>
              <w:top w:val="nil"/>
              <w:left w:val="single" w:sz="8" w:space="0" w:color="auto"/>
              <w:bottom w:val="single" w:sz="8" w:space="0" w:color="auto"/>
              <w:right w:val="single" w:sz="4" w:space="0" w:color="auto"/>
            </w:tcBorders>
            <w:shd w:val="clear" w:color="auto" w:fill="ADADAD"/>
            <w:noWrap/>
            <w:tcMar>
              <w:left w:w="28" w:type="dxa"/>
              <w:right w:w="28" w:type="dxa"/>
            </w:tcMar>
            <w:vAlign w:val="center"/>
            <w:hideMark/>
          </w:tcPr>
          <w:p w14:paraId="687D3F25" w14:textId="77777777" w:rsidR="00CE563D" w:rsidRPr="00E80A8B" w:rsidRDefault="00CE563D" w:rsidP="00ED2E7D">
            <w:pPr>
              <w:spacing w:before="20" w:after="20" w:line="240" w:lineRule="auto"/>
              <w:jc w:val="center"/>
              <w:rPr>
                <w:rFonts w:eastAsia="Times New Roman" w:cstheme="minorHAnsi"/>
                <w:b/>
                <w:bCs/>
                <w:color w:val="000000"/>
                <w:lang w:val="en-US"/>
              </w:rPr>
            </w:pPr>
          </w:p>
        </w:tc>
        <w:tc>
          <w:tcPr>
            <w:tcW w:w="5386" w:type="dxa"/>
            <w:tcBorders>
              <w:top w:val="nil"/>
              <w:left w:val="single" w:sz="8" w:space="0" w:color="auto"/>
              <w:bottom w:val="single" w:sz="8" w:space="0" w:color="auto"/>
              <w:right w:val="single" w:sz="4" w:space="0" w:color="auto"/>
            </w:tcBorders>
            <w:shd w:val="clear" w:color="auto" w:fill="ADADAD"/>
            <w:tcMar>
              <w:left w:w="28" w:type="dxa"/>
              <w:right w:w="28" w:type="dxa"/>
            </w:tcMar>
            <w:vAlign w:val="center"/>
          </w:tcPr>
          <w:p w14:paraId="27EC5C23" w14:textId="77777777" w:rsidR="00CE563D" w:rsidRPr="00E80A8B" w:rsidRDefault="00CE563D" w:rsidP="00ED2E7D">
            <w:pPr>
              <w:spacing w:before="20" w:after="20" w:line="240" w:lineRule="auto"/>
              <w:rPr>
                <w:rFonts w:eastAsia="Times New Roman" w:cstheme="minorHAnsi"/>
                <w:b/>
                <w:bCs/>
                <w:color w:val="000000" w:themeColor="text1"/>
                <w:lang w:val="en-US"/>
              </w:rPr>
            </w:pPr>
            <w:r w:rsidRPr="00E80A8B">
              <w:rPr>
                <w:rFonts w:eastAsia="Times New Roman" w:cstheme="minorHAnsi"/>
                <w:b/>
                <w:bCs/>
                <w:color w:val="000000"/>
                <w:lang w:val="en-US"/>
              </w:rPr>
              <w:t>Total</w:t>
            </w:r>
          </w:p>
        </w:tc>
        <w:tc>
          <w:tcPr>
            <w:tcW w:w="1191" w:type="dxa"/>
            <w:tcBorders>
              <w:top w:val="nil"/>
              <w:left w:val="nil"/>
              <w:bottom w:val="single" w:sz="8" w:space="0" w:color="auto"/>
              <w:right w:val="single" w:sz="4" w:space="0" w:color="auto"/>
            </w:tcBorders>
            <w:shd w:val="clear" w:color="auto" w:fill="ADADAD"/>
            <w:noWrap/>
            <w:tcMar>
              <w:left w:w="28" w:type="dxa"/>
              <w:right w:w="28" w:type="dxa"/>
            </w:tcMar>
            <w:hideMark/>
          </w:tcPr>
          <w:p w14:paraId="3197818F"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CE563D">
              <w:rPr>
                <w:b/>
              </w:rPr>
              <w:t xml:space="preserve"> 5,041,</w:t>
            </w:r>
            <w:r w:rsidR="00941D78">
              <w:rPr>
                <w:b/>
              </w:rPr>
              <w:t>712</w:t>
            </w:r>
          </w:p>
        </w:tc>
        <w:tc>
          <w:tcPr>
            <w:tcW w:w="1191" w:type="dxa"/>
            <w:tcBorders>
              <w:top w:val="nil"/>
              <w:left w:val="nil"/>
              <w:bottom w:val="single" w:sz="8" w:space="0" w:color="auto"/>
              <w:right w:val="single" w:sz="4" w:space="0" w:color="auto"/>
            </w:tcBorders>
            <w:shd w:val="clear" w:color="auto" w:fill="ADADAD"/>
            <w:noWrap/>
            <w:tcMar>
              <w:left w:w="28" w:type="dxa"/>
              <w:right w:w="28" w:type="dxa"/>
            </w:tcMar>
            <w:hideMark/>
          </w:tcPr>
          <w:p w14:paraId="1C52126F"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CE563D">
              <w:rPr>
                <w:b/>
              </w:rPr>
              <w:t xml:space="preserve"> 870,</w:t>
            </w:r>
            <w:r w:rsidR="00941D78">
              <w:rPr>
                <w:b/>
              </w:rPr>
              <w:t>927</w:t>
            </w:r>
            <w:r w:rsidRPr="00CE563D">
              <w:rPr>
                <w:b/>
              </w:rPr>
              <w:t xml:space="preserve"> </w:t>
            </w:r>
          </w:p>
        </w:tc>
        <w:tc>
          <w:tcPr>
            <w:tcW w:w="1162" w:type="dxa"/>
            <w:tcBorders>
              <w:top w:val="nil"/>
              <w:left w:val="nil"/>
              <w:bottom w:val="single" w:sz="8" w:space="0" w:color="auto"/>
              <w:right w:val="single" w:sz="8" w:space="0" w:color="auto"/>
            </w:tcBorders>
            <w:shd w:val="clear" w:color="auto" w:fill="ADADAD"/>
            <w:noWrap/>
            <w:tcMar>
              <w:left w:w="28" w:type="dxa"/>
              <w:right w:w="28" w:type="dxa"/>
            </w:tcMar>
            <w:hideMark/>
          </w:tcPr>
          <w:p w14:paraId="1399EABE" w14:textId="77777777" w:rsidR="00CE563D" w:rsidRPr="00E80A8B" w:rsidRDefault="00CE563D" w:rsidP="00ED2E7D">
            <w:pPr>
              <w:spacing w:before="20" w:after="20" w:line="240" w:lineRule="auto"/>
              <w:jc w:val="center"/>
              <w:rPr>
                <w:rFonts w:eastAsia="Times New Roman" w:cstheme="minorHAnsi"/>
                <w:b/>
                <w:bCs/>
                <w:color w:val="000000"/>
                <w:lang w:val="en-US"/>
              </w:rPr>
            </w:pPr>
            <w:r w:rsidRPr="00CE563D">
              <w:rPr>
                <w:b/>
              </w:rPr>
              <w:t xml:space="preserve"> 5,912,</w:t>
            </w:r>
            <w:r w:rsidR="00941D78">
              <w:rPr>
                <w:b/>
              </w:rPr>
              <w:t>639</w:t>
            </w:r>
            <w:r w:rsidRPr="00CE563D">
              <w:rPr>
                <w:b/>
              </w:rPr>
              <w:t xml:space="preserve"> </w:t>
            </w:r>
          </w:p>
        </w:tc>
      </w:tr>
    </w:tbl>
    <w:p w14:paraId="32FB01DE" w14:textId="77777777" w:rsidR="00A41FC9" w:rsidRPr="006A53A3" w:rsidRDefault="00AD0880" w:rsidP="00ED2E7D">
      <w:pPr>
        <w:pStyle w:val="Heading2"/>
        <w:numPr>
          <w:ilvl w:val="1"/>
          <w:numId w:val="2"/>
        </w:numPr>
        <w:spacing w:before="240" w:after="120"/>
        <w:ind w:left="425" w:hanging="431"/>
        <w:rPr>
          <w:b/>
          <w:bCs/>
        </w:rPr>
      </w:pPr>
      <w:bookmarkStart w:id="18" w:name="_Toc81919368"/>
      <w:bookmarkStart w:id="19" w:name="_Toc81919369"/>
      <w:bookmarkStart w:id="20" w:name="_Toc81919370"/>
      <w:bookmarkEnd w:id="18"/>
      <w:bookmarkEnd w:id="19"/>
      <w:bookmarkEnd w:id="20"/>
      <w:r w:rsidRPr="006A53A3">
        <w:rPr>
          <w:b/>
          <w:bCs/>
        </w:rPr>
        <w:lastRenderedPageBreak/>
        <w:t xml:space="preserve"> </w:t>
      </w:r>
      <w:bookmarkStart w:id="21" w:name="_Toc208911114"/>
      <w:r w:rsidR="00A41FC9" w:rsidRPr="006A53A3">
        <w:rPr>
          <w:b/>
          <w:bCs/>
        </w:rPr>
        <w:t xml:space="preserve">Design of the regulatory </w:t>
      </w:r>
      <w:r w:rsidR="006E1600" w:rsidRPr="006A53A3">
        <w:rPr>
          <w:b/>
          <w:bCs/>
        </w:rPr>
        <w:t>charge</w:t>
      </w:r>
      <w:bookmarkEnd w:id="21"/>
      <w:r w:rsidR="00A41FC9" w:rsidRPr="006A53A3">
        <w:rPr>
          <w:b/>
          <w:bCs/>
        </w:rPr>
        <w:t xml:space="preserve"> </w:t>
      </w:r>
    </w:p>
    <w:p w14:paraId="62838035" w14:textId="77777777" w:rsidR="00D356E7" w:rsidRPr="00750775" w:rsidRDefault="007155AB" w:rsidP="00ED2E7D">
      <w:pPr>
        <w:spacing w:beforeLines="40" w:before="96" w:afterLines="40" w:after="96" w:line="240" w:lineRule="auto"/>
        <w:textAlignment w:val="baseline"/>
        <w:rPr>
          <w:rFonts w:ascii="Calibri Light" w:eastAsia="Calibri Light" w:hAnsi="Calibri Light"/>
          <w:i/>
          <w:iCs/>
          <w:color w:val="145488"/>
          <w:spacing w:val="-2"/>
          <w:sz w:val="22"/>
          <w:szCs w:val="22"/>
        </w:rPr>
      </w:pPr>
      <w:r w:rsidRPr="00750775">
        <w:rPr>
          <w:rFonts w:ascii="Calibri Light" w:eastAsia="Calibri Light" w:hAnsi="Calibri Light"/>
          <w:i/>
          <w:iCs/>
          <w:color w:val="145488"/>
          <w:spacing w:val="-2"/>
          <w:sz w:val="22"/>
          <w:szCs w:val="22"/>
        </w:rPr>
        <w:t>Current Fee Structure</w:t>
      </w:r>
    </w:p>
    <w:p w14:paraId="69DA53EF" w14:textId="77777777" w:rsidR="00A95D5F" w:rsidRPr="00F814E4" w:rsidRDefault="00A95D5F" w:rsidP="00ED2E7D">
      <w:pPr>
        <w:spacing w:beforeLines="40" w:before="96" w:afterLines="40" w:after="96" w:line="240" w:lineRule="auto"/>
        <w:rPr>
          <w:sz w:val="22"/>
        </w:rPr>
      </w:pPr>
      <w:r w:rsidRPr="00F814E4">
        <w:rPr>
          <w:sz w:val="22"/>
        </w:rPr>
        <w:t>The fee schedule was established in 2011</w:t>
      </w:r>
      <w:r w:rsidR="00853278">
        <w:rPr>
          <w:sz w:val="22"/>
        </w:rPr>
        <w:t xml:space="preserve"> and is based on a fee-for-service model</w:t>
      </w:r>
      <w:r w:rsidR="006655E8">
        <w:rPr>
          <w:sz w:val="22"/>
        </w:rPr>
        <w:t xml:space="preserve">. </w:t>
      </w:r>
      <w:r w:rsidR="007B786D">
        <w:rPr>
          <w:sz w:val="22"/>
        </w:rPr>
        <w:t xml:space="preserve">The </w:t>
      </w:r>
      <w:r w:rsidRPr="00F814E4">
        <w:rPr>
          <w:sz w:val="22"/>
        </w:rPr>
        <w:t xml:space="preserve">fee structure for applying for classification is based primarily on the format in which the content to be classified will be distributed. The fee structure includes further differentiation based on duration for films and the number of pages for publications. The fee structure for applying to classify a computer game is dependent on whether gameplay footage is supplied with the application. </w:t>
      </w:r>
    </w:p>
    <w:p w14:paraId="77D2DA21" w14:textId="77777777" w:rsidR="00A95D5F" w:rsidRPr="00F814E4" w:rsidRDefault="00A95D5F" w:rsidP="00ED2E7D">
      <w:pPr>
        <w:spacing w:beforeLines="40" w:before="96" w:afterLines="40" w:after="96" w:line="240" w:lineRule="auto"/>
        <w:rPr>
          <w:sz w:val="22"/>
        </w:rPr>
      </w:pPr>
      <w:r w:rsidRPr="00F814E4">
        <w:rPr>
          <w:sz w:val="22"/>
        </w:rPr>
        <w:t xml:space="preserve">The Classification Regulations currently do not prescribe fees for some classification-related </w:t>
      </w:r>
      <w:r w:rsidR="00446B43">
        <w:rPr>
          <w:sz w:val="22"/>
        </w:rPr>
        <w:t>activities</w:t>
      </w:r>
      <w:r w:rsidRPr="00F814E4">
        <w:rPr>
          <w:sz w:val="22"/>
        </w:rPr>
        <w:t xml:space="preserve">, including those related to </w:t>
      </w:r>
      <w:r w:rsidR="00D57C4A">
        <w:rPr>
          <w:sz w:val="22"/>
        </w:rPr>
        <w:t xml:space="preserve">the Stage 1 </w:t>
      </w:r>
      <w:r w:rsidRPr="00F814E4">
        <w:rPr>
          <w:sz w:val="22"/>
        </w:rPr>
        <w:t>reforms</w:t>
      </w:r>
      <w:r w:rsidR="008A5DC2">
        <w:rPr>
          <w:iCs/>
          <w:sz w:val="22"/>
          <w:szCs w:val="22"/>
        </w:rPr>
        <w:t>,</w:t>
      </w:r>
      <w:r w:rsidRPr="00F814E4">
        <w:rPr>
          <w:iCs/>
          <w:sz w:val="22"/>
          <w:szCs w:val="22"/>
        </w:rPr>
        <w:t xml:space="preserve"> </w:t>
      </w:r>
      <w:r w:rsidR="00F814E4">
        <w:rPr>
          <w:iCs/>
          <w:sz w:val="22"/>
          <w:szCs w:val="22"/>
        </w:rPr>
        <w:t>for example,</w:t>
      </w:r>
      <w:r w:rsidR="00F814E4" w:rsidRPr="00A95D5F">
        <w:rPr>
          <w:sz w:val="22"/>
        </w:rPr>
        <w:t xml:space="preserve"> </w:t>
      </w:r>
      <w:r w:rsidR="000C0940">
        <w:rPr>
          <w:sz w:val="22"/>
        </w:rPr>
        <w:t>activities which support</w:t>
      </w:r>
      <w:r w:rsidR="000C0940" w:rsidRPr="00F814E4">
        <w:rPr>
          <w:sz w:val="22"/>
        </w:rPr>
        <w:t xml:space="preserve"> </w:t>
      </w:r>
      <w:r w:rsidRPr="00F814E4">
        <w:rPr>
          <w:sz w:val="22"/>
        </w:rPr>
        <w:t xml:space="preserve">industry self-classification such as training and accreditation. Similarly, no fees relating to conditional cultural exemptions have been prescribed under the </w:t>
      </w:r>
      <w:r w:rsidRPr="0036091B">
        <w:rPr>
          <w:i/>
          <w:sz w:val="22"/>
        </w:rPr>
        <w:t>Classification (Publications, Films and Computer Games) (Conditional Cultural Exemption Rules) Instrument 2015</w:t>
      </w:r>
      <w:r w:rsidRPr="00F814E4">
        <w:rPr>
          <w:sz w:val="22"/>
        </w:rPr>
        <w:t>.</w:t>
      </w:r>
    </w:p>
    <w:p w14:paraId="6F0709D0" w14:textId="77777777" w:rsidR="0003725A" w:rsidRDefault="008A5DC2" w:rsidP="00ED2E7D">
      <w:pPr>
        <w:spacing w:beforeLines="40" w:before="96" w:afterLines="40" w:after="96" w:line="240" w:lineRule="auto"/>
        <w:rPr>
          <w:iCs/>
          <w:sz w:val="22"/>
          <w:szCs w:val="22"/>
        </w:rPr>
      </w:pPr>
      <w:r>
        <w:rPr>
          <w:iCs/>
          <w:sz w:val="22"/>
          <w:szCs w:val="22"/>
        </w:rPr>
        <w:t xml:space="preserve">The NCS is </w:t>
      </w:r>
      <w:r w:rsidR="00337A78">
        <w:rPr>
          <w:iCs/>
          <w:sz w:val="22"/>
          <w:szCs w:val="22"/>
        </w:rPr>
        <w:t xml:space="preserve">in </w:t>
      </w:r>
      <w:r w:rsidR="000C0940">
        <w:rPr>
          <w:iCs/>
          <w:sz w:val="22"/>
          <w:szCs w:val="22"/>
        </w:rPr>
        <w:t>the midst</w:t>
      </w:r>
      <w:r w:rsidR="00337A78">
        <w:rPr>
          <w:iCs/>
          <w:sz w:val="22"/>
          <w:szCs w:val="22"/>
        </w:rPr>
        <w:t xml:space="preserve"> of a period of </w:t>
      </w:r>
      <w:r w:rsidR="00071E56">
        <w:rPr>
          <w:iCs/>
          <w:sz w:val="22"/>
          <w:szCs w:val="22"/>
        </w:rPr>
        <w:t>reform and change</w:t>
      </w:r>
      <w:r w:rsidR="000C0940">
        <w:rPr>
          <w:iCs/>
          <w:sz w:val="22"/>
          <w:szCs w:val="22"/>
        </w:rPr>
        <w:t xml:space="preserve"> in response to significant shifts in the </w:t>
      </w:r>
      <w:r w:rsidR="00D57C4A">
        <w:rPr>
          <w:iCs/>
          <w:sz w:val="22"/>
          <w:szCs w:val="22"/>
        </w:rPr>
        <w:t xml:space="preserve">classification </w:t>
      </w:r>
      <w:r w:rsidR="000C0940">
        <w:rPr>
          <w:iCs/>
          <w:sz w:val="22"/>
          <w:szCs w:val="22"/>
        </w:rPr>
        <w:t>environment</w:t>
      </w:r>
      <w:r w:rsidR="008B20AC">
        <w:rPr>
          <w:iCs/>
          <w:sz w:val="22"/>
          <w:szCs w:val="22"/>
        </w:rPr>
        <w:t xml:space="preserve">. </w:t>
      </w:r>
      <w:r w:rsidR="004A1751">
        <w:rPr>
          <w:iCs/>
          <w:sz w:val="22"/>
          <w:szCs w:val="22"/>
        </w:rPr>
        <w:t xml:space="preserve">It is </w:t>
      </w:r>
      <w:r w:rsidR="00853278">
        <w:rPr>
          <w:iCs/>
          <w:sz w:val="22"/>
          <w:szCs w:val="22"/>
        </w:rPr>
        <w:t xml:space="preserve">considered </w:t>
      </w:r>
      <w:r w:rsidR="004A1751">
        <w:rPr>
          <w:iCs/>
          <w:sz w:val="22"/>
          <w:szCs w:val="22"/>
        </w:rPr>
        <w:t xml:space="preserve">prudent </w:t>
      </w:r>
      <w:r w:rsidR="000C0940">
        <w:rPr>
          <w:iCs/>
          <w:sz w:val="22"/>
          <w:szCs w:val="22"/>
        </w:rPr>
        <w:t xml:space="preserve">by the </w:t>
      </w:r>
      <w:r w:rsidR="00A9657E">
        <w:rPr>
          <w:iCs/>
          <w:sz w:val="22"/>
          <w:szCs w:val="22"/>
        </w:rPr>
        <w:t>D</w:t>
      </w:r>
      <w:r w:rsidR="000C0940">
        <w:rPr>
          <w:iCs/>
          <w:sz w:val="22"/>
          <w:szCs w:val="22"/>
        </w:rPr>
        <w:t>epartment</w:t>
      </w:r>
      <w:r w:rsidR="00D57C4A">
        <w:rPr>
          <w:iCs/>
          <w:sz w:val="22"/>
          <w:szCs w:val="22"/>
        </w:rPr>
        <w:t>,</w:t>
      </w:r>
      <w:r w:rsidR="000C0940">
        <w:rPr>
          <w:iCs/>
          <w:sz w:val="22"/>
          <w:szCs w:val="22"/>
        </w:rPr>
        <w:t xml:space="preserve"> supported by</w:t>
      </w:r>
      <w:r w:rsidR="00220A26">
        <w:rPr>
          <w:iCs/>
          <w:sz w:val="22"/>
          <w:szCs w:val="22"/>
        </w:rPr>
        <w:t xml:space="preserve"> </w:t>
      </w:r>
      <w:r w:rsidR="007C781B">
        <w:rPr>
          <w:iCs/>
          <w:sz w:val="22"/>
          <w:szCs w:val="22"/>
        </w:rPr>
        <w:t>feedback from i</w:t>
      </w:r>
      <w:r w:rsidR="00220A26">
        <w:rPr>
          <w:iCs/>
          <w:sz w:val="22"/>
          <w:szCs w:val="22"/>
        </w:rPr>
        <w:t xml:space="preserve">ndustry engagement </w:t>
      </w:r>
      <w:r w:rsidR="007C781B">
        <w:rPr>
          <w:iCs/>
          <w:sz w:val="22"/>
          <w:szCs w:val="22"/>
        </w:rPr>
        <w:t>in 2025</w:t>
      </w:r>
      <w:r w:rsidR="000C0940">
        <w:rPr>
          <w:iCs/>
          <w:sz w:val="22"/>
          <w:szCs w:val="22"/>
        </w:rPr>
        <w:t>,</w:t>
      </w:r>
      <w:r w:rsidR="007C781B">
        <w:rPr>
          <w:iCs/>
          <w:sz w:val="22"/>
          <w:szCs w:val="22"/>
        </w:rPr>
        <w:t xml:space="preserve"> that </w:t>
      </w:r>
      <w:r w:rsidR="000C0940">
        <w:rPr>
          <w:iCs/>
          <w:sz w:val="22"/>
          <w:szCs w:val="22"/>
        </w:rPr>
        <w:t xml:space="preserve">ongoing reform of </w:t>
      </w:r>
      <w:r w:rsidR="007C781B">
        <w:rPr>
          <w:iCs/>
          <w:sz w:val="22"/>
          <w:szCs w:val="22"/>
        </w:rPr>
        <w:t xml:space="preserve">the </w:t>
      </w:r>
      <w:r w:rsidR="00853278">
        <w:rPr>
          <w:iCs/>
          <w:sz w:val="22"/>
          <w:szCs w:val="22"/>
        </w:rPr>
        <w:t xml:space="preserve">NCS </w:t>
      </w:r>
      <w:r w:rsidR="007C781B">
        <w:rPr>
          <w:iCs/>
          <w:sz w:val="22"/>
          <w:szCs w:val="22"/>
        </w:rPr>
        <w:t xml:space="preserve">regulatory </w:t>
      </w:r>
      <w:r w:rsidR="00D0590C">
        <w:rPr>
          <w:iCs/>
          <w:sz w:val="22"/>
          <w:szCs w:val="22"/>
        </w:rPr>
        <w:t xml:space="preserve">framework </w:t>
      </w:r>
      <w:r w:rsidR="002A0871">
        <w:rPr>
          <w:iCs/>
          <w:sz w:val="22"/>
          <w:szCs w:val="22"/>
        </w:rPr>
        <w:t>be settled</w:t>
      </w:r>
      <w:r w:rsidR="00B16310">
        <w:rPr>
          <w:iCs/>
          <w:sz w:val="22"/>
          <w:szCs w:val="22"/>
        </w:rPr>
        <w:t xml:space="preserve"> and agreed with States and Territories</w:t>
      </w:r>
      <w:r w:rsidR="000C0940">
        <w:rPr>
          <w:iCs/>
          <w:sz w:val="22"/>
          <w:szCs w:val="22"/>
        </w:rPr>
        <w:t>, before a revised charging position is</w:t>
      </w:r>
      <w:r w:rsidR="00853278">
        <w:rPr>
          <w:iCs/>
          <w:sz w:val="22"/>
          <w:szCs w:val="22"/>
        </w:rPr>
        <w:t xml:space="preserve"> established</w:t>
      </w:r>
      <w:r w:rsidR="00B16310">
        <w:rPr>
          <w:iCs/>
          <w:sz w:val="22"/>
          <w:szCs w:val="22"/>
        </w:rPr>
        <w:t xml:space="preserve">. </w:t>
      </w:r>
      <w:r w:rsidR="00BB17DF">
        <w:rPr>
          <w:iCs/>
          <w:sz w:val="22"/>
          <w:szCs w:val="22"/>
        </w:rPr>
        <w:t xml:space="preserve">As part of this process, the Department will seek the Australian </w:t>
      </w:r>
      <w:r w:rsidR="00713F9E">
        <w:rPr>
          <w:iCs/>
          <w:sz w:val="22"/>
          <w:szCs w:val="22"/>
        </w:rPr>
        <w:t>G</w:t>
      </w:r>
      <w:r w:rsidR="00BB17DF">
        <w:rPr>
          <w:iCs/>
          <w:sz w:val="22"/>
          <w:szCs w:val="22"/>
        </w:rPr>
        <w:t>overnment</w:t>
      </w:r>
      <w:r w:rsidR="00713F9E">
        <w:rPr>
          <w:iCs/>
          <w:sz w:val="22"/>
          <w:szCs w:val="22"/>
        </w:rPr>
        <w:t>’s</w:t>
      </w:r>
      <w:r w:rsidR="00BB17DF">
        <w:rPr>
          <w:iCs/>
          <w:sz w:val="22"/>
          <w:szCs w:val="22"/>
        </w:rPr>
        <w:t xml:space="preserve"> agreement to the new regulatory framework</w:t>
      </w:r>
      <w:r w:rsidR="005F1452">
        <w:rPr>
          <w:iCs/>
          <w:sz w:val="22"/>
          <w:szCs w:val="22"/>
        </w:rPr>
        <w:t>,</w:t>
      </w:r>
      <w:r w:rsidR="00BB17DF">
        <w:rPr>
          <w:iCs/>
          <w:sz w:val="22"/>
          <w:szCs w:val="22"/>
        </w:rPr>
        <w:t xml:space="preserve"> including </w:t>
      </w:r>
      <w:r w:rsidR="00F47ACA">
        <w:rPr>
          <w:iCs/>
          <w:sz w:val="22"/>
          <w:szCs w:val="22"/>
        </w:rPr>
        <w:t xml:space="preserve">its view on </w:t>
      </w:r>
      <w:r w:rsidR="001E6815">
        <w:rPr>
          <w:iCs/>
          <w:sz w:val="22"/>
          <w:szCs w:val="22"/>
        </w:rPr>
        <w:t xml:space="preserve">partial </w:t>
      </w:r>
      <w:r w:rsidR="00994722">
        <w:rPr>
          <w:iCs/>
          <w:sz w:val="22"/>
          <w:szCs w:val="22"/>
        </w:rPr>
        <w:t>cost recovery</w:t>
      </w:r>
      <w:r w:rsidR="001E6815">
        <w:rPr>
          <w:iCs/>
          <w:sz w:val="22"/>
          <w:szCs w:val="22"/>
        </w:rPr>
        <w:t xml:space="preserve"> arrangements</w:t>
      </w:r>
      <w:r w:rsidR="00183D1C">
        <w:rPr>
          <w:iCs/>
          <w:sz w:val="22"/>
          <w:szCs w:val="22"/>
        </w:rPr>
        <w:t xml:space="preserve">. </w:t>
      </w:r>
    </w:p>
    <w:p w14:paraId="7C106B11" w14:textId="77777777" w:rsidR="00A95D5F" w:rsidRPr="00F814E4" w:rsidRDefault="00713F9E" w:rsidP="00ED2E7D">
      <w:pPr>
        <w:spacing w:beforeLines="40" w:before="96" w:afterLines="40" w:after="96" w:line="240" w:lineRule="auto"/>
        <w:rPr>
          <w:sz w:val="22"/>
        </w:rPr>
      </w:pPr>
      <w:r>
        <w:rPr>
          <w:sz w:val="22"/>
        </w:rPr>
        <w:t xml:space="preserve">It is acknowledged that </w:t>
      </w:r>
      <w:r w:rsidR="00A00750">
        <w:rPr>
          <w:sz w:val="22"/>
        </w:rPr>
        <w:t xml:space="preserve">there is a potential risk to industry associated with </w:t>
      </w:r>
      <w:r>
        <w:rPr>
          <w:sz w:val="22"/>
        </w:rPr>
        <w:t>k</w:t>
      </w:r>
      <w:r w:rsidR="00183D1C">
        <w:rPr>
          <w:sz w:val="22"/>
        </w:rPr>
        <w:t xml:space="preserve">eeping </w:t>
      </w:r>
      <w:r w:rsidR="00441565">
        <w:rPr>
          <w:sz w:val="22"/>
        </w:rPr>
        <w:t xml:space="preserve">regulatory </w:t>
      </w:r>
      <w:r w:rsidR="00183D1C">
        <w:rPr>
          <w:sz w:val="22"/>
        </w:rPr>
        <w:t>fees static for 2025-26</w:t>
      </w:r>
      <w:r w:rsidR="00906C3E">
        <w:rPr>
          <w:sz w:val="22"/>
        </w:rPr>
        <w:t>.</w:t>
      </w:r>
      <w:r w:rsidR="00A95D5F" w:rsidRPr="00F814E4">
        <w:rPr>
          <w:sz w:val="22"/>
        </w:rPr>
        <w:t xml:space="preserve"> </w:t>
      </w:r>
      <w:r w:rsidR="00A00750">
        <w:rPr>
          <w:sz w:val="22"/>
        </w:rPr>
        <w:t>An overview of t</w:t>
      </w:r>
      <w:r w:rsidR="00106E18">
        <w:rPr>
          <w:sz w:val="22"/>
        </w:rPr>
        <w:t xml:space="preserve">he cost-recovery position based on the new cost model </w:t>
      </w:r>
      <w:r w:rsidR="00A00750">
        <w:rPr>
          <w:sz w:val="22"/>
        </w:rPr>
        <w:t>was</w:t>
      </w:r>
      <w:r w:rsidR="00106E18">
        <w:rPr>
          <w:sz w:val="22"/>
        </w:rPr>
        <w:t xml:space="preserve"> shared with stakeholders</w:t>
      </w:r>
      <w:r w:rsidR="00743393">
        <w:rPr>
          <w:sz w:val="22"/>
        </w:rPr>
        <w:t xml:space="preserve"> in June 2025</w:t>
      </w:r>
      <w:r w:rsidR="00A00750">
        <w:rPr>
          <w:sz w:val="22"/>
        </w:rPr>
        <w:t xml:space="preserve">, with explicit reference to the fact that the current cost recovery arrangement may lead to under-recovery in some areas and over-recovery in others, creating inequities and inefficiencies. </w:t>
      </w:r>
      <w:r w:rsidR="00A966DA">
        <w:rPr>
          <w:sz w:val="22"/>
        </w:rPr>
        <w:t>In response, t</w:t>
      </w:r>
      <w:r w:rsidR="00662A36" w:rsidRPr="00106E18">
        <w:rPr>
          <w:sz w:val="22"/>
        </w:rPr>
        <w:t xml:space="preserve">here was </w:t>
      </w:r>
      <w:r w:rsidR="00A966DA">
        <w:rPr>
          <w:sz w:val="22"/>
        </w:rPr>
        <w:t>strong</w:t>
      </w:r>
      <w:r w:rsidR="00A966DA" w:rsidRPr="00106E18">
        <w:rPr>
          <w:sz w:val="22"/>
        </w:rPr>
        <w:t xml:space="preserve"> </w:t>
      </w:r>
      <w:r w:rsidR="00662A36" w:rsidRPr="00106E18">
        <w:rPr>
          <w:sz w:val="22"/>
        </w:rPr>
        <w:t xml:space="preserve">support </w:t>
      </w:r>
      <w:r w:rsidR="002B0028" w:rsidRPr="00106E18">
        <w:rPr>
          <w:sz w:val="22"/>
        </w:rPr>
        <w:t xml:space="preserve">from </w:t>
      </w:r>
      <w:r w:rsidR="00974A58" w:rsidRPr="00106E18">
        <w:rPr>
          <w:sz w:val="22"/>
        </w:rPr>
        <w:t>i</w:t>
      </w:r>
      <w:r w:rsidR="00662A36" w:rsidRPr="00106E18">
        <w:rPr>
          <w:sz w:val="22"/>
        </w:rPr>
        <w:t xml:space="preserve">ndustry </w:t>
      </w:r>
      <w:r w:rsidR="004241B4" w:rsidRPr="00106E18">
        <w:rPr>
          <w:sz w:val="22"/>
        </w:rPr>
        <w:t>to have fee</w:t>
      </w:r>
      <w:r w:rsidR="006F0011" w:rsidRPr="00106E18">
        <w:rPr>
          <w:sz w:val="22"/>
        </w:rPr>
        <w:t xml:space="preserve">s remain </w:t>
      </w:r>
      <w:r w:rsidR="00975B7B" w:rsidRPr="00106E18">
        <w:rPr>
          <w:sz w:val="22"/>
        </w:rPr>
        <w:t xml:space="preserve">unchanged </w:t>
      </w:r>
      <w:r w:rsidR="006F0011" w:rsidRPr="00106E18">
        <w:rPr>
          <w:sz w:val="22"/>
        </w:rPr>
        <w:t xml:space="preserve">until </w:t>
      </w:r>
      <w:r w:rsidR="00853278">
        <w:rPr>
          <w:sz w:val="22"/>
        </w:rPr>
        <w:t>the impact of Stage 1 reforms are fully realised and Stage 2 reforms have been progressed</w:t>
      </w:r>
      <w:r w:rsidR="006F0011" w:rsidRPr="00106E18">
        <w:rPr>
          <w:sz w:val="22"/>
        </w:rPr>
        <w:t>.</w:t>
      </w:r>
      <w:r w:rsidR="00662A36">
        <w:rPr>
          <w:sz w:val="22"/>
        </w:rPr>
        <w:t xml:space="preserve"> </w:t>
      </w:r>
    </w:p>
    <w:p w14:paraId="1CE86AC8" w14:textId="77777777" w:rsidR="00ED3547" w:rsidRDefault="00876A78" w:rsidP="00ED2E7D">
      <w:pPr>
        <w:spacing w:beforeLines="40" w:before="96" w:afterLines="40" w:after="96" w:line="240" w:lineRule="auto"/>
        <w:rPr>
          <w:sz w:val="22"/>
          <w:szCs w:val="22"/>
        </w:rPr>
      </w:pPr>
      <w:r w:rsidRPr="00F16191">
        <w:rPr>
          <w:sz w:val="22"/>
        </w:rPr>
        <w:t xml:space="preserve">Table 2 </w:t>
      </w:r>
      <w:r w:rsidR="0093730B">
        <w:rPr>
          <w:sz w:val="22"/>
        </w:rPr>
        <w:t>reflects those designated classification formats, the unit cost</w:t>
      </w:r>
      <w:r w:rsidR="00CE236B">
        <w:rPr>
          <w:sz w:val="22"/>
        </w:rPr>
        <w:t xml:space="preserve">, </w:t>
      </w:r>
      <w:r w:rsidR="004B155A">
        <w:rPr>
          <w:sz w:val="22"/>
        </w:rPr>
        <w:t xml:space="preserve">the </w:t>
      </w:r>
      <w:r w:rsidR="00853278">
        <w:rPr>
          <w:sz w:val="22"/>
        </w:rPr>
        <w:t>current</w:t>
      </w:r>
      <w:r w:rsidR="004B155A">
        <w:rPr>
          <w:sz w:val="22"/>
        </w:rPr>
        <w:t xml:space="preserve"> </w:t>
      </w:r>
      <w:r w:rsidR="00853278">
        <w:rPr>
          <w:sz w:val="22"/>
        </w:rPr>
        <w:t>f</w:t>
      </w:r>
      <w:r w:rsidR="004B155A">
        <w:rPr>
          <w:sz w:val="22"/>
        </w:rPr>
        <w:t>ee</w:t>
      </w:r>
      <w:r w:rsidR="007F6708">
        <w:rPr>
          <w:sz w:val="22"/>
        </w:rPr>
        <w:t xml:space="preserve"> </w:t>
      </w:r>
      <w:r w:rsidR="00483B51">
        <w:rPr>
          <w:sz w:val="22"/>
        </w:rPr>
        <w:t xml:space="preserve">and the potential revenue that </w:t>
      </w:r>
      <w:r w:rsidR="00591777">
        <w:rPr>
          <w:sz w:val="22"/>
        </w:rPr>
        <w:t xml:space="preserve">will be generated based on the </w:t>
      </w:r>
      <w:r w:rsidR="00AC2626">
        <w:rPr>
          <w:sz w:val="22"/>
        </w:rPr>
        <w:t xml:space="preserve">volumes </w:t>
      </w:r>
      <w:r w:rsidR="00D57C4A">
        <w:rPr>
          <w:sz w:val="22"/>
        </w:rPr>
        <w:t xml:space="preserve">currently </w:t>
      </w:r>
      <w:r w:rsidR="00AC2626">
        <w:rPr>
          <w:sz w:val="22"/>
        </w:rPr>
        <w:t xml:space="preserve">being </w:t>
      </w:r>
      <w:r w:rsidR="001E6815">
        <w:rPr>
          <w:sz w:val="22"/>
        </w:rPr>
        <w:t>process</w:t>
      </w:r>
      <w:r w:rsidR="005D4F16">
        <w:rPr>
          <w:sz w:val="22"/>
        </w:rPr>
        <w:t>ed.</w:t>
      </w:r>
    </w:p>
    <w:p w14:paraId="1B553B06" w14:textId="77777777" w:rsidR="00236A9F" w:rsidRPr="00F16191" w:rsidRDefault="00C34AAD" w:rsidP="00ED2E7D">
      <w:pPr>
        <w:spacing w:beforeLines="40" w:before="96" w:afterLines="40" w:after="96" w:line="240" w:lineRule="auto"/>
        <w:rPr>
          <w:rFonts w:cstheme="minorHAnsi"/>
          <w:b/>
          <w:bCs/>
          <w:sz w:val="22"/>
        </w:rPr>
      </w:pPr>
      <w:r w:rsidRPr="00F16191">
        <w:rPr>
          <w:rFonts w:cstheme="minorHAnsi"/>
          <w:b/>
          <w:bCs/>
          <w:sz w:val="22"/>
        </w:rPr>
        <w:t>Table 2: Current Fee Structure</w:t>
      </w:r>
      <w:r w:rsidR="00F16191">
        <w:rPr>
          <w:rFonts w:cstheme="minorHAnsi"/>
          <w:b/>
          <w:bCs/>
          <w:sz w:val="22"/>
        </w:rPr>
        <w:t>, Estimated Volume and Revenue</w:t>
      </w:r>
      <w:r w:rsidR="00C65AC0">
        <w:rPr>
          <w:rFonts w:cstheme="minorHAnsi"/>
          <w:b/>
          <w:bCs/>
          <w:sz w:val="22"/>
        </w:rPr>
        <w:t xml:space="preserve"> for 2025</w:t>
      </w:r>
      <w:r w:rsidR="00912334">
        <w:rPr>
          <w:rFonts w:cstheme="minorHAnsi"/>
          <w:b/>
          <w:bCs/>
          <w:sz w:val="22"/>
        </w:rPr>
        <w:t>-26</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1361"/>
        <w:gridCol w:w="1361"/>
        <w:gridCol w:w="1361"/>
        <w:gridCol w:w="1361"/>
        <w:gridCol w:w="1361"/>
      </w:tblGrid>
      <w:tr w:rsidR="008305FE" w:rsidRPr="00114F4D" w14:paraId="03C5DD0A" w14:textId="77777777" w:rsidTr="00290905">
        <w:trPr>
          <w:trHeight w:val="841"/>
          <w:tblHeader/>
        </w:trPr>
        <w:tc>
          <w:tcPr>
            <w:tcW w:w="2825" w:type="dxa"/>
            <w:shd w:val="clear" w:color="auto" w:fill="E7E6E6" w:themeFill="background2"/>
            <w:noWrap/>
            <w:hideMark/>
          </w:tcPr>
          <w:p w14:paraId="2FC609C8" w14:textId="77777777" w:rsidR="00BF161D" w:rsidRPr="00E80A8B" w:rsidRDefault="00BF161D" w:rsidP="00ED2E7D">
            <w:pPr>
              <w:spacing w:before="20" w:after="20" w:line="240" w:lineRule="auto"/>
              <w:rPr>
                <w:rFonts w:eastAsia="Times New Roman" w:cstheme="minorHAnsi"/>
                <w:b/>
                <w:bCs/>
                <w:color w:val="FFFFFF"/>
                <w:lang w:val="en-US"/>
              </w:rPr>
            </w:pPr>
            <w:r w:rsidRPr="00E80A8B">
              <w:rPr>
                <w:rFonts w:eastAsia="Times New Roman" w:cstheme="minorHAnsi"/>
                <w:b/>
                <w:bCs/>
                <w:color w:val="000000" w:themeColor="text1"/>
                <w:lang w:val="en-US"/>
              </w:rPr>
              <w:t>Outputs - Current Fee Structure</w:t>
            </w:r>
            <w:r w:rsidR="002D6FE2" w:rsidRPr="00E80A8B">
              <w:rPr>
                <w:rStyle w:val="FootnoteReference"/>
                <w:rFonts w:eastAsia="Times New Roman" w:cstheme="minorHAnsi"/>
                <w:b/>
                <w:bCs/>
                <w:lang w:val="en-US"/>
              </w:rPr>
              <w:footnoteReference w:id="10"/>
            </w:r>
          </w:p>
        </w:tc>
        <w:tc>
          <w:tcPr>
            <w:tcW w:w="1361" w:type="dxa"/>
            <w:shd w:val="clear" w:color="000000" w:fill="E8E8E8"/>
            <w:hideMark/>
          </w:tcPr>
          <w:p w14:paraId="5B7204C3"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Unit Cost</w:t>
            </w:r>
            <w:r w:rsidR="00EF3A60" w:rsidRPr="00E80A8B">
              <w:rPr>
                <w:rStyle w:val="FootnoteReference"/>
                <w:rFonts w:eastAsia="Times New Roman" w:cstheme="minorHAnsi"/>
                <w:b/>
                <w:bCs/>
                <w:lang w:val="en-US"/>
              </w:rPr>
              <w:footnoteReference w:id="11"/>
            </w:r>
          </w:p>
        </w:tc>
        <w:tc>
          <w:tcPr>
            <w:tcW w:w="1361" w:type="dxa"/>
            <w:shd w:val="clear" w:color="000000" w:fill="E8E8E8"/>
            <w:hideMark/>
          </w:tcPr>
          <w:p w14:paraId="402D9524"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2025 Volume Estimate</w:t>
            </w:r>
            <w:r w:rsidR="00204EAA" w:rsidRPr="00E80A8B">
              <w:rPr>
                <w:rStyle w:val="FootnoteReference"/>
                <w:rFonts w:eastAsia="Times New Roman" w:cstheme="minorHAnsi"/>
                <w:b/>
                <w:bCs/>
                <w:lang w:val="en-US"/>
              </w:rPr>
              <w:footnoteReference w:id="12"/>
            </w:r>
          </w:p>
        </w:tc>
        <w:tc>
          <w:tcPr>
            <w:tcW w:w="1361" w:type="dxa"/>
            <w:shd w:val="clear" w:color="000000" w:fill="E8E8E8"/>
            <w:hideMark/>
          </w:tcPr>
          <w:p w14:paraId="2FBF59ED"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Total Cost</w:t>
            </w:r>
          </w:p>
        </w:tc>
        <w:tc>
          <w:tcPr>
            <w:tcW w:w="1361" w:type="dxa"/>
            <w:shd w:val="clear" w:color="auto" w:fill="ACB9CA" w:themeFill="text2" w:themeFillTint="66"/>
            <w:hideMark/>
          </w:tcPr>
          <w:p w14:paraId="5AE99663" w14:textId="77777777" w:rsidR="00912334"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2025</w:t>
            </w:r>
            <w:r w:rsidR="00912334" w:rsidRPr="00E80A8B">
              <w:rPr>
                <w:rFonts w:eastAsia="Times New Roman" w:cstheme="minorHAnsi"/>
                <w:b/>
                <w:bCs/>
                <w:color w:val="000000"/>
                <w:lang w:val="en-US"/>
              </w:rPr>
              <w:t>-</w:t>
            </w:r>
            <w:r w:rsidR="00583D52" w:rsidRPr="00E80A8B">
              <w:rPr>
                <w:rFonts w:eastAsia="Times New Roman" w:cstheme="minorHAnsi"/>
                <w:b/>
                <w:bCs/>
                <w:color w:val="000000"/>
                <w:lang w:val="en-US"/>
              </w:rPr>
              <w:t>26</w:t>
            </w:r>
          </w:p>
          <w:p w14:paraId="4E3B4422"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Fee</w:t>
            </w:r>
          </w:p>
        </w:tc>
        <w:tc>
          <w:tcPr>
            <w:tcW w:w="1361" w:type="dxa"/>
            <w:shd w:val="clear" w:color="000000" w:fill="E8E8E8"/>
            <w:hideMark/>
          </w:tcPr>
          <w:p w14:paraId="52B1A2F8"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2025</w:t>
            </w:r>
            <w:r w:rsidR="006D0A6D" w:rsidRPr="00E80A8B">
              <w:rPr>
                <w:rFonts w:eastAsia="Times New Roman" w:cstheme="minorHAnsi"/>
                <w:b/>
                <w:bCs/>
                <w:color w:val="000000"/>
                <w:lang w:val="en-US"/>
              </w:rPr>
              <w:t>-26</w:t>
            </w:r>
            <w:r w:rsidRPr="00E80A8B">
              <w:rPr>
                <w:rFonts w:eastAsia="Times New Roman" w:cstheme="minorHAnsi"/>
                <w:b/>
                <w:bCs/>
                <w:color w:val="000000"/>
                <w:lang w:val="en-US"/>
              </w:rPr>
              <w:t xml:space="preserve"> Potential Revenue</w:t>
            </w:r>
          </w:p>
        </w:tc>
      </w:tr>
      <w:tr w:rsidR="00E67C1B" w:rsidRPr="00114F4D" w14:paraId="60B271D3" w14:textId="77777777" w:rsidTr="00290905">
        <w:trPr>
          <w:trHeight w:val="300"/>
        </w:trPr>
        <w:tc>
          <w:tcPr>
            <w:tcW w:w="2825" w:type="dxa"/>
            <w:noWrap/>
            <w:vAlign w:val="center"/>
            <w:hideMark/>
          </w:tcPr>
          <w:p w14:paraId="58BD6D0C"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Publications</w:t>
            </w:r>
          </w:p>
        </w:tc>
        <w:tc>
          <w:tcPr>
            <w:tcW w:w="1361" w:type="dxa"/>
            <w:noWrap/>
            <w:vAlign w:val="center"/>
            <w:hideMark/>
          </w:tcPr>
          <w:p w14:paraId="760D49D6"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76D686D5"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4</w:t>
            </w:r>
          </w:p>
        </w:tc>
        <w:tc>
          <w:tcPr>
            <w:tcW w:w="1361" w:type="dxa"/>
            <w:noWrap/>
            <w:vAlign w:val="center"/>
            <w:hideMark/>
          </w:tcPr>
          <w:p w14:paraId="1EFF8F65"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$6,</w:t>
            </w:r>
            <w:r w:rsidR="00386FAC" w:rsidRPr="00386FAC">
              <w:rPr>
                <w:b/>
                <w:i/>
              </w:rPr>
              <w:t>174</w:t>
            </w:r>
          </w:p>
        </w:tc>
        <w:tc>
          <w:tcPr>
            <w:tcW w:w="1361" w:type="dxa"/>
            <w:noWrap/>
            <w:vAlign w:val="center"/>
            <w:hideMark/>
          </w:tcPr>
          <w:p w14:paraId="4D2CCC77" w14:textId="77777777" w:rsidR="00BF161D" w:rsidRPr="00E80A8B" w:rsidRDefault="00BF161D" w:rsidP="00ED2E7D">
            <w:pPr>
              <w:spacing w:before="20" w:after="20" w:line="240" w:lineRule="auto"/>
              <w:jc w:val="center"/>
              <w:rPr>
                <w:rFonts w:eastAsia="Times New Roman" w:cstheme="minorHAnsi"/>
                <w:i/>
                <w:iCs/>
                <w:color w:val="000000"/>
                <w:lang w:val="en-US"/>
              </w:rPr>
            </w:pPr>
          </w:p>
        </w:tc>
        <w:tc>
          <w:tcPr>
            <w:tcW w:w="1361" w:type="dxa"/>
            <w:noWrap/>
            <w:vAlign w:val="center"/>
            <w:hideMark/>
          </w:tcPr>
          <w:p w14:paraId="4AACC29A"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$2,230</w:t>
            </w:r>
          </w:p>
        </w:tc>
      </w:tr>
      <w:tr w:rsidR="00E67C1B" w:rsidRPr="00114F4D" w14:paraId="364E3B97" w14:textId="77777777" w:rsidTr="00290905">
        <w:trPr>
          <w:trHeight w:val="290"/>
        </w:trPr>
        <w:tc>
          <w:tcPr>
            <w:tcW w:w="2825" w:type="dxa"/>
            <w:noWrap/>
            <w:vAlign w:val="center"/>
            <w:hideMark/>
          </w:tcPr>
          <w:p w14:paraId="38C58A5D"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Standard 0-76 pages</w:t>
            </w:r>
          </w:p>
        </w:tc>
        <w:tc>
          <w:tcPr>
            <w:tcW w:w="1361" w:type="dxa"/>
            <w:noWrap/>
            <w:vAlign w:val="center"/>
            <w:hideMark/>
          </w:tcPr>
          <w:p w14:paraId="0D59DC0B"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$1,154</w:t>
            </w:r>
          </w:p>
        </w:tc>
        <w:tc>
          <w:tcPr>
            <w:tcW w:w="1361" w:type="dxa"/>
            <w:noWrap/>
            <w:vAlign w:val="center"/>
            <w:hideMark/>
          </w:tcPr>
          <w:p w14:paraId="4B5B45B2"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078DA43F"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5FE2AB8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$420</w:t>
            </w:r>
          </w:p>
        </w:tc>
        <w:tc>
          <w:tcPr>
            <w:tcW w:w="1361" w:type="dxa"/>
            <w:noWrap/>
            <w:vAlign w:val="center"/>
            <w:hideMark/>
          </w:tcPr>
          <w:p w14:paraId="15DC0F93"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1039DCAA" w14:textId="77777777" w:rsidTr="00290905">
        <w:trPr>
          <w:trHeight w:val="290"/>
        </w:trPr>
        <w:tc>
          <w:tcPr>
            <w:tcW w:w="2825" w:type="dxa"/>
            <w:noWrap/>
            <w:vAlign w:val="center"/>
            <w:hideMark/>
          </w:tcPr>
          <w:p w14:paraId="7250EABE"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Standard 77-152 pages</w:t>
            </w:r>
          </w:p>
        </w:tc>
        <w:tc>
          <w:tcPr>
            <w:tcW w:w="1361" w:type="dxa"/>
            <w:noWrap/>
            <w:vAlign w:val="center"/>
            <w:hideMark/>
          </w:tcPr>
          <w:p w14:paraId="254A618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$1,283</w:t>
            </w:r>
          </w:p>
        </w:tc>
        <w:tc>
          <w:tcPr>
            <w:tcW w:w="1361" w:type="dxa"/>
            <w:noWrap/>
            <w:vAlign w:val="center"/>
            <w:hideMark/>
          </w:tcPr>
          <w:p w14:paraId="318C3E1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w:t>
            </w:r>
          </w:p>
        </w:tc>
        <w:tc>
          <w:tcPr>
            <w:tcW w:w="1361" w:type="dxa"/>
            <w:noWrap/>
            <w:vAlign w:val="center"/>
            <w:hideMark/>
          </w:tcPr>
          <w:p w14:paraId="6C373EE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w:t>
            </w:r>
            <w:r w:rsidR="00386FAC" w:rsidRPr="00806A83">
              <w:t>850</w:t>
            </w:r>
          </w:p>
        </w:tc>
        <w:tc>
          <w:tcPr>
            <w:tcW w:w="1361" w:type="dxa"/>
            <w:vAlign w:val="center"/>
            <w:hideMark/>
          </w:tcPr>
          <w:p w14:paraId="1E757E30"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$480</w:t>
            </w:r>
          </w:p>
        </w:tc>
        <w:tc>
          <w:tcPr>
            <w:tcW w:w="1361" w:type="dxa"/>
            <w:noWrap/>
            <w:vAlign w:val="center"/>
            <w:hideMark/>
          </w:tcPr>
          <w:p w14:paraId="1C76AF90"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$1,440</w:t>
            </w:r>
          </w:p>
        </w:tc>
      </w:tr>
      <w:tr w:rsidR="00E67C1B" w:rsidRPr="00114F4D" w14:paraId="1CBE3900" w14:textId="77777777" w:rsidTr="00290905">
        <w:trPr>
          <w:trHeight w:val="290"/>
        </w:trPr>
        <w:tc>
          <w:tcPr>
            <w:tcW w:w="2825" w:type="dxa"/>
            <w:noWrap/>
            <w:vAlign w:val="center"/>
            <w:hideMark/>
          </w:tcPr>
          <w:p w14:paraId="16D325D3"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Standard 153-252 pages</w:t>
            </w:r>
          </w:p>
        </w:tc>
        <w:tc>
          <w:tcPr>
            <w:tcW w:w="1361" w:type="dxa"/>
            <w:noWrap/>
            <w:vAlign w:val="center"/>
            <w:hideMark/>
          </w:tcPr>
          <w:p w14:paraId="3D5ECEB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$1,869</w:t>
            </w:r>
          </w:p>
        </w:tc>
        <w:tc>
          <w:tcPr>
            <w:tcW w:w="1361" w:type="dxa"/>
            <w:noWrap/>
            <w:vAlign w:val="center"/>
            <w:hideMark/>
          </w:tcPr>
          <w:p w14:paraId="792E269D"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7A8C3BD5"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70E062A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$560</w:t>
            </w:r>
          </w:p>
        </w:tc>
        <w:tc>
          <w:tcPr>
            <w:tcW w:w="1361" w:type="dxa"/>
            <w:noWrap/>
            <w:vAlign w:val="center"/>
            <w:hideMark/>
          </w:tcPr>
          <w:p w14:paraId="6B3649E8"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01D59DCE" w14:textId="77777777" w:rsidTr="00290905">
        <w:trPr>
          <w:trHeight w:val="290"/>
        </w:trPr>
        <w:tc>
          <w:tcPr>
            <w:tcW w:w="2825" w:type="dxa"/>
            <w:noWrap/>
            <w:vAlign w:val="center"/>
            <w:hideMark/>
          </w:tcPr>
          <w:p w14:paraId="489D883F"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Standard 253-500 pages</w:t>
            </w:r>
          </w:p>
        </w:tc>
        <w:tc>
          <w:tcPr>
            <w:tcW w:w="1361" w:type="dxa"/>
            <w:noWrap/>
            <w:vAlign w:val="center"/>
            <w:hideMark/>
          </w:tcPr>
          <w:p w14:paraId="5E80AB28"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$2,324</w:t>
            </w:r>
          </w:p>
        </w:tc>
        <w:tc>
          <w:tcPr>
            <w:tcW w:w="1361" w:type="dxa"/>
            <w:noWrap/>
            <w:vAlign w:val="center"/>
            <w:hideMark/>
          </w:tcPr>
          <w:p w14:paraId="0933084F"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w:t>
            </w:r>
          </w:p>
        </w:tc>
        <w:tc>
          <w:tcPr>
            <w:tcW w:w="1361" w:type="dxa"/>
            <w:noWrap/>
            <w:vAlign w:val="center"/>
            <w:hideMark/>
          </w:tcPr>
          <w:p w14:paraId="05D26BF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$2,324</w:t>
            </w:r>
          </w:p>
        </w:tc>
        <w:tc>
          <w:tcPr>
            <w:tcW w:w="1361" w:type="dxa"/>
            <w:vAlign w:val="center"/>
            <w:hideMark/>
          </w:tcPr>
          <w:p w14:paraId="748464C0"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$790</w:t>
            </w:r>
          </w:p>
        </w:tc>
        <w:tc>
          <w:tcPr>
            <w:tcW w:w="1361" w:type="dxa"/>
            <w:noWrap/>
            <w:vAlign w:val="center"/>
            <w:hideMark/>
          </w:tcPr>
          <w:p w14:paraId="161A1649"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$790</w:t>
            </w:r>
          </w:p>
        </w:tc>
      </w:tr>
      <w:tr w:rsidR="00E67C1B" w:rsidRPr="00114F4D" w14:paraId="4B689AE9" w14:textId="77777777" w:rsidTr="00290905">
        <w:trPr>
          <w:trHeight w:val="290"/>
        </w:trPr>
        <w:tc>
          <w:tcPr>
            <w:tcW w:w="2825" w:type="dxa"/>
            <w:noWrap/>
            <w:vAlign w:val="center"/>
            <w:hideMark/>
          </w:tcPr>
          <w:p w14:paraId="7B138C8C"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Standard 501-800 pages</w:t>
            </w:r>
          </w:p>
        </w:tc>
        <w:tc>
          <w:tcPr>
            <w:tcW w:w="1361" w:type="dxa"/>
            <w:noWrap/>
            <w:vAlign w:val="center"/>
            <w:hideMark/>
          </w:tcPr>
          <w:p w14:paraId="3803D73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$4,09</w:t>
            </w:r>
            <w:r w:rsidR="0050381B" w:rsidRPr="00806A83">
              <w:t>9</w:t>
            </w:r>
          </w:p>
        </w:tc>
        <w:tc>
          <w:tcPr>
            <w:tcW w:w="1361" w:type="dxa"/>
            <w:noWrap/>
            <w:vAlign w:val="center"/>
            <w:hideMark/>
          </w:tcPr>
          <w:p w14:paraId="0664293C"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4B8E848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357E8BC1"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$1,230</w:t>
            </w:r>
          </w:p>
        </w:tc>
        <w:tc>
          <w:tcPr>
            <w:tcW w:w="1361" w:type="dxa"/>
            <w:noWrap/>
            <w:vAlign w:val="center"/>
            <w:hideMark/>
          </w:tcPr>
          <w:p w14:paraId="52C42FBF"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2BC9F92B" w14:textId="77777777" w:rsidTr="00290905">
        <w:trPr>
          <w:trHeight w:val="290"/>
        </w:trPr>
        <w:tc>
          <w:tcPr>
            <w:tcW w:w="2825" w:type="dxa"/>
            <w:noWrap/>
            <w:vAlign w:val="center"/>
            <w:hideMark/>
          </w:tcPr>
          <w:p w14:paraId="070BC566"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Standard &gt;800 Pages</w:t>
            </w:r>
          </w:p>
        </w:tc>
        <w:tc>
          <w:tcPr>
            <w:tcW w:w="1361" w:type="dxa"/>
            <w:noWrap/>
            <w:vAlign w:val="center"/>
            <w:hideMark/>
          </w:tcPr>
          <w:p w14:paraId="69A08AFB"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$4,09</w:t>
            </w:r>
            <w:r w:rsidR="0050381B" w:rsidRPr="00806A83">
              <w:t>9</w:t>
            </w:r>
          </w:p>
        </w:tc>
        <w:tc>
          <w:tcPr>
            <w:tcW w:w="1361" w:type="dxa"/>
            <w:noWrap/>
            <w:vAlign w:val="center"/>
            <w:hideMark/>
          </w:tcPr>
          <w:p w14:paraId="4F00B079"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687F045F"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6BD7985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$1,860</w:t>
            </w:r>
          </w:p>
        </w:tc>
        <w:tc>
          <w:tcPr>
            <w:tcW w:w="1361" w:type="dxa"/>
            <w:noWrap/>
            <w:vAlign w:val="center"/>
            <w:hideMark/>
          </w:tcPr>
          <w:p w14:paraId="48FCF82F"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131F33D1" w14:textId="77777777" w:rsidTr="00290905">
        <w:trPr>
          <w:trHeight w:val="300"/>
        </w:trPr>
        <w:tc>
          <w:tcPr>
            <w:tcW w:w="2825" w:type="dxa"/>
            <w:noWrap/>
            <w:vAlign w:val="center"/>
            <w:hideMark/>
          </w:tcPr>
          <w:p w14:paraId="7E68B524"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Films - Public Exhibition</w:t>
            </w:r>
          </w:p>
        </w:tc>
        <w:tc>
          <w:tcPr>
            <w:tcW w:w="1361" w:type="dxa"/>
            <w:noWrap/>
            <w:vAlign w:val="center"/>
            <w:hideMark/>
          </w:tcPr>
          <w:p w14:paraId="11FA3412"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46AC521B"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409</w:t>
            </w:r>
          </w:p>
        </w:tc>
        <w:tc>
          <w:tcPr>
            <w:tcW w:w="1361" w:type="dxa"/>
            <w:noWrap/>
            <w:vAlign w:val="center"/>
            <w:hideMark/>
          </w:tcPr>
          <w:p w14:paraId="5BD6BF28"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$667,</w:t>
            </w:r>
            <w:r w:rsidR="00386FAC" w:rsidRPr="00386FAC">
              <w:rPr>
                <w:b/>
                <w:i/>
              </w:rPr>
              <w:t>043</w:t>
            </w:r>
          </w:p>
        </w:tc>
        <w:tc>
          <w:tcPr>
            <w:tcW w:w="1361" w:type="dxa"/>
            <w:noWrap/>
            <w:vAlign w:val="center"/>
            <w:hideMark/>
          </w:tcPr>
          <w:p w14:paraId="58704A34" w14:textId="77777777" w:rsidR="00BF161D" w:rsidRPr="00E80A8B" w:rsidRDefault="00BF161D" w:rsidP="00ED2E7D">
            <w:pPr>
              <w:spacing w:before="20" w:after="20" w:line="240" w:lineRule="auto"/>
              <w:jc w:val="center"/>
              <w:rPr>
                <w:rFonts w:eastAsia="Times New Roman" w:cstheme="minorHAnsi"/>
                <w:i/>
                <w:iCs/>
                <w:color w:val="000000"/>
                <w:lang w:val="en-US"/>
              </w:rPr>
            </w:pPr>
          </w:p>
        </w:tc>
        <w:tc>
          <w:tcPr>
            <w:tcW w:w="1361" w:type="dxa"/>
            <w:noWrap/>
            <w:vAlign w:val="center"/>
            <w:hideMark/>
          </w:tcPr>
          <w:p w14:paraId="66DBA393"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$1,018,520</w:t>
            </w:r>
          </w:p>
        </w:tc>
      </w:tr>
      <w:tr w:rsidR="00E67C1B" w:rsidRPr="00114F4D" w14:paraId="7780E031" w14:textId="77777777" w:rsidTr="00290905">
        <w:trPr>
          <w:trHeight w:val="290"/>
        </w:trPr>
        <w:tc>
          <w:tcPr>
            <w:tcW w:w="2825" w:type="dxa"/>
            <w:noWrap/>
            <w:vAlign w:val="center"/>
            <w:hideMark/>
          </w:tcPr>
          <w:p w14:paraId="2F13A49B"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Film PE 0 - 60 mins</w:t>
            </w:r>
          </w:p>
        </w:tc>
        <w:tc>
          <w:tcPr>
            <w:tcW w:w="1361" w:type="dxa"/>
            <w:noWrap/>
            <w:vAlign w:val="center"/>
            <w:hideMark/>
          </w:tcPr>
          <w:p w14:paraId="1F9E9352"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$1,032</w:t>
            </w:r>
          </w:p>
        </w:tc>
        <w:tc>
          <w:tcPr>
            <w:tcW w:w="1361" w:type="dxa"/>
            <w:noWrap/>
            <w:vAlign w:val="center"/>
            <w:hideMark/>
          </w:tcPr>
          <w:p w14:paraId="21866F6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5</w:t>
            </w:r>
          </w:p>
        </w:tc>
        <w:tc>
          <w:tcPr>
            <w:tcW w:w="1361" w:type="dxa"/>
            <w:noWrap/>
            <w:vAlign w:val="center"/>
            <w:hideMark/>
          </w:tcPr>
          <w:p w14:paraId="3D6DA31B"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$5,</w:t>
            </w:r>
            <w:r w:rsidR="00386FAC" w:rsidRPr="00806A83">
              <w:t>162</w:t>
            </w:r>
          </w:p>
        </w:tc>
        <w:tc>
          <w:tcPr>
            <w:tcW w:w="1361" w:type="dxa"/>
            <w:vAlign w:val="center"/>
            <w:hideMark/>
          </w:tcPr>
          <w:p w14:paraId="32171BF9"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$1,180</w:t>
            </w:r>
          </w:p>
        </w:tc>
        <w:tc>
          <w:tcPr>
            <w:tcW w:w="1361" w:type="dxa"/>
            <w:noWrap/>
            <w:vAlign w:val="center"/>
            <w:hideMark/>
          </w:tcPr>
          <w:p w14:paraId="3B98FF24"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$5,900</w:t>
            </w:r>
          </w:p>
        </w:tc>
      </w:tr>
      <w:tr w:rsidR="00E67C1B" w:rsidRPr="00114F4D" w14:paraId="0FB7F45D" w14:textId="77777777" w:rsidTr="00290905">
        <w:trPr>
          <w:trHeight w:val="290"/>
        </w:trPr>
        <w:tc>
          <w:tcPr>
            <w:tcW w:w="2825" w:type="dxa"/>
            <w:noWrap/>
            <w:vAlign w:val="center"/>
            <w:hideMark/>
          </w:tcPr>
          <w:p w14:paraId="2625A905"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Film PE 61-120 mins</w:t>
            </w:r>
          </w:p>
        </w:tc>
        <w:tc>
          <w:tcPr>
            <w:tcW w:w="1361" w:type="dxa"/>
            <w:noWrap/>
            <w:vAlign w:val="center"/>
            <w:hideMark/>
          </w:tcPr>
          <w:p w14:paraId="0DD1E9FB"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$1,509</w:t>
            </w:r>
          </w:p>
        </w:tc>
        <w:tc>
          <w:tcPr>
            <w:tcW w:w="1361" w:type="dxa"/>
            <w:noWrap/>
            <w:vAlign w:val="center"/>
            <w:hideMark/>
          </w:tcPr>
          <w:p w14:paraId="4909E86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186</w:t>
            </w:r>
          </w:p>
        </w:tc>
        <w:tc>
          <w:tcPr>
            <w:tcW w:w="1361" w:type="dxa"/>
            <w:noWrap/>
            <w:vAlign w:val="center"/>
            <w:hideMark/>
          </w:tcPr>
          <w:p w14:paraId="1C255CF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$280,</w:t>
            </w:r>
            <w:r w:rsidR="00386FAC" w:rsidRPr="00806A83">
              <w:t>627</w:t>
            </w:r>
          </w:p>
        </w:tc>
        <w:tc>
          <w:tcPr>
            <w:tcW w:w="1361" w:type="dxa"/>
            <w:vAlign w:val="center"/>
            <w:hideMark/>
          </w:tcPr>
          <w:p w14:paraId="606BFCEB"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$2,180</w:t>
            </w:r>
          </w:p>
        </w:tc>
        <w:tc>
          <w:tcPr>
            <w:tcW w:w="1361" w:type="dxa"/>
            <w:noWrap/>
            <w:vAlign w:val="center"/>
            <w:hideMark/>
          </w:tcPr>
          <w:p w14:paraId="29D29C03"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$405,480</w:t>
            </w:r>
          </w:p>
        </w:tc>
      </w:tr>
      <w:tr w:rsidR="00E67C1B" w:rsidRPr="00114F4D" w14:paraId="1C1CD69F" w14:textId="77777777" w:rsidTr="00290905">
        <w:trPr>
          <w:trHeight w:val="290"/>
        </w:trPr>
        <w:tc>
          <w:tcPr>
            <w:tcW w:w="2825" w:type="dxa"/>
            <w:noWrap/>
            <w:vAlign w:val="center"/>
            <w:hideMark/>
          </w:tcPr>
          <w:p w14:paraId="1F263C06"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Film PE 121-180 mins</w:t>
            </w:r>
          </w:p>
        </w:tc>
        <w:tc>
          <w:tcPr>
            <w:tcW w:w="1361" w:type="dxa"/>
            <w:noWrap/>
            <w:vAlign w:val="center"/>
            <w:hideMark/>
          </w:tcPr>
          <w:p w14:paraId="18D97A6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$1,735</w:t>
            </w:r>
          </w:p>
        </w:tc>
        <w:tc>
          <w:tcPr>
            <w:tcW w:w="1361" w:type="dxa"/>
            <w:noWrap/>
            <w:vAlign w:val="center"/>
            <w:hideMark/>
          </w:tcPr>
          <w:p w14:paraId="6A39EBE1"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211</w:t>
            </w:r>
          </w:p>
        </w:tc>
        <w:tc>
          <w:tcPr>
            <w:tcW w:w="1361" w:type="dxa"/>
            <w:noWrap/>
            <w:vAlign w:val="center"/>
            <w:hideMark/>
          </w:tcPr>
          <w:p w14:paraId="4B1AF97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$366,</w:t>
            </w:r>
            <w:r w:rsidR="00386FAC" w:rsidRPr="00806A83">
              <w:t>106</w:t>
            </w:r>
          </w:p>
        </w:tc>
        <w:tc>
          <w:tcPr>
            <w:tcW w:w="1361" w:type="dxa"/>
            <w:vAlign w:val="center"/>
            <w:hideMark/>
          </w:tcPr>
          <w:p w14:paraId="64E2400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$2,760</w:t>
            </w:r>
          </w:p>
        </w:tc>
        <w:tc>
          <w:tcPr>
            <w:tcW w:w="1361" w:type="dxa"/>
            <w:noWrap/>
            <w:vAlign w:val="center"/>
            <w:hideMark/>
          </w:tcPr>
          <w:p w14:paraId="56BFEE11"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$582,360</w:t>
            </w:r>
          </w:p>
        </w:tc>
      </w:tr>
      <w:tr w:rsidR="00E67C1B" w:rsidRPr="00114F4D" w14:paraId="19CAD346" w14:textId="77777777" w:rsidTr="00290905">
        <w:trPr>
          <w:trHeight w:val="290"/>
        </w:trPr>
        <w:tc>
          <w:tcPr>
            <w:tcW w:w="2825" w:type="dxa"/>
            <w:noWrap/>
            <w:vAlign w:val="center"/>
            <w:hideMark/>
          </w:tcPr>
          <w:p w14:paraId="19626070"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Film PE 181-240 mins</w:t>
            </w:r>
          </w:p>
        </w:tc>
        <w:tc>
          <w:tcPr>
            <w:tcW w:w="1361" w:type="dxa"/>
            <w:noWrap/>
            <w:vAlign w:val="center"/>
            <w:hideMark/>
          </w:tcPr>
          <w:p w14:paraId="6E1A77E2"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$2,164</w:t>
            </w:r>
          </w:p>
        </w:tc>
        <w:tc>
          <w:tcPr>
            <w:tcW w:w="1361" w:type="dxa"/>
            <w:noWrap/>
            <w:vAlign w:val="center"/>
            <w:hideMark/>
          </w:tcPr>
          <w:p w14:paraId="08761915"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7</w:t>
            </w:r>
          </w:p>
        </w:tc>
        <w:tc>
          <w:tcPr>
            <w:tcW w:w="1361" w:type="dxa"/>
            <w:noWrap/>
            <w:vAlign w:val="center"/>
            <w:hideMark/>
          </w:tcPr>
          <w:p w14:paraId="35ACF76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$15,148</w:t>
            </w:r>
          </w:p>
        </w:tc>
        <w:tc>
          <w:tcPr>
            <w:tcW w:w="1361" w:type="dxa"/>
            <w:vAlign w:val="center"/>
            <w:hideMark/>
          </w:tcPr>
          <w:p w14:paraId="479BC372"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$3,540</w:t>
            </w:r>
          </w:p>
        </w:tc>
        <w:tc>
          <w:tcPr>
            <w:tcW w:w="1361" w:type="dxa"/>
            <w:noWrap/>
            <w:vAlign w:val="center"/>
            <w:hideMark/>
          </w:tcPr>
          <w:p w14:paraId="3DA5B984"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$24,780</w:t>
            </w:r>
          </w:p>
        </w:tc>
      </w:tr>
      <w:tr w:rsidR="00E67C1B" w:rsidRPr="00114F4D" w14:paraId="307BB1D3" w14:textId="77777777" w:rsidTr="00290905">
        <w:trPr>
          <w:trHeight w:val="290"/>
        </w:trPr>
        <w:tc>
          <w:tcPr>
            <w:tcW w:w="2825" w:type="dxa"/>
            <w:noWrap/>
            <w:vAlign w:val="center"/>
            <w:hideMark/>
          </w:tcPr>
          <w:p w14:paraId="1517E180"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lastRenderedPageBreak/>
              <w:t>Film PE &gt;240 mins</w:t>
            </w:r>
          </w:p>
        </w:tc>
        <w:tc>
          <w:tcPr>
            <w:tcW w:w="1361" w:type="dxa"/>
            <w:noWrap/>
            <w:vAlign w:val="center"/>
            <w:hideMark/>
          </w:tcPr>
          <w:p w14:paraId="5032A06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w:t>
            </w:r>
            <w:r w:rsidR="00386FAC" w:rsidRPr="00806A83">
              <w:t>386</w:t>
            </w:r>
          </w:p>
        </w:tc>
        <w:tc>
          <w:tcPr>
            <w:tcW w:w="1361" w:type="dxa"/>
            <w:noWrap/>
            <w:vAlign w:val="center"/>
            <w:hideMark/>
          </w:tcPr>
          <w:p w14:paraId="41404C09"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5AB1CD1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72159A55"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$6,540</w:t>
            </w:r>
          </w:p>
        </w:tc>
        <w:tc>
          <w:tcPr>
            <w:tcW w:w="1361" w:type="dxa"/>
            <w:noWrap/>
            <w:vAlign w:val="center"/>
            <w:hideMark/>
          </w:tcPr>
          <w:p w14:paraId="41CEAACF"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05EEC470" w14:textId="77777777" w:rsidTr="00290905">
        <w:trPr>
          <w:trHeight w:val="300"/>
        </w:trPr>
        <w:tc>
          <w:tcPr>
            <w:tcW w:w="2825" w:type="dxa"/>
            <w:noWrap/>
            <w:vAlign w:val="center"/>
            <w:hideMark/>
          </w:tcPr>
          <w:p w14:paraId="1461B157"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Films - Other</w:t>
            </w:r>
          </w:p>
        </w:tc>
        <w:tc>
          <w:tcPr>
            <w:tcW w:w="1361" w:type="dxa"/>
            <w:noWrap/>
            <w:vAlign w:val="center"/>
            <w:hideMark/>
          </w:tcPr>
          <w:p w14:paraId="02DD073D"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746B5E36"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219</w:t>
            </w:r>
          </w:p>
        </w:tc>
        <w:tc>
          <w:tcPr>
            <w:tcW w:w="1361" w:type="dxa"/>
            <w:noWrap/>
            <w:vAlign w:val="center"/>
            <w:hideMark/>
          </w:tcPr>
          <w:p w14:paraId="560A4085"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$132,</w:t>
            </w:r>
            <w:r w:rsidR="00386FAC" w:rsidRPr="00386FAC">
              <w:rPr>
                <w:b/>
                <w:i/>
              </w:rPr>
              <w:t>141</w:t>
            </w:r>
          </w:p>
        </w:tc>
        <w:tc>
          <w:tcPr>
            <w:tcW w:w="1361" w:type="dxa"/>
            <w:noWrap/>
            <w:vAlign w:val="center"/>
            <w:hideMark/>
          </w:tcPr>
          <w:p w14:paraId="625A054E" w14:textId="77777777" w:rsidR="00BF161D" w:rsidRPr="00E80A8B" w:rsidRDefault="00BF161D" w:rsidP="00ED2E7D">
            <w:pPr>
              <w:spacing w:before="20" w:after="20" w:line="240" w:lineRule="auto"/>
              <w:jc w:val="center"/>
              <w:rPr>
                <w:rFonts w:eastAsia="Times New Roman" w:cstheme="minorHAnsi"/>
                <w:i/>
                <w:iCs/>
                <w:color w:val="000000"/>
                <w:lang w:val="en-US"/>
              </w:rPr>
            </w:pPr>
          </w:p>
        </w:tc>
        <w:tc>
          <w:tcPr>
            <w:tcW w:w="1361" w:type="dxa"/>
            <w:noWrap/>
            <w:vAlign w:val="center"/>
            <w:hideMark/>
          </w:tcPr>
          <w:p w14:paraId="328A7D1E"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$139,830</w:t>
            </w:r>
          </w:p>
        </w:tc>
      </w:tr>
      <w:tr w:rsidR="00E67C1B" w:rsidRPr="00114F4D" w14:paraId="7474B292" w14:textId="77777777" w:rsidTr="00290905">
        <w:trPr>
          <w:trHeight w:val="290"/>
        </w:trPr>
        <w:tc>
          <w:tcPr>
            <w:tcW w:w="2825" w:type="dxa"/>
            <w:noWrap/>
            <w:vAlign w:val="center"/>
            <w:hideMark/>
          </w:tcPr>
          <w:p w14:paraId="33F2BCAD"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0-60 mins</w:t>
            </w:r>
          </w:p>
        </w:tc>
        <w:tc>
          <w:tcPr>
            <w:tcW w:w="1361" w:type="dxa"/>
            <w:noWrap/>
            <w:vAlign w:val="center"/>
            <w:hideMark/>
          </w:tcPr>
          <w:p w14:paraId="023D175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$314</w:t>
            </w:r>
          </w:p>
        </w:tc>
        <w:tc>
          <w:tcPr>
            <w:tcW w:w="1361" w:type="dxa"/>
            <w:noWrap/>
            <w:vAlign w:val="center"/>
            <w:hideMark/>
          </w:tcPr>
          <w:p w14:paraId="7CB4F39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146</w:t>
            </w:r>
          </w:p>
        </w:tc>
        <w:tc>
          <w:tcPr>
            <w:tcW w:w="1361" w:type="dxa"/>
            <w:noWrap/>
            <w:vAlign w:val="center"/>
            <w:hideMark/>
          </w:tcPr>
          <w:p w14:paraId="44F1CE49"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$45,</w:t>
            </w:r>
            <w:r w:rsidR="00386FAC" w:rsidRPr="00806A83">
              <w:t>892</w:t>
            </w:r>
          </w:p>
        </w:tc>
        <w:tc>
          <w:tcPr>
            <w:tcW w:w="1361" w:type="dxa"/>
            <w:vAlign w:val="center"/>
            <w:hideMark/>
          </w:tcPr>
          <w:p w14:paraId="0B839C9E"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$550</w:t>
            </w:r>
          </w:p>
        </w:tc>
        <w:tc>
          <w:tcPr>
            <w:tcW w:w="1361" w:type="dxa"/>
            <w:noWrap/>
            <w:vAlign w:val="center"/>
            <w:hideMark/>
          </w:tcPr>
          <w:p w14:paraId="531C018F"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$80,300</w:t>
            </w:r>
          </w:p>
        </w:tc>
      </w:tr>
      <w:tr w:rsidR="00E67C1B" w:rsidRPr="00114F4D" w14:paraId="296CD7A4" w14:textId="77777777" w:rsidTr="00290905">
        <w:trPr>
          <w:trHeight w:val="290"/>
        </w:trPr>
        <w:tc>
          <w:tcPr>
            <w:tcW w:w="2825" w:type="dxa"/>
            <w:noWrap/>
            <w:vAlign w:val="center"/>
            <w:hideMark/>
          </w:tcPr>
          <w:p w14:paraId="3BF39342"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61-120 mins</w:t>
            </w:r>
          </w:p>
        </w:tc>
        <w:tc>
          <w:tcPr>
            <w:tcW w:w="1361" w:type="dxa"/>
            <w:noWrap/>
            <w:vAlign w:val="center"/>
            <w:hideMark/>
          </w:tcPr>
          <w:p w14:paraId="0A652D83"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$1,045</w:t>
            </w:r>
          </w:p>
        </w:tc>
        <w:tc>
          <w:tcPr>
            <w:tcW w:w="1361" w:type="dxa"/>
            <w:noWrap/>
            <w:vAlign w:val="center"/>
            <w:hideMark/>
          </w:tcPr>
          <w:p w14:paraId="668FA898"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57</w:t>
            </w:r>
          </w:p>
        </w:tc>
        <w:tc>
          <w:tcPr>
            <w:tcW w:w="1361" w:type="dxa"/>
            <w:noWrap/>
            <w:vAlign w:val="center"/>
            <w:hideMark/>
          </w:tcPr>
          <w:p w14:paraId="3043BD4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$59,</w:t>
            </w:r>
            <w:r w:rsidR="00386FAC" w:rsidRPr="00806A83">
              <w:t>548</w:t>
            </w:r>
          </w:p>
        </w:tc>
        <w:tc>
          <w:tcPr>
            <w:tcW w:w="1361" w:type="dxa"/>
            <w:vAlign w:val="center"/>
            <w:hideMark/>
          </w:tcPr>
          <w:p w14:paraId="31C19334"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$730</w:t>
            </w:r>
          </w:p>
        </w:tc>
        <w:tc>
          <w:tcPr>
            <w:tcW w:w="1361" w:type="dxa"/>
            <w:noWrap/>
            <w:vAlign w:val="center"/>
            <w:hideMark/>
          </w:tcPr>
          <w:p w14:paraId="6A390B21"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$41,610</w:t>
            </w:r>
          </w:p>
        </w:tc>
      </w:tr>
      <w:tr w:rsidR="00E67C1B" w:rsidRPr="00114F4D" w14:paraId="3079926E" w14:textId="77777777" w:rsidTr="00290905">
        <w:trPr>
          <w:trHeight w:val="290"/>
        </w:trPr>
        <w:tc>
          <w:tcPr>
            <w:tcW w:w="2825" w:type="dxa"/>
            <w:noWrap/>
            <w:vAlign w:val="center"/>
            <w:hideMark/>
          </w:tcPr>
          <w:p w14:paraId="4F998292"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121-180 mins</w:t>
            </w:r>
          </w:p>
        </w:tc>
        <w:tc>
          <w:tcPr>
            <w:tcW w:w="1361" w:type="dxa"/>
            <w:noWrap/>
            <w:vAlign w:val="center"/>
            <w:hideMark/>
          </w:tcPr>
          <w:p w14:paraId="4F330CA1"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$1,325</w:t>
            </w:r>
          </w:p>
        </w:tc>
        <w:tc>
          <w:tcPr>
            <w:tcW w:w="1361" w:type="dxa"/>
            <w:noWrap/>
            <w:vAlign w:val="center"/>
            <w:hideMark/>
          </w:tcPr>
          <w:p w14:paraId="74786469"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8</w:t>
            </w:r>
          </w:p>
        </w:tc>
        <w:tc>
          <w:tcPr>
            <w:tcW w:w="1361" w:type="dxa"/>
            <w:noWrap/>
            <w:vAlign w:val="center"/>
            <w:hideMark/>
          </w:tcPr>
          <w:p w14:paraId="49B10DE0"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$10,</w:t>
            </w:r>
            <w:r w:rsidR="00386FAC" w:rsidRPr="00806A83">
              <w:t>597</w:t>
            </w:r>
          </w:p>
        </w:tc>
        <w:tc>
          <w:tcPr>
            <w:tcW w:w="1361" w:type="dxa"/>
            <w:vAlign w:val="center"/>
            <w:hideMark/>
          </w:tcPr>
          <w:p w14:paraId="286E1C6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$900</w:t>
            </w:r>
          </w:p>
        </w:tc>
        <w:tc>
          <w:tcPr>
            <w:tcW w:w="1361" w:type="dxa"/>
            <w:noWrap/>
            <w:vAlign w:val="center"/>
            <w:hideMark/>
          </w:tcPr>
          <w:p w14:paraId="2345311B"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$7,200</w:t>
            </w:r>
          </w:p>
        </w:tc>
      </w:tr>
      <w:tr w:rsidR="00E67C1B" w:rsidRPr="00114F4D" w14:paraId="36B89A17" w14:textId="77777777" w:rsidTr="00290905">
        <w:trPr>
          <w:trHeight w:val="290"/>
        </w:trPr>
        <w:tc>
          <w:tcPr>
            <w:tcW w:w="2825" w:type="dxa"/>
            <w:noWrap/>
            <w:vAlign w:val="center"/>
            <w:hideMark/>
          </w:tcPr>
          <w:p w14:paraId="42F35396"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181-240 mins</w:t>
            </w:r>
          </w:p>
        </w:tc>
        <w:tc>
          <w:tcPr>
            <w:tcW w:w="1361" w:type="dxa"/>
            <w:noWrap/>
            <w:vAlign w:val="center"/>
            <w:hideMark/>
          </w:tcPr>
          <w:p w14:paraId="0BDA823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w:t>
            </w:r>
            <w:r w:rsidR="00386FAC" w:rsidRPr="00806A83">
              <w:t>877</w:t>
            </w:r>
          </w:p>
        </w:tc>
        <w:tc>
          <w:tcPr>
            <w:tcW w:w="1361" w:type="dxa"/>
            <w:noWrap/>
            <w:vAlign w:val="center"/>
            <w:hideMark/>
          </w:tcPr>
          <w:p w14:paraId="58C2B1A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4026318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1447DEEB"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$1,090</w:t>
            </w:r>
          </w:p>
        </w:tc>
        <w:tc>
          <w:tcPr>
            <w:tcW w:w="1361" w:type="dxa"/>
            <w:noWrap/>
            <w:vAlign w:val="center"/>
            <w:hideMark/>
          </w:tcPr>
          <w:p w14:paraId="243F980B"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07926998" w14:textId="77777777" w:rsidTr="00290905">
        <w:trPr>
          <w:trHeight w:val="290"/>
        </w:trPr>
        <w:tc>
          <w:tcPr>
            <w:tcW w:w="2825" w:type="dxa"/>
            <w:noWrap/>
            <w:vAlign w:val="center"/>
            <w:hideMark/>
          </w:tcPr>
          <w:p w14:paraId="62FC31C1"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241-300 mins</w:t>
            </w:r>
          </w:p>
        </w:tc>
        <w:tc>
          <w:tcPr>
            <w:tcW w:w="1361" w:type="dxa"/>
            <w:noWrap/>
            <w:vAlign w:val="center"/>
            <w:hideMark/>
          </w:tcPr>
          <w:p w14:paraId="000DAB4F"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$1,937</w:t>
            </w:r>
          </w:p>
        </w:tc>
        <w:tc>
          <w:tcPr>
            <w:tcW w:w="1361" w:type="dxa"/>
            <w:noWrap/>
            <w:vAlign w:val="center"/>
            <w:hideMark/>
          </w:tcPr>
          <w:p w14:paraId="2771A249"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7</w:t>
            </w:r>
          </w:p>
        </w:tc>
        <w:tc>
          <w:tcPr>
            <w:tcW w:w="1361" w:type="dxa"/>
            <w:noWrap/>
            <w:vAlign w:val="center"/>
            <w:hideMark/>
          </w:tcPr>
          <w:p w14:paraId="4D6B80EB"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$13,</w:t>
            </w:r>
            <w:r w:rsidR="00386FAC" w:rsidRPr="00806A83">
              <w:t>560</w:t>
            </w:r>
          </w:p>
        </w:tc>
        <w:tc>
          <w:tcPr>
            <w:tcW w:w="1361" w:type="dxa"/>
            <w:vAlign w:val="center"/>
            <w:hideMark/>
          </w:tcPr>
          <w:p w14:paraId="303D99E7"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$1,290</w:t>
            </w:r>
          </w:p>
        </w:tc>
        <w:tc>
          <w:tcPr>
            <w:tcW w:w="1361" w:type="dxa"/>
            <w:noWrap/>
            <w:vAlign w:val="center"/>
            <w:hideMark/>
          </w:tcPr>
          <w:p w14:paraId="4646074A"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$9,030</w:t>
            </w:r>
          </w:p>
        </w:tc>
      </w:tr>
      <w:tr w:rsidR="00E67C1B" w:rsidRPr="00114F4D" w14:paraId="24175D15" w14:textId="77777777" w:rsidTr="00290905">
        <w:trPr>
          <w:trHeight w:val="290"/>
        </w:trPr>
        <w:tc>
          <w:tcPr>
            <w:tcW w:w="2825" w:type="dxa"/>
            <w:noWrap/>
            <w:vAlign w:val="center"/>
            <w:hideMark/>
          </w:tcPr>
          <w:p w14:paraId="16E9992E"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301-400 mins</w:t>
            </w:r>
          </w:p>
        </w:tc>
        <w:tc>
          <w:tcPr>
            <w:tcW w:w="1361" w:type="dxa"/>
            <w:noWrap/>
            <w:vAlign w:val="center"/>
            <w:hideMark/>
          </w:tcPr>
          <w:p w14:paraId="1AA62C9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$2,545</w:t>
            </w:r>
          </w:p>
        </w:tc>
        <w:tc>
          <w:tcPr>
            <w:tcW w:w="1361" w:type="dxa"/>
            <w:noWrap/>
            <w:vAlign w:val="center"/>
            <w:hideMark/>
          </w:tcPr>
          <w:p w14:paraId="74095D2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w:t>
            </w:r>
          </w:p>
        </w:tc>
        <w:tc>
          <w:tcPr>
            <w:tcW w:w="1361" w:type="dxa"/>
            <w:noWrap/>
            <w:vAlign w:val="center"/>
            <w:hideMark/>
          </w:tcPr>
          <w:p w14:paraId="26472870"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$2,545</w:t>
            </w:r>
          </w:p>
        </w:tc>
        <w:tc>
          <w:tcPr>
            <w:tcW w:w="1361" w:type="dxa"/>
            <w:vAlign w:val="center"/>
            <w:hideMark/>
          </w:tcPr>
          <w:p w14:paraId="12E71BFE"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$1,690</w:t>
            </w:r>
          </w:p>
        </w:tc>
        <w:tc>
          <w:tcPr>
            <w:tcW w:w="1361" w:type="dxa"/>
            <w:noWrap/>
            <w:vAlign w:val="center"/>
            <w:hideMark/>
          </w:tcPr>
          <w:p w14:paraId="4729A7CE"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$1,690</w:t>
            </w:r>
          </w:p>
        </w:tc>
      </w:tr>
      <w:tr w:rsidR="00E67C1B" w:rsidRPr="00114F4D" w14:paraId="3400B642" w14:textId="77777777" w:rsidTr="00290905">
        <w:trPr>
          <w:trHeight w:val="290"/>
        </w:trPr>
        <w:tc>
          <w:tcPr>
            <w:tcW w:w="2825" w:type="dxa"/>
            <w:noWrap/>
            <w:vAlign w:val="center"/>
            <w:hideMark/>
          </w:tcPr>
          <w:p w14:paraId="2F5AC0E7"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401-500 mins</w:t>
            </w:r>
          </w:p>
        </w:tc>
        <w:tc>
          <w:tcPr>
            <w:tcW w:w="1361" w:type="dxa"/>
            <w:noWrap/>
            <w:vAlign w:val="center"/>
            <w:hideMark/>
          </w:tcPr>
          <w:p w14:paraId="47A7225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$3,281</w:t>
            </w:r>
          </w:p>
        </w:tc>
        <w:tc>
          <w:tcPr>
            <w:tcW w:w="1361" w:type="dxa"/>
            <w:noWrap/>
            <w:vAlign w:val="center"/>
            <w:hideMark/>
          </w:tcPr>
          <w:p w14:paraId="71DCC422"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3D5D417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3DA54879"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$2,010</w:t>
            </w:r>
          </w:p>
        </w:tc>
        <w:tc>
          <w:tcPr>
            <w:tcW w:w="1361" w:type="dxa"/>
            <w:noWrap/>
            <w:vAlign w:val="center"/>
            <w:hideMark/>
          </w:tcPr>
          <w:p w14:paraId="08DA266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0EA7730E" w14:textId="77777777" w:rsidTr="00290905">
        <w:trPr>
          <w:trHeight w:val="290"/>
        </w:trPr>
        <w:tc>
          <w:tcPr>
            <w:tcW w:w="2825" w:type="dxa"/>
            <w:noWrap/>
            <w:vAlign w:val="center"/>
            <w:hideMark/>
          </w:tcPr>
          <w:p w14:paraId="1A5CBE39"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501-600 mins</w:t>
            </w:r>
          </w:p>
        </w:tc>
        <w:tc>
          <w:tcPr>
            <w:tcW w:w="1361" w:type="dxa"/>
            <w:noWrap/>
            <w:vAlign w:val="center"/>
            <w:hideMark/>
          </w:tcPr>
          <w:p w14:paraId="72FA45A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w:t>
            </w:r>
            <w:r w:rsidR="00386FAC" w:rsidRPr="00806A83">
              <w:t>892</w:t>
            </w:r>
          </w:p>
        </w:tc>
        <w:tc>
          <w:tcPr>
            <w:tcW w:w="1361" w:type="dxa"/>
            <w:noWrap/>
            <w:vAlign w:val="center"/>
            <w:hideMark/>
          </w:tcPr>
          <w:p w14:paraId="06500E2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483C0EBD"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430E4C51"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$2,530</w:t>
            </w:r>
          </w:p>
        </w:tc>
        <w:tc>
          <w:tcPr>
            <w:tcW w:w="1361" w:type="dxa"/>
            <w:noWrap/>
            <w:vAlign w:val="center"/>
            <w:hideMark/>
          </w:tcPr>
          <w:p w14:paraId="1692893C"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788A6F74" w14:textId="77777777" w:rsidTr="00290905">
        <w:trPr>
          <w:trHeight w:val="300"/>
        </w:trPr>
        <w:tc>
          <w:tcPr>
            <w:tcW w:w="2825" w:type="dxa"/>
            <w:noWrap/>
            <w:vAlign w:val="center"/>
            <w:hideMark/>
          </w:tcPr>
          <w:p w14:paraId="48F592AA"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ACA Scheme</w:t>
            </w:r>
          </w:p>
        </w:tc>
        <w:tc>
          <w:tcPr>
            <w:tcW w:w="1361" w:type="dxa"/>
            <w:noWrap/>
            <w:vAlign w:val="center"/>
            <w:hideMark/>
          </w:tcPr>
          <w:p w14:paraId="10084E8A"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29B9C240"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0</w:t>
            </w:r>
          </w:p>
        </w:tc>
        <w:tc>
          <w:tcPr>
            <w:tcW w:w="1361" w:type="dxa"/>
            <w:noWrap/>
            <w:vAlign w:val="center"/>
            <w:hideMark/>
          </w:tcPr>
          <w:p w14:paraId="565DDAFA"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$0</w:t>
            </w:r>
          </w:p>
        </w:tc>
        <w:tc>
          <w:tcPr>
            <w:tcW w:w="1361" w:type="dxa"/>
            <w:noWrap/>
            <w:vAlign w:val="center"/>
            <w:hideMark/>
          </w:tcPr>
          <w:p w14:paraId="69A69ED5" w14:textId="77777777" w:rsidR="00BF161D" w:rsidRPr="00E80A8B" w:rsidRDefault="00BF161D" w:rsidP="00ED2E7D">
            <w:pPr>
              <w:spacing w:before="20" w:after="20" w:line="240" w:lineRule="auto"/>
              <w:jc w:val="center"/>
              <w:rPr>
                <w:rFonts w:eastAsia="Times New Roman" w:cstheme="minorHAnsi"/>
                <w:i/>
                <w:iCs/>
                <w:color w:val="000000"/>
                <w:lang w:val="en-US"/>
              </w:rPr>
            </w:pPr>
          </w:p>
        </w:tc>
        <w:tc>
          <w:tcPr>
            <w:tcW w:w="1361" w:type="dxa"/>
            <w:noWrap/>
            <w:vAlign w:val="center"/>
            <w:hideMark/>
          </w:tcPr>
          <w:p w14:paraId="38282E71"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$0</w:t>
            </w:r>
          </w:p>
        </w:tc>
      </w:tr>
      <w:tr w:rsidR="00E67C1B" w:rsidRPr="00114F4D" w14:paraId="13EB1BB2" w14:textId="77777777" w:rsidTr="00290905">
        <w:trPr>
          <w:trHeight w:val="290"/>
        </w:trPr>
        <w:tc>
          <w:tcPr>
            <w:tcW w:w="2825" w:type="dxa"/>
            <w:noWrap/>
            <w:vAlign w:val="center"/>
            <w:hideMark/>
          </w:tcPr>
          <w:p w14:paraId="71E29D23"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ACA - Certified</w:t>
            </w:r>
          </w:p>
        </w:tc>
        <w:tc>
          <w:tcPr>
            <w:tcW w:w="1361" w:type="dxa"/>
            <w:noWrap/>
            <w:vAlign w:val="center"/>
            <w:hideMark/>
          </w:tcPr>
          <w:p w14:paraId="1DB34C6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w:t>
            </w:r>
            <w:r w:rsidR="00386FAC" w:rsidRPr="00806A83">
              <w:t>139</w:t>
            </w:r>
          </w:p>
        </w:tc>
        <w:tc>
          <w:tcPr>
            <w:tcW w:w="1361" w:type="dxa"/>
            <w:noWrap/>
            <w:vAlign w:val="center"/>
            <w:hideMark/>
          </w:tcPr>
          <w:p w14:paraId="02874C5D"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1B8934B3"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79B7713F"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$480</w:t>
            </w:r>
          </w:p>
        </w:tc>
        <w:tc>
          <w:tcPr>
            <w:tcW w:w="1361" w:type="dxa"/>
            <w:noWrap/>
            <w:vAlign w:val="center"/>
            <w:hideMark/>
          </w:tcPr>
          <w:p w14:paraId="0D8073E7"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4EF2114F" w14:textId="77777777" w:rsidTr="00290905">
        <w:trPr>
          <w:trHeight w:val="290"/>
        </w:trPr>
        <w:tc>
          <w:tcPr>
            <w:tcW w:w="2825" w:type="dxa"/>
            <w:noWrap/>
            <w:vAlign w:val="center"/>
            <w:hideMark/>
          </w:tcPr>
          <w:p w14:paraId="3D9226AC"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ACA - Non-Certified</w:t>
            </w:r>
          </w:p>
        </w:tc>
        <w:tc>
          <w:tcPr>
            <w:tcW w:w="1361" w:type="dxa"/>
            <w:noWrap/>
            <w:vAlign w:val="center"/>
            <w:hideMark/>
          </w:tcPr>
          <w:p w14:paraId="2AE2785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$154</w:t>
            </w:r>
          </w:p>
        </w:tc>
        <w:tc>
          <w:tcPr>
            <w:tcW w:w="1361" w:type="dxa"/>
            <w:noWrap/>
            <w:vAlign w:val="center"/>
            <w:hideMark/>
          </w:tcPr>
          <w:p w14:paraId="4D30667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54D8E06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1F253665"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$230</w:t>
            </w:r>
          </w:p>
        </w:tc>
        <w:tc>
          <w:tcPr>
            <w:tcW w:w="1361" w:type="dxa"/>
            <w:noWrap/>
            <w:vAlign w:val="center"/>
            <w:hideMark/>
          </w:tcPr>
          <w:p w14:paraId="71A480E7"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716C054C" w14:textId="77777777" w:rsidTr="00290905">
        <w:trPr>
          <w:trHeight w:val="300"/>
        </w:trPr>
        <w:tc>
          <w:tcPr>
            <w:tcW w:w="2825" w:type="dxa"/>
            <w:noWrap/>
            <w:vAlign w:val="center"/>
            <w:hideMark/>
          </w:tcPr>
          <w:p w14:paraId="378ED30D"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Advertising</w:t>
            </w:r>
          </w:p>
        </w:tc>
        <w:tc>
          <w:tcPr>
            <w:tcW w:w="1361" w:type="dxa"/>
            <w:noWrap/>
            <w:vAlign w:val="center"/>
            <w:hideMark/>
          </w:tcPr>
          <w:p w14:paraId="7D435AE8"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1C037789"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22</w:t>
            </w:r>
          </w:p>
        </w:tc>
        <w:tc>
          <w:tcPr>
            <w:tcW w:w="1361" w:type="dxa"/>
            <w:noWrap/>
            <w:vAlign w:val="center"/>
            <w:hideMark/>
          </w:tcPr>
          <w:p w14:paraId="4C0D82FC"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$6,</w:t>
            </w:r>
            <w:r w:rsidR="00386FAC" w:rsidRPr="00386FAC">
              <w:rPr>
                <w:b/>
                <w:i/>
              </w:rPr>
              <w:t>807</w:t>
            </w:r>
          </w:p>
        </w:tc>
        <w:tc>
          <w:tcPr>
            <w:tcW w:w="1361" w:type="dxa"/>
            <w:noWrap/>
            <w:vAlign w:val="center"/>
            <w:hideMark/>
          </w:tcPr>
          <w:p w14:paraId="3D66CA93" w14:textId="77777777" w:rsidR="00BF161D" w:rsidRPr="00E80A8B" w:rsidRDefault="00BF161D" w:rsidP="00ED2E7D">
            <w:pPr>
              <w:spacing w:before="20" w:after="20" w:line="240" w:lineRule="auto"/>
              <w:jc w:val="center"/>
              <w:rPr>
                <w:rFonts w:eastAsia="Times New Roman" w:cstheme="minorHAnsi"/>
                <w:i/>
                <w:iCs/>
                <w:color w:val="000000"/>
                <w:lang w:val="en-US"/>
              </w:rPr>
            </w:pPr>
          </w:p>
        </w:tc>
        <w:tc>
          <w:tcPr>
            <w:tcW w:w="1361" w:type="dxa"/>
            <w:noWrap/>
            <w:vAlign w:val="center"/>
            <w:hideMark/>
          </w:tcPr>
          <w:p w14:paraId="2B7638C1"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$12,980</w:t>
            </w:r>
          </w:p>
        </w:tc>
      </w:tr>
      <w:tr w:rsidR="00E67C1B" w:rsidRPr="00114F4D" w14:paraId="644DF5A0" w14:textId="77777777" w:rsidTr="00290905">
        <w:trPr>
          <w:trHeight w:val="290"/>
        </w:trPr>
        <w:tc>
          <w:tcPr>
            <w:tcW w:w="2825" w:type="dxa"/>
            <w:noWrap/>
            <w:vAlign w:val="center"/>
            <w:hideMark/>
          </w:tcPr>
          <w:p w14:paraId="581435DC"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Assessment of likely classification of a film or a game for advertising purposes</w:t>
            </w:r>
          </w:p>
        </w:tc>
        <w:tc>
          <w:tcPr>
            <w:tcW w:w="1361" w:type="dxa"/>
            <w:noWrap/>
            <w:vAlign w:val="center"/>
            <w:hideMark/>
          </w:tcPr>
          <w:p w14:paraId="1A631F80"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$309</w:t>
            </w:r>
          </w:p>
        </w:tc>
        <w:tc>
          <w:tcPr>
            <w:tcW w:w="1361" w:type="dxa"/>
            <w:noWrap/>
            <w:vAlign w:val="center"/>
            <w:hideMark/>
          </w:tcPr>
          <w:p w14:paraId="67BC3E86"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22</w:t>
            </w:r>
          </w:p>
        </w:tc>
        <w:tc>
          <w:tcPr>
            <w:tcW w:w="1361" w:type="dxa"/>
            <w:noWrap/>
            <w:vAlign w:val="center"/>
            <w:hideMark/>
          </w:tcPr>
          <w:p w14:paraId="3BB79065"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$6,</w:t>
            </w:r>
            <w:r w:rsidR="00386FAC" w:rsidRPr="00806A83">
              <w:t>807</w:t>
            </w:r>
          </w:p>
        </w:tc>
        <w:tc>
          <w:tcPr>
            <w:tcW w:w="1361" w:type="dxa"/>
            <w:vAlign w:val="center"/>
            <w:hideMark/>
          </w:tcPr>
          <w:p w14:paraId="0C2B33E2"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$590</w:t>
            </w:r>
          </w:p>
        </w:tc>
        <w:tc>
          <w:tcPr>
            <w:tcW w:w="1361" w:type="dxa"/>
            <w:noWrap/>
            <w:vAlign w:val="center"/>
            <w:hideMark/>
          </w:tcPr>
          <w:p w14:paraId="707219A0"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$12,980</w:t>
            </w:r>
          </w:p>
        </w:tc>
      </w:tr>
      <w:tr w:rsidR="00E67C1B" w:rsidRPr="00114F4D" w14:paraId="37148A8B" w14:textId="77777777" w:rsidTr="00290905">
        <w:trPr>
          <w:trHeight w:val="300"/>
        </w:trPr>
        <w:tc>
          <w:tcPr>
            <w:tcW w:w="2825" w:type="dxa"/>
            <w:noWrap/>
            <w:vAlign w:val="center"/>
            <w:hideMark/>
          </w:tcPr>
          <w:p w14:paraId="1DD4E78C"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Computer Games</w:t>
            </w:r>
          </w:p>
        </w:tc>
        <w:tc>
          <w:tcPr>
            <w:tcW w:w="1361" w:type="dxa"/>
            <w:noWrap/>
            <w:vAlign w:val="center"/>
            <w:hideMark/>
          </w:tcPr>
          <w:p w14:paraId="0BC3B955"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6EA9B2B0"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121</w:t>
            </w:r>
          </w:p>
        </w:tc>
        <w:tc>
          <w:tcPr>
            <w:tcW w:w="1361" w:type="dxa"/>
            <w:noWrap/>
            <w:vAlign w:val="center"/>
            <w:hideMark/>
          </w:tcPr>
          <w:p w14:paraId="7F390EB5"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$82,</w:t>
            </w:r>
            <w:r w:rsidR="00386FAC" w:rsidRPr="00386FAC">
              <w:rPr>
                <w:b/>
                <w:i/>
              </w:rPr>
              <w:t>459</w:t>
            </w:r>
          </w:p>
        </w:tc>
        <w:tc>
          <w:tcPr>
            <w:tcW w:w="1361" w:type="dxa"/>
            <w:noWrap/>
            <w:vAlign w:val="center"/>
            <w:hideMark/>
          </w:tcPr>
          <w:p w14:paraId="4AF630DC" w14:textId="77777777" w:rsidR="00BF161D" w:rsidRPr="00E80A8B" w:rsidRDefault="00BF161D" w:rsidP="00ED2E7D">
            <w:pPr>
              <w:spacing w:before="20" w:after="20" w:line="240" w:lineRule="auto"/>
              <w:jc w:val="center"/>
              <w:rPr>
                <w:rFonts w:eastAsia="Times New Roman" w:cstheme="minorHAnsi"/>
                <w:i/>
                <w:iCs/>
                <w:color w:val="000000"/>
                <w:lang w:val="en-US"/>
              </w:rPr>
            </w:pPr>
          </w:p>
        </w:tc>
        <w:tc>
          <w:tcPr>
            <w:tcW w:w="1361" w:type="dxa"/>
            <w:noWrap/>
            <w:vAlign w:val="center"/>
            <w:hideMark/>
          </w:tcPr>
          <w:p w14:paraId="61BD528B"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$107,690</w:t>
            </w:r>
          </w:p>
        </w:tc>
      </w:tr>
      <w:tr w:rsidR="00E67C1B" w:rsidRPr="00114F4D" w14:paraId="60A1BAC6" w14:textId="77777777" w:rsidTr="00290905">
        <w:trPr>
          <w:trHeight w:val="290"/>
        </w:trPr>
        <w:tc>
          <w:tcPr>
            <w:tcW w:w="2825" w:type="dxa"/>
            <w:noWrap/>
            <w:vAlign w:val="center"/>
            <w:hideMark/>
          </w:tcPr>
          <w:p w14:paraId="2A13CD7D"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Computer game - level 1</w:t>
            </w:r>
          </w:p>
        </w:tc>
        <w:tc>
          <w:tcPr>
            <w:tcW w:w="1361" w:type="dxa"/>
            <w:noWrap/>
            <w:vAlign w:val="center"/>
            <w:hideMark/>
          </w:tcPr>
          <w:p w14:paraId="54BF09D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$1,040</w:t>
            </w:r>
          </w:p>
        </w:tc>
        <w:tc>
          <w:tcPr>
            <w:tcW w:w="1361" w:type="dxa"/>
            <w:noWrap/>
            <w:vAlign w:val="center"/>
            <w:hideMark/>
          </w:tcPr>
          <w:p w14:paraId="3FE8E68D"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noWrap/>
            <w:vAlign w:val="center"/>
            <w:hideMark/>
          </w:tcPr>
          <w:p w14:paraId="64E19593"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$0</w:t>
            </w:r>
          </w:p>
        </w:tc>
        <w:tc>
          <w:tcPr>
            <w:tcW w:w="1361" w:type="dxa"/>
            <w:vAlign w:val="center"/>
            <w:hideMark/>
          </w:tcPr>
          <w:p w14:paraId="3D3406E3"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$1,210</w:t>
            </w:r>
          </w:p>
        </w:tc>
        <w:tc>
          <w:tcPr>
            <w:tcW w:w="1361" w:type="dxa"/>
            <w:noWrap/>
            <w:vAlign w:val="center"/>
            <w:hideMark/>
          </w:tcPr>
          <w:p w14:paraId="0FF90E2E"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$0</w:t>
            </w:r>
          </w:p>
        </w:tc>
      </w:tr>
      <w:tr w:rsidR="00E67C1B" w:rsidRPr="00114F4D" w14:paraId="363DC26D" w14:textId="77777777" w:rsidTr="00290905">
        <w:trPr>
          <w:trHeight w:val="290"/>
        </w:trPr>
        <w:tc>
          <w:tcPr>
            <w:tcW w:w="2825" w:type="dxa"/>
            <w:noWrap/>
            <w:vAlign w:val="center"/>
            <w:hideMark/>
          </w:tcPr>
          <w:p w14:paraId="37872362"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Computer game - level 2</w:t>
            </w:r>
          </w:p>
        </w:tc>
        <w:tc>
          <w:tcPr>
            <w:tcW w:w="1361" w:type="dxa"/>
            <w:noWrap/>
            <w:vAlign w:val="center"/>
            <w:hideMark/>
          </w:tcPr>
          <w:p w14:paraId="56653E31"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$681</w:t>
            </w:r>
          </w:p>
        </w:tc>
        <w:tc>
          <w:tcPr>
            <w:tcW w:w="1361" w:type="dxa"/>
            <w:noWrap/>
            <w:vAlign w:val="center"/>
            <w:hideMark/>
          </w:tcPr>
          <w:p w14:paraId="050FC49B"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121</w:t>
            </w:r>
          </w:p>
        </w:tc>
        <w:tc>
          <w:tcPr>
            <w:tcW w:w="1361" w:type="dxa"/>
            <w:noWrap/>
            <w:vAlign w:val="center"/>
            <w:hideMark/>
          </w:tcPr>
          <w:p w14:paraId="48F629E0"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$82,</w:t>
            </w:r>
            <w:r w:rsidR="00386FAC" w:rsidRPr="00806A83">
              <w:t>459</w:t>
            </w:r>
          </w:p>
        </w:tc>
        <w:tc>
          <w:tcPr>
            <w:tcW w:w="1361" w:type="dxa"/>
            <w:vAlign w:val="center"/>
            <w:hideMark/>
          </w:tcPr>
          <w:p w14:paraId="26B15FBA"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$890</w:t>
            </w:r>
          </w:p>
        </w:tc>
        <w:tc>
          <w:tcPr>
            <w:tcW w:w="1361" w:type="dxa"/>
            <w:noWrap/>
            <w:vAlign w:val="center"/>
            <w:hideMark/>
          </w:tcPr>
          <w:p w14:paraId="7DB224E1"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$107,690</w:t>
            </w:r>
          </w:p>
        </w:tc>
      </w:tr>
      <w:tr w:rsidR="00E67C1B" w:rsidRPr="00114F4D" w14:paraId="1D790077" w14:textId="77777777" w:rsidTr="00290905">
        <w:trPr>
          <w:trHeight w:val="300"/>
        </w:trPr>
        <w:tc>
          <w:tcPr>
            <w:tcW w:w="2825" w:type="dxa"/>
            <w:noWrap/>
            <w:vAlign w:val="center"/>
            <w:hideMark/>
          </w:tcPr>
          <w:p w14:paraId="7A589EA5" w14:textId="77777777" w:rsidR="00BF161D" w:rsidRPr="00E80A8B" w:rsidRDefault="00BF161D" w:rsidP="00ED2E7D">
            <w:pPr>
              <w:spacing w:before="20" w:after="20" w:line="240" w:lineRule="auto"/>
              <w:rPr>
                <w:rFonts w:eastAsia="Times New Roman" w:cstheme="minorHAnsi"/>
                <w:b/>
                <w:bCs/>
                <w:i/>
                <w:iCs/>
                <w:color w:val="000000"/>
                <w:lang w:val="en-US"/>
              </w:rPr>
            </w:pPr>
            <w:r w:rsidRPr="00E80A8B">
              <w:rPr>
                <w:rFonts w:eastAsia="Times New Roman" w:cstheme="minorHAnsi"/>
                <w:b/>
                <w:bCs/>
                <w:i/>
                <w:iCs/>
                <w:color w:val="000000"/>
                <w:lang w:val="en-US"/>
              </w:rPr>
              <w:t xml:space="preserve">Section 87 </w:t>
            </w:r>
            <w:r w:rsidR="006969E7">
              <w:rPr>
                <w:rFonts w:eastAsia="Times New Roman" w:cstheme="minorHAnsi"/>
                <w:b/>
                <w:bCs/>
                <w:i/>
                <w:iCs/>
                <w:color w:val="000000"/>
                <w:lang w:val="en-US"/>
              </w:rPr>
              <w:t xml:space="preserve">evidentiary </w:t>
            </w:r>
            <w:r w:rsidRPr="00E80A8B">
              <w:rPr>
                <w:rFonts w:eastAsia="Times New Roman" w:cstheme="minorHAnsi"/>
                <w:b/>
                <w:bCs/>
                <w:i/>
                <w:iCs/>
                <w:color w:val="000000"/>
                <w:lang w:val="en-US"/>
              </w:rPr>
              <w:t>certificates</w:t>
            </w:r>
          </w:p>
        </w:tc>
        <w:tc>
          <w:tcPr>
            <w:tcW w:w="1361" w:type="dxa"/>
            <w:noWrap/>
            <w:vAlign w:val="center"/>
            <w:hideMark/>
          </w:tcPr>
          <w:p w14:paraId="34CB11FC"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6D7DB5B4"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40</w:t>
            </w:r>
          </w:p>
        </w:tc>
        <w:tc>
          <w:tcPr>
            <w:tcW w:w="1361" w:type="dxa"/>
            <w:noWrap/>
            <w:vAlign w:val="center"/>
            <w:hideMark/>
          </w:tcPr>
          <w:p w14:paraId="0AB0AD56"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$10,</w:t>
            </w:r>
            <w:r w:rsidR="00386FAC" w:rsidRPr="00386FAC">
              <w:rPr>
                <w:b/>
                <w:i/>
              </w:rPr>
              <w:t>515</w:t>
            </w:r>
          </w:p>
        </w:tc>
        <w:tc>
          <w:tcPr>
            <w:tcW w:w="1361" w:type="dxa"/>
            <w:noWrap/>
            <w:vAlign w:val="center"/>
            <w:hideMark/>
          </w:tcPr>
          <w:p w14:paraId="36F661EF" w14:textId="77777777" w:rsidR="00BF161D" w:rsidRPr="00E80A8B" w:rsidRDefault="00BF161D" w:rsidP="00ED2E7D">
            <w:pPr>
              <w:spacing w:before="20" w:after="20" w:line="240" w:lineRule="auto"/>
              <w:jc w:val="center"/>
              <w:rPr>
                <w:rFonts w:eastAsia="Times New Roman" w:cstheme="minorHAnsi"/>
                <w:color w:val="000000"/>
                <w:lang w:val="en-US"/>
              </w:rPr>
            </w:pPr>
          </w:p>
        </w:tc>
        <w:tc>
          <w:tcPr>
            <w:tcW w:w="1361" w:type="dxa"/>
            <w:noWrap/>
            <w:vAlign w:val="center"/>
            <w:hideMark/>
          </w:tcPr>
          <w:p w14:paraId="2517CF50"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$56,400</w:t>
            </w:r>
          </w:p>
        </w:tc>
      </w:tr>
      <w:tr w:rsidR="00E67C1B" w:rsidRPr="00114F4D" w14:paraId="26538A31" w14:textId="77777777" w:rsidTr="00290905">
        <w:trPr>
          <w:trHeight w:val="290"/>
        </w:trPr>
        <w:tc>
          <w:tcPr>
            <w:tcW w:w="2825" w:type="dxa"/>
            <w:noWrap/>
            <w:vAlign w:val="center"/>
            <w:hideMark/>
          </w:tcPr>
          <w:p w14:paraId="461384E3"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Certification of verification</w:t>
            </w:r>
          </w:p>
        </w:tc>
        <w:tc>
          <w:tcPr>
            <w:tcW w:w="1361" w:type="dxa"/>
            <w:noWrap/>
            <w:vAlign w:val="center"/>
            <w:hideMark/>
          </w:tcPr>
          <w:p w14:paraId="75DDC005"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$263</w:t>
            </w:r>
          </w:p>
        </w:tc>
        <w:tc>
          <w:tcPr>
            <w:tcW w:w="1361" w:type="dxa"/>
            <w:noWrap/>
            <w:vAlign w:val="center"/>
            <w:hideMark/>
          </w:tcPr>
          <w:p w14:paraId="571C6B90"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40</w:t>
            </w:r>
          </w:p>
        </w:tc>
        <w:tc>
          <w:tcPr>
            <w:tcW w:w="1361" w:type="dxa"/>
            <w:noWrap/>
            <w:vAlign w:val="center"/>
            <w:hideMark/>
          </w:tcPr>
          <w:p w14:paraId="785754F1"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$10,</w:t>
            </w:r>
            <w:r w:rsidR="00386FAC" w:rsidRPr="00806A83">
              <w:t>515</w:t>
            </w:r>
          </w:p>
        </w:tc>
        <w:tc>
          <w:tcPr>
            <w:tcW w:w="1361" w:type="dxa"/>
            <w:vAlign w:val="center"/>
            <w:hideMark/>
          </w:tcPr>
          <w:p w14:paraId="49629564"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$1,410</w:t>
            </w:r>
          </w:p>
        </w:tc>
        <w:tc>
          <w:tcPr>
            <w:tcW w:w="1361" w:type="dxa"/>
            <w:noWrap/>
            <w:vAlign w:val="center"/>
            <w:hideMark/>
          </w:tcPr>
          <w:p w14:paraId="6609F046"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$56,400</w:t>
            </w:r>
          </w:p>
        </w:tc>
      </w:tr>
      <w:tr w:rsidR="00E67C1B" w:rsidRPr="00114F4D" w14:paraId="646BE911" w14:textId="77777777" w:rsidTr="00290905">
        <w:trPr>
          <w:trHeight w:val="300"/>
        </w:trPr>
        <w:tc>
          <w:tcPr>
            <w:tcW w:w="2825" w:type="dxa"/>
            <w:noWrap/>
            <w:vAlign w:val="center"/>
            <w:hideMark/>
          </w:tcPr>
          <w:p w14:paraId="6DE94EB1" w14:textId="77777777" w:rsidR="00BF161D" w:rsidRPr="00E80A8B" w:rsidRDefault="00BF161D" w:rsidP="00ED2E7D">
            <w:pPr>
              <w:spacing w:before="20" w:after="20" w:line="240" w:lineRule="auto"/>
              <w:rPr>
                <w:rFonts w:eastAsia="Times New Roman" w:cstheme="minorHAnsi"/>
                <w:b/>
                <w:bCs/>
                <w:color w:val="000000"/>
                <w:lang w:val="en-US"/>
              </w:rPr>
            </w:pPr>
            <w:r w:rsidRPr="00E80A8B">
              <w:rPr>
                <w:rFonts w:eastAsia="Times New Roman" w:cstheme="minorHAnsi"/>
                <w:b/>
                <w:bCs/>
                <w:color w:val="000000"/>
                <w:lang w:val="en-US"/>
              </w:rPr>
              <w:t>Priority processing</w:t>
            </w:r>
          </w:p>
        </w:tc>
        <w:tc>
          <w:tcPr>
            <w:tcW w:w="1361" w:type="dxa"/>
            <w:noWrap/>
            <w:vAlign w:val="center"/>
            <w:hideMark/>
          </w:tcPr>
          <w:p w14:paraId="2A7CD4CA"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11FBFFDC"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144</w:t>
            </w:r>
          </w:p>
        </w:tc>
        <w:tc>
          <w:tcPr>
            <w:tcW w:w="1361" w:type="dxa"/>
            <w:noWrap/>
            <w:vAlign w:val="center"/>
            <w:hideMark/>
          </w:tcPr>
          <w:p w14:paraId="0B93506D" w14:textId="77777777" w:rsidR="00BF161D" w:rsidRPr="00E80A8B" w:rsidRDefault="00386FAC" w:rsidP="00ED2E7D">
            <w:pPr>
              <w:spacing w:before="20" w:after="20" w:line="240" w:lineRule="auto"/>
              <w:jc w:val="center"/>
              <w:rPr>
                <w:rFonts w:eastAsia="Times New Roman" w:cstheme="minorHAnsi"/>
                <w:b/>
                <w:bCs/>
                <w:i/>
                <w:iCs/>
                <w:color w:val="000000"/>
                <w:lang w:val="en-US"/>
              </w:rPr>
            </w:pPr>
            <w:r w:rsidRPr="00386FAC">
              <w:rPr>
                <w:b/>
                <w:i/>
              </w:rPr>
              <w:t>$2,961</w:t>
            </w:r>
          </w:p>
        </w:tc>
        <w:tc>
          <w:tcPr>
            <w:tcW w:w="1361" w:type="dxa"/>
            <w:noWrap/>
            <w:vAlign w:val="center"/>
            <w:hideMark/>
          </w:tcPr>
          <w:p w14:paraId="2D810D3C" w14:textId="77777777" w:rsidR="00BF161D" w:rsidRPr="00E80A8B" w:rsidRDefault="00BF161D" w:rsidP="00ED2E7D">
            <w:pPr>
              <w:spacing w:before="20" w:after="20" w:line="240" w:lineRule="auto"/>
              <w:jc w:val="center"/>
              <w:rPr>
                <w:rFonts w:eastAsia="Times New Roman" w:cstheme="minorHAnsi"/>
                <w:color w:val="000000"/>
                <w:lang w:val="en-US"/>
              </w:rPr>
            </w:pPr>
          </w:p>
        </w:tc>
        <w:tc>
          <w:tcPr>
            <w:tcW w:w="1361" w:type="dxa"/>
            <w:noWrap/>
            <w:vAlign w:val="center"/>
            <w:hideMark/>
          </w:tcPr>
          <w:p w14:paraId="4AE59402"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$60,480</w:t>
            </w:r>
          </w:p>
        </w:tc>
      </w:tr>
      <w:tr w:rsidR="00E67C1B" w:rsidRPr="00114F4D" w14:paraId="76BA11BA" w14:textId="77777777" w:rsidTr="00290905">
        <w:trPr>
          <w:trHeight w:val="290"/>
        </w:trPr>
        <w:tc>
          <w:tcPr>
            <w:tcW w:w="2825" w:type="dxa"/>
            <w:noWrap/>
            <w:vAlign w:val="center"/>
            <w:hideMark/>
          </w:tcPr>
          <w:p w14:paraId="1AD910F0"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Film - Other &amp; Computer Games</w:t>
            </w:r>
          </w:p>
        </w:tc>
        <w:tc>
          <w:tcPr>
            <w:tcW w:w="1361" w:type="dxa"/>
            <w:noWrap/>
            <w:vAlign w:val="center"/>
            <w:hideMark/>
          </w:tcPr>
          <w:p w14:paraId="146B7FE9"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$21</w:t>
            </w:r>
          </w:p>
        </w:tc>
        <w:tc>
          <w:tcPr>
            <w:tcW w:w="1361" w:type="dxa"/>
            <w:noWrap/>
            <w:vAlign w:val="center"/>
            <w:hideMark/>
          </w:tcPr>
          <w:p w14:paraId="7B16D460"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144</w:t>
            </w:r>
          </w:p>
        </w:tc>
        <w:tc>
          <w:tcPr>
            <w:tcW w:w="1361" w:type="dxa"/>
            <w:noWrap/>
            <w:vAlign w:val="center"/>
            <w:hideMark/>
          </w:tcPr>
          <w:p w14:paraId="35DE52B3" w14:textId="77777777" w:rsidR="00BF161D" w:rsidRPr="00E80A8B" w:rsidRDefault="00386FAC" w:rsidP="00ED2E7D">
            <w:pPr>
              <w:spacing w:before="20" w:after="20" w:line="240" w:lineRule="auto"/>
              <w:jc w:val="center"/>
              <w:rPr>
                <w:rFonts w:eastAsia="Times New Roman" w:cstheme="minorHAnsi"/>
                <w:color w:val="000000"/>
                <w:lang w:val="en-US"/>
              </w:rPr>
            </w:pPr>
            <w:r w:rsidRPr="00806A83">
              <w:t>$2,961</w:t>
            </w:r>
          </w:p>
        </w:tc>
        <w:tc>
          <w:tcPr>
            <w:tcW w:w="1361" w:type="dxa"/>
            <w:vAlign w:val="center"/>
            <w:hideMark/>
          </w:tcPr>
          <w:p w14:paraId="2D175F31"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$420</w:t>
            </w:r>
          </w:p>
        </w:tc>
        <w:tc>
          <w:tcPr>
            <w:tcW w:w="1361" w:type="dxa"/>
            <w:noWrap/>
            <w:vAlign w:val="center"/>
            <w:hideMark/>
          </w:tcPr>
          <w:p w14:paraId="74AB9D2F"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$60,480</w:t>
            </w:r>
          </w:p>
        </w:tc>
      </w:tr>
      <w:tr w:rsidR="00E67C1B" w:rsidRPr="00114F4D" w14:paraId="515BCBE8" w14:textId="77777777" w:rsidTr="00290905">
        <w:trPr>
          <w:trHeight w:val="300"/>
        </w:trPr>
        <w:tc>
          <w:tcPr>
            <w:tcW w:w="2825" w:type="dxa"/>
            <w:noWrap/>
            <w:vAlign w:val="center"/>
            <w:hideMark/>
          </w:tcPr>
          <w:p w14:paraId="5B46FDEF" w14:textId="77777777" w:rsidR="00BF161D" w:rsidRPr="00FC09D9" w:rsidRDefault="00BF161D" w:rsidP="00ED2E7D">
            <w:pPr>
              <w:spacing w:before="20" w:after="20" w:line="240" w:lineRule="auto"/>
              <w:rPr>
                <w:rFonts w:eastAsia="Times New Roman" w:cstheme="minorHAnsi"/>
                <w:bCs/>
                <w:color w:val="000000"/>
                <w:lang w:val="en-US"/>
              </w:rPr>
            </w:pPr>
            <w:r w:rsidRPr="00FC09D9">
              <w:rPr>
                <w:rFonts w:eastAsia="Times New Roman" w:cstheme="minorHAnsi"/>
                <w:bCs/>
                <w:color w:val="000000"/>
                <w:lang w:val="en-US"/>
              </w:rPr>
              <w:t>Other</w:t>
            </w:r>
          </w:p>
        </w:tc>
        <w:tc>
          <w:tcPr>
            <w:tcW w:w="1361" w:type="dxa"/>
            <w:noWrap/>
            <w:vAlign w:val="center"/>
            <w:hideMark/>
          </w:tcPr>
          <w:p w14:paraId="4D88B348" w14:textId="77777777" w:rsidR="00BF161D" w:rsidRPr="00FC09D9" w:rsidRDefault="00BF161D" w:rsidP="00ED2E7D">
            <w:pPr>
              <w:spacing w:before="20" w:after="20" w:line="240" w:lineRule="auto"/>
              <w:jc w:val="center"/>
              <w:rPr>
                <w:rFonts w:eastAsia="Times New Roman" w:cstheme="minorHAnsi"/>
                <w:color w:val="000000"/>
                <w:lang w:val="en-US"/>
              </w:rPr>
            </w:pPr>
          </w:p>
        </w:tc>
        <w:tc>
          <w:tcPr>
            <w:tcW w:w="1361" w:type="dxa"/>
            <w:noWrap/>
            <w:vAlign w:val="center"/>
            <w:hideMark/>
          </w:tcPr>
          <w:p w14:paraId="1052BBDB" w14:textId="77777777" w:rsidR="00BF161D" w:rsidRPr="00FC09D9" w:rsidRDefault="00BF161D" w:rsidP="00ED2E7D">
            <w:pPr>
              <w:spacing w:before="20" w:after="20" w:line="240" w:lineRule="auto"/>
              <w:jc w:val="center"/>
              <w:rPr>
                <w:rFonts w:eastAsia="Times New Roman" w:cstheme="minorHAnsi"/>
                <w:bCs/>
                <w:iCs/>
                <w:color w:val="000000"/>
                <w:lang w:val="en-US"/>
              </w:rPr>
            </w:pPr>
            <w:r w:rsidRPr="00FC09D9">
              <w:t>88</w:t>
            </w:r>
          </w:p>
        </w:tc>
        <w:tc>
          <w:tcPr>
            <w:tcW w:w="1361" w:type="dxa"/>
            <w:noWrap/>
            <w:vAlign w:val="center"/>
            <w:hideMark/>
          </w:tcPr>
          <w:p w14:paraId="50FD8D36" w14:textId="77777777" w:rsidR="00BF161D" w:rsidRPr="00FC09D9" w:rsidRDefault="00BF161D" w:rsidP="00ED2E7D">
            <w:pPr>
              <w:spacing w:before="20" w:after="20" w:line="240" w:lineRule="auto"/>
              <w:jc w:val="center"/>
              <w:rPr>
                <w:rFonts w:eastAsia="Times New Roman" w:cstheme="minorHAnsi"/>
                <w:bCs/>
                <w:iCs/>
                <w:color w:val="000000"/>
                <w:lang w:val="en-US"/>
              </w:rPr>
            </w:pPr>
            <w:r w:rsidRPr="00FC09D9">
              <w:t>$3,</w:t>
            </w:r>
            <w:r w:rsidR="00386FAC" w:rsidRPr="00FC09D9">
              <w:t>183</w:t>
            </w:r>
          </w:p>
        </w:tc>
        <w:tc>
          <w:tcPr>
            <w:tcW w:w="1361" w:type="dxa"/>
            <w:noWrap/>
            <w:vAlign w:val="center"/>
            <w:hideMark/>
          </w:tcPr>
          <w:p w14:paraId="2A1F237D" w14:textId="77777777" w:rsidR="00BF161D" w:rsidRPr="00FC09D9" w:rsidRDefault="00BF161D" w:rsidP="00ED2E7D">
            <w:pPr>
              <w:spacing w:before="20" w:after="20" w:line="240" w:lineRule="auto"/>
              <w:jc w:val="center"/>
              <w:rPr>
                <w:rFonts w:eastAsia="Times New Roman" w:cstheme="minorHAnsi"/>
                <w:color w:val="000000"/>
                <w:lang w:val="en-US"/>
              </w:rPr>
            </w:pPr>
          </w:p>
        </w:tc>
        <w:tc>
          <w:tcPr>
            <w:tcW w:w="1361" w:type="dxa"/>
            <w:noWrap/>
            <w:vAlign w:val="center"/>
            <w:hideMark/>
          </w:tcPr>
          <w:p w14:paraId="07A14835" w14:textId="77777777" w:rsidR="00BF161D" w:rsidRPr="00FC09D9" w:rsidRDefault="00BF161D" w:rsidP="00ED2E7D">
            <w:pPr>
              <w:spacing w:before="20" w:after="20" w:line="240" w:lineRule="auto"/>
              <w:jc w:val="center"/>
              <w:rPr>
                <w:rFonts w:eastAsia="Times New Roman" w:cstheme="minorHAnsi"/>
                <w:bCs/>
                <w:iCs/>
                <w:color w:val="000000"/>
                <w:lang w:val="en-US"/>
              </w:rPr>
            </w:pPr>
            <w:r w:rsidRPr="00FC09D9">
              <w:rPr>
                <w:rFonts w:eastAsia="Times New Roman" w:cstheme="minorHAnsi"/>
                <w:bCs/>
                <w:iCs/>
                <w:color w:val="000000"/>
                <w:lang w:val="en-US"/>
              </w:rPr>
              <w:t>$16,190</w:t>
            </w:r>
          </w:p>
        </w:tc>
      </w:tr>
      <w:tr w:rsidR="00E67C1B" w:rsidRPr="00114F4D" w14:paraId="74EBB7E3" w14:textId="77777777" w:rsidTr="00290905">
        <w:trPr>
          <w:trHeight w:val="290"/>
        </w:trPr>
        <w:tc>
          <w:tcPr>
            <w:tcW w:w="2825" w:type="dxa"/>
            <w:noWrap/>
            <w:vAlign w:val="center"/>
            <w:hideMark/>
          </w:tcPr>
          <w:p w14:paraId="49AA5507"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Copy of Classification Certificate or Copy of S26 Notice of Decision</w:t>
            </w:r>
          </w:p>
        </w:tc>
        <w:tc>
          <w:tcPr>
            <w:tcW w:w="1361" w:type="dxa"/>
            <w:noWrap/>
            <w:vAlign w:val="center"/>
            <w:hideMark/>
          </w:tcPr>
          <w:p w14:paraId="268CCDE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$21</w:t>
            </w:r>
          </w:p>
        </w:tc>
        <w:tc>
          <w:tcPr>
            <w:tcW w:w="1361" w:type="dxa"/>
            <w:noWrap/>
            <w:vAlign w:val="center"/>
            <w:hideMark/>
          </w:tcPr>
          <w:p w14:paraId="02C3E107"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12</w:t>
            </w:r>
          </w:p>
        </w:tc>
        <w:tc>
          <w:tcPr>
            <w:tcW w:w="1361" w:type="dxa"/>
            <w:noWrap/>
            <w:vAlign w:val="center"/>
            <w:hideMark/>
          </w:tcPr>
          <w:p w14:paraId="2F9C6F4F"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w:t>
            </w:r>
            <w:r w:rsidR="00386FAC" w:rsidRPr="00806A83">
              <w:t>246</w:t>
            </w:r>
          </w:p>
        </w:tc>
        <w:tc>
          <w:tcPr>
            <w:tcW w:w="1361" w:type="dxa"/>
            <w:vAlign w:val="center"/>
            <w:hideMark/>
          </w:tcPr>
          <w:p w14:paraId="1F66F229"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$50</w:t>
            </w:r>
          </w:p>
        </w:tc>
        <w:tc>
          <w:tcPr>
            <w:tcW w:w="1361" w:type="dxa"/>
            <w:noWrap/>
            <w:vAlign w:val="center"/>
            <w:hideMark/>
          </w:tcPr>
          <w:p w14:paraId="4B64CBD0"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$600</w:t>
            </w:r>
          </w:p>
        </w:tc>
      </w:tr>
      <w:tr w:rsidR="00E67C1B" w:rsidRPr="00114F4D" w14:paraId="368F879B" w14:textId="77777777" w:rsidTr="00290905">
        <w:trPr>
          <w:trHeight w:val="290"/>
        </w:trPr>
        <w:tc>
          <w:tcPr>
            <w:tcW w:w="2825" w:type="dxa"/>
            <w:noWrap/>
            <w:vAlign w:val="center"/>
            <w:hideMark/>
          </w:tcPr>
          <w:p w14:paraId="11FA6AB1"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Withdrawal of application - Cancellation Stage 1</w:t>
            </w:r>
          </w:p>
        </w:tc>
        <w:tc>
          <w:tcPr>
            <w:tcW w:w="1361" w:type="dxa"/>
            <w:noWrap/>
            <w:vAlign w:val="center"/>
            <w:hideMark/>
          </w:tcPr>
          <w:p w14:paraId="4EDBB91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$14</w:t>
            </w:r>
          </w:p>
        </w:tc>
        <w:tc>
          <w:tcPr>
            <w:tcW w:w="1361" w:type="dxa"/>
            <w:noWrap/>
            <w:vAlign w:val="center"/>
            <w:hideMark/>
          </w:tcPr>
          <w:p w14:paraId="5E58179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38</w:t>
            </w:r>
          </w:p>
        </w:tc>
        <w:tc>
          <w:tcPr>
            <w:tcW w:w="1361" w:type="dxa"/>
            <w:noWrap/>
            <w:vAlign w:val="center"/>
            <w:hideMark/>
          </w:tcPr>
          <w:p w14:paraId="748F030E"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w:t>
            </w:r>
            <w:r w:rsidR="00386FAC" w:rsidRPr="00806A83">
              <w:t>521</w:t>
            </w:r>
          </w:p>
        </w:tc>
        <w:tc>
          <w:tcPr>
            <w:tcW w:w="1361" w:type="dxa"/>
            <w:vAlign w:val="center"/>
            <w:hideMark/>
          </w:tcPr>
          <w:p w14:paraId="2D751730"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$180</w:t>
            </w:r>
          </w:p>
        </w:tc>
        <w:tc>
          <w:tcPr>
            <w:tcW w:w="1361" w:type="dxa"/>
            <w:noWrap/>
            <w:vAlign w:val="center"/>
            <w:hideMark/>
          </w:tcPr>
          <w:p w14:paraId="000763E2"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$6,840</w:t>
            </w:r>
          </w:p>
        </w:tc>
      </w:tr>
      <w:tr w:rsidR="00E67C1B" w:rsidRPr="00114F4D" w14:paraId="45C3D685" w14:textId="77777777" w:rsidTr="00290905">
        <w:trPr>
          <w:trHeight w:val="290"/>
        </w:trPr>
        <w:tc>
          <w:tcPr>
            <w:tcW w:w="2825" w:type="dxa"/>
            <w:noWrap/>
            <w:vAlign w:val="center"/>
            <w:hideMark/>
          </w:tcPr>
          <w:p w14:paraId="3B52091F"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Withdrawal of application - Cancellation Stage 2</w:t>
            </w:r>
          </w:p>
        </w:tc>
        <w:tc>
          <w:tcPr>
            <w:tcW w:w="1361" w:type="dxa"/>
            <w:noWrap/>
            <w:vAlign w:val="center"/>
            <w:hideMark/>
          </w:tcPr>
          <w:p w14:paraId="5534BA22"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$115</w:t>
            </w:r>
          </w:p>
        </w:tc>
        <w:tc>
          <w:tcPr>
            <w:tcW w:w="1361" w:type="dxa"/>
            <w:noWrap/>
            <w:vAlign w:val="center"/>
            <w:hideMark/>
          </w:tcPr>
          <w:p w14:paraId="62D59C51"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9</w:t>
            </w:r>
          </w:p>
        </w:tc>
        <w:tc>
          <w:tcPr>
            <w:tcW w:w="1361" w:type="dxa"/>
            <w:noWrap/>
            <w:vAlign w:val="center"/>
            <w:hideMark/>
          </w:tcPr>
          <w:p w14:paraId="37DAB3D5"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w:t>
            </w:r>
            <w:r w:rsidR="00386FAC" w:rsidRPr="00806A83">
              <w:t>038</w:t>
            </w:r>
          </w:p>
        </w:tc>
        <w:tc>
          <w:tcPr>
            <w:tcW w:w="1361" w:type="dxa"/>
            <w:vAlign w:val="center"/>
            <w:hideMark/>
          </w:tcPr>
          <w:p w14:paraId="5C31B523"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$360</w:t>
            </w:r>
          </w:p>
        </w:tc>
        <w:tc>
          <w:tcPr>
            <w:tcW w:w="1361" w:type="dxa"/>
            <w:noWrap/>
            <w:vAlign w:val="center"/>
            <w:hideMark/>
          </w:tcPr>
          <w:p w14:paraId="79FEF9D8"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$3,240</w:t>
            </w:r>
          </w:p>
        </w:tc>
      </w:tr>
      <w:tr w:rsidR="00E67C1B" w:rsidRPr="00114F4D" w14:paraId="02BB09C0" w14:textId="77777777" w:rsidTr="00290905">
        <w:trPr>
          <w:trHeight w:val="290"/>
        </w:trPr>
        <w:tc>
          <w:tcPr>
            <w:tcW w:w="2825" w:type="dxa"/>
            <w:noWrap/>
            <w:vAlign w:val="center"/>
            <w:hideMark/>
          </w:tcPr>
          <w:p w14:paraId="05097A52"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 xml:space="preserve">Title Change - Film - Other </w:t>
            </w:r>
          </w:p>
        </w:tc>
        <w:tc>
          <w:tcPr>
            <w:tcW w:w="1361" w:type="dxa"/>
            <w:noWrap/>
            <w:vAlign w:val="center"/>
            <w:hideMark/>
          </w:tcPr>
          <w:p w14:paraId="57A652A3"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$48</w:t>
            </w:r>
          </w:p>
        </w:tc>
        <w:tc>
          <w:tcPr>
            <w:tcW w:w="1361" w:type="dxa"/>
            <w:noWrap/>
            <w:vAlign w:val="center"/>
            <w:hideMark/>
          </w:tcPr>
          <w:p w14:paraId="22BD0F8F"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29</w:t>
            </w:r>
          </w:p>
        </w:tc>
        <w:tc>
          <w:tcPr>
            <w:tcW w:w="1361" w:type="dxa"/>
            <w:noWrap/>
            <w:vAlign w:val="center"/>
            <w:hideMark/>
          </w:tcPr>
          <w:p w14:paraId="4A0A9A58"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w:t>
            </w:r>
            <w:r w:rsidR="00386FAC" w:rsidRPr="00806A83">
              <w:t>378</w:t>
            </w:r>
          </w:p>
        </w:tc>
        <w:tc>
          <w:tcPr>
            <w:tcW w:w="1361" w:type="dxa"/>
            <w:vAlign w:val="center"/>
            <w:hideMark/>
          </w:tcPr>
          <w:p w14:paraId="13D0010E"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$190</w:t>
            </w:r>
          </w:p>
        </w:tc>
        <w:tc>
          <w:tcPr>
            <w:tcW w:w="1361" w:type="dxa"/>
            <w:noWrap/>
            <w:vAlign w:val="center"/>
            <w:hideMark/>
          </w:tcPr>
          <w:p w14:paraId="2DC53CD2"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$5,510</w:t>
            </w:r>
          </w:p>
        </w:tc>
      </w:tr>
      <w:tr w:rsidR="00E67C1B" w:rsidRPr="00114F4D" w14:paraId="39DD343E" w14:textId="77777777" w:rsidTr="00290905">
        <w:trPr>
          <w:trHeight w:val="300"/>
        </w:trPr>
        <w:tc>
          <w:tcPr>
            <w:tcW w:w="2825" w:type="dxa"/>
            <w:noWrap/>
            <w:vAlign w:val="center"/>
            <w:hideMark/>
          </w:tcPr>
          <w:p w14:paraId="5C71CCD6" w14:textId="77777777" w:rsidR="00BF161D" w:rsidRPr="00E80A8B" w:rsidRDefault="00BF161D" w:rsidP="00ED2E7D">
            <w:pPr>
              <w:spacing w:before="20" w:after="20" w:line="240" w:lineRule="auto"/>
              <w:rPr>
                <w:rFonts w:eastAsia="Times New Roman" w:cstheme="minorHAnsi"/>
                <w:b/>
                <w:bCs/>
                <w:color w:val="000000"/>
                <w:lang w:val="en-US"/>
              </w:rPr>
            </w:pPr>
            <w:r w:rsidRPr="00E80A8B">
              <w:rPr>
                <w:rFonts w:eastAsia="Times New Roman" w:cstheme="minorHAnsi"/>
                <w:b/>
                <w:bCs/>
                <w:color w:val="000000"/>
                <w:lang w:val="en-US"/>
              </w:rPr>
              <w:t>Review of a classification</w:t>
            </w:r>
          </w:p>
        </w:tc>
        <w:tc>
          <w:tcPr>
            <w:tcW w:w="1361" w:type="dxa"/>
            <w:noWrap/>
            <w:vAlign w:val="center"/>
            <w:hideMark/>
          </w:tcPr>
          <w:p w14:paraId="14CC0F87" w14:textId="77777777" w:rsidR="00BF161D" w:rsidRPr="00E80A8B" w:rsidRDefault="00BF161D" w:rsidP="00ED2E7D">
            <w:pPr>
              <w:spacing w:before="20" w:after="20" w:line="240" w:lineRule="auto"/>
              <w:jc w:val="center"/>
              <w:rPr>
                <w:rFonts w:eastAsia="Times New Roman" w:cstheme="minorHAnsi"/>
                <w:b/>
                <w:i/>
                <w:color w:val="000000"/>
                <w:lang w:val="en-US"/>
              </w:rPr>
            </w:pPr>
          </w:p>
        </w:tc>
        <w:tc>
          <w:tcPr>
            <w:tcW w:w="1361" w:type="dxa"/>
            <w:noWrap/>
            <w:vAlign w:val="center"/>
            <w:hideMark/>
          </w:tcPr>
          <w:p w14:paraId="737C7A18"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2</w:t>
            </w:r>
          </w:p>
        </w:tc>
        <w:tc>
          <w:tcPr>
            <w:tcW w:w="1361" w:type="dxa"/>
            <w:noWrap/>
            <w:vAlign w:val="center"/>
            <w:hideMark/>
          </w:tcPr>
          <w:p w14:paraId="0964D293"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386FAC">
              <w:rPr>
                <w:b/>
                <w:i/>
              </w:rPr>
              <w:t>$35,672</w:t>
            </w:r>
          </w:p>
        </w:tc>
        <w:tc>
          <w:tcPr>
            <w:tcW w:w="1361" w:type="dxa"/>
            <w:noWrap/>
            <w:vAlign w:val="center"/>
            <w:hideMark/>
          </w:tcPr>
          <w:p w14:paraId="7BEEFB95" w14:textId="77777777" w:rsidR="00BF161D" w:rsidRPr="00E80A8B" w:rsidRDefault="00BF161D" w:rsidP="00ED2E7D">
            <w:pPr>
              <w:spacing w:before="20" w:after="20" w:line="240" w:lineRule="auto"/>
              <w:jc w:val="center"/>
              <w:rPr>
                <w:rFonts w:eastAsia="Times New Roman" w:cstheme="minorHAnsi"/>
                <w:color w:val="000000"/>
                <w:lang w:val="en-US"/>
              </w:rPr>
            </w:pPr>
          </w:p>
        </w:tc>
        <w:tc>
          <w:tcPr>
            <w:tcW w:w="1361" w:type="dxa"/>
            <w:noWrap/>
            <w:vAlign w:val="center"/>
            <w:hideMark/>
          </w:tcPr>
          <w:p w14:paraId="1A368D73" w14:textId="77777777" w:rsidR="00BF161D" w:rsidRPr="00E80A8B" w:rsidRDefault="00BF161D" w:rsidP="00ED2E7D">
            <w:pPr>
              <w:spacing w:before="20" w:after="20" w:line="240" w:lineRule="auto"/>
              <w:jc w:val="center"/>
              <w:rPr>
                <w:rFonts w:eastAsia="Times New Roman" w:cstheme="minorHAnsi"/>
                <w:b/>
                <w:bCs/>
                <w:i/>
                <w:iCs/>
                <w:color w:val="000000"/>
                <w:lang w:val="en-US"/>
              </w:rPr>
            </w:pPr>
            <w:r w:rsidRPr="00E80A8B">
              <w:rPr>
                <w:rFonts w:eastAsia="Times New Roman" w:cstheme="minorHAnsi"/>
                <w:b/>
                <w:bCs/>
                <w:i/>
                <w:iCs/>
                <w:color w:val="000000"/>
                <w:lang w:val="en-US"/>
              </w:rPr>
              <w:t>$20,000</w:t>
            </w:r>
          </w:p>
        </w:tc>
      </w:tr>
      <w:tr w:rsidR="00E67C1B" w:rsidRPr="00114F4D" w14:paraId="526D74CD" w14:textId="77777777" w:rsidTr="00290905">
        <w:trPr>
          <w:trHeight w:val="290"/>
        </w:trPr>
        <w:tc>
          <w:tcPr>
            <w:tcW w:w="2825" w:type="dxa"/>
            <w:noWrap/>
            <w:vAlign w:val="center"/>
            <w:hideMark/>
          </w:tcPr>
          <w:p w14:paraId="762A0297" w14:textId="77777777" w:rsidR="00BF161D" w:rsidRPr="00E80A8B" w:rsidRDefault="00BF161D"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Review of a classification</w:t>
            </w:r>
          </w:p>
        </w:tc>
        <w:tc>
          <w:tcPr>
            <w:tcW w:w="1361" w:type="dxa"/>
            <w:noWrap/>
            <w:vAlign w:val="center"/>
            <w:hideMark/>
          </w:tcPr>
          <w:p w14:paraId="44B2536A"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$17,836</w:t>
            </w:r>
          </w:p>
        </w:tc>
        <w:tc>
          <w:tcPr>
            <w:tcW w:w="1361" w:type="dxa"/>
            <w:noWrap/>
            <w:vAlign w:val="center"/>
            <w:hideMark/>
          </w:tcPr>
          <w:p w14:paraId="0836ED64"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2</w:t>
            </w:r>
          </w:p>
        </w:tc>
        <w:tc>
          <w:tcPr>
            <w:tcW w:w="1361" w:type="dxa"/>
            <w:noWrap/>
            <w:vAlign w:val="center"/>
            <w:hideMark/>
          </w:tcPr>
          <w:p w14:paraId="3E3DCDAD" w14:textId="77777777" w:rsidR="00BF161D" w:rsidRPr="00E80A8B" w:rsidRDefault="00BF161D" w:rsidP="00ED2E7D">
            <w:pPr>
              <w:spacing w:before="20" w:after="20" w:line="240" w:lineRule="auto"/>
              <w:jc w:val="center"/>
              <w:rPr>
                <w:rFonts w:eastAsia="Times New Roman" w:cstheme="minorHAnsi"/>
                <w:color w:val="000000"/>
                <w:lang w:val="en-US"/>
              </w:rPr>
            </w:pPr>
            <w:r w:rsidRPr="00806A83">
              <w:t>$35,672</w:t>
            </w:r>
          </w:p>
        </w:tc>
        <w:tc>
          <w:tcPr>
            <w:tcW w:w="1361" w:type="dxa"/>
            <w:vAlign w:val="center"/>
            <w:hideMark/>
          </w:tcPr>
          <w:p w14:paraId="6408301A"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$10,000</w:t>
            </w:r>
          </w:p>
        </w:tc>
        <w:tc>
          <w:tcPr>
            <w:tcW w:w="1361" w:type="dxa"/>
            <w:noWrap/>
            <w:vAlign w:val="center"/>
            <w:hideMark/>
          </w:tcPr>
          <w:p w14:paraId="292A2F83" w14:textId="77777777" w:rsidR="00BF161D" w:rsidRPr="00E80A8B" w:rsidRDefault="00BF161D"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$20,000</w:t>
            </w:r>
          </w:p>
        </w:tc>
      </w:tr>
      <w:tr w:rsidR="00E67C1B" w:rsidRPr="00114F4D" w14:paraId="79EFCABA" w14:textId="77777777" w:rsidTr="00290905">
        <w:trPr>
          <w:trHeight w:val="290"/>
        </w:trPr>
        <w:tc>
          <w:tcPr>
            <w:tcW w:w="2825" w:type="dxa"/>
            <w:shd w:val="clear" w:color="auto" w:fill="D9D9D9" w:themeFill="background1" w:themeFillShade="D9"/>
            <w:noWrap/>
            <w:vAlign w:val="center"/>
            <w:hideMark/>
          </w:tcPr>
          <w:p w14:paraId="4C26CFDD" w14:textId="77777777" w:rsidR="00BF161D" w:rsidRPr="00E80A8B" w:rsidRDefault="002C64C9" w:rsidP="00ED2E7D">
            <w:pPr>
              <w:spacing w:before="20" w:after="20" w:line="240" w:lineRule="auto"/>
              <w:rPr>
                <w:rFonts w:eastAsia="Times New Roman" w:cstheme="minorHAnsi"/>
                <w:b/>
                <w:bCs/>
                <w:color w:val="000000"/>
                <w:lang w:val="en-US"/>
              </w:rPr>
            </w:pPr>
            <w:r w:rsidRPr="00E80A8B">
              <w:rPr>
                <w:rFonts w:eastAsia="Times New Roman" w:cstheme="minorHAnsi"/>
                <w:b/>
                <w:bCs/>
                <w:color w:val="000000"/>
                <w:lang w:val="en-US"/>
              </w:rPr>
              <w:t>Total</w:t>
            </w:r>
          </w:p>
        </w:tc>
        <w:tc>
          <w:tcPr>
            <w:tcW w:w="1361" w:type="dxa"/>
            <w:shd w:val="clear" w:color="auto" w:fill="D9D9D9" w:themeFill="background1" w:themeFillShade="D9"/>
            <w:noWrap/>
            <w:vAlign w:val="center"/>
            <w:hideMark/>
          </w:tcPr>
          <w:p w14:paraId="080120A3" w14:textId="77777777" w:rsidR="00BF161D" w:rsidRPr="00E80A8B" w:rsidRDefault="00BF161D" w:rsidP="00ED2E7D">
            <w:pPr>
              <w:spacing w:before="20" w:after="20" w:line="240" w:lineRule="auto"/>
              <w:jc w:val="center"/>
              <w:rPr>
                <w:rFonts w:eastAsia="Times New Roman" w:cstheme="minorHAnsi"/>
                <w:lang w:val="en-US"/>
              </w:rPr>
            </w:pPr>
          </w:p>
        </w:tc>
        <w:tc>
          <w:tcPr>
            <w:tcW w:w="1361" w:type="dxa"/>
            <w:shd w:val="clear" w:color="auto" w:fill="D9D9D9" w:themeFill="background1" w:themeFillShade="D9"/>
            <w:noWrap/>
            <w:vAlign w:val="center"/>
            <w:hideMark/>
          </w:tcPr>
          <w:p w14:paraId="2E4DCE67" w14:textId="77777777" w:rsidR="00BF161D" w:rsidRPr="00E80A8B" w:rsidRDefault="00BF161D" w:rsidP="00ED2E7D">
            <w:pPr>
              <w:spacing w:before="20" w:after="20" w:line="240" w:lineRule="auto"/>
              <w:jc w:val="center"/>
              <w:rPr>
                <w:rFonts w:eastAsia="Times New Roman" w:cstheme="minorHAnsi"/>
                <w:lang w:val="en-US"/>
              </w:rPr>
            </w:pPr>
          </w:p>
        </w:tc>
        <w:tc>
          <w:tcPr>
            <w:tcW w:w="1361" w:type="dxa"/>
            <w:shd w:val="clear" w:color="auto" w:fill="D9D9D9" w:themeFill="background1" w:themeFillShade="D9"/>
            <w:noWrap/>
            <w:vAlign w:val="center"/>
            <w:hideMark/>
          </w:tcPr>
          <w:p w14:paraId="79F4204E"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$946,9</w:t>
            </w:r>
            <w:r w:rsidR="00220581" w:rsidRPr="00E80A8B">
              <w:rPr>
                <w:rFonts w:eastAsia="Times New Roman" w:cstheme="minorHAnsi"/>
                <w:b/>
                <w:bCs/>
                <w:color w:val="000000"/>
                <w:lang w:val="en-US"/>
              </w:rPr>
              <w:t>55</w:t>
            </w:r>
          </w:p>
        </w:tc>
        <w:tc>
          <w:tcPr>
            <w:tcW w:w="1361" w:type="dxa"/>
            <w:shd w:val="clear" w:color="auto" w:fill="D9D9D9" w:themeFill="background1" w:themeFillShade="D9"/>
            <w:noWrap/>
            <w:vAlign w:val="center"/>
            <w:hideMark/>
          </w:tcPr>
          <w:p w14:paraId="258836D7" w14:textId="77777777" w:rsidR="00BF161D" w:rsidRPr="00E80A8B" w:rsidRDefault="00BF161D" w:rsidP="00ED2E7D">
            <w:pPr>
              <w:spacing w:before="20" w:after="20" w:line="240" w:lineRule="auto"/>
              <w:jc w:val="center"/>
              <w:rPr>
                <w:rFonts w:eastAsia="Times New Roman" w:cstheme="minorHAnsi"/>
                <w:b/>
                <w:bCs/>
                <w:color w:val="000000"/>
                <w:lang w:val="en-US"/>
              </w:rPr>
            </w:pPr>
          </w:p>
        </w:tc>
        <w:tc>
          <w:tcPr>
            <w:tcW w:w="1361" w:type="dxa"/>
            <w:shd w:val="clear" w:color="auto" w:fill="D9D9D9" w:themeFill="background1" w:themeFillShade="D9"/>
            <w:noWrap/>
            <w:vAlign w:val="center"/>
            <w:hideMark/>
          </w:tcPr>
          <w:p w14:paraId="75AC9C29" w14:textId="77777777" w:rsidR="00BF161D" w:rsidRPr="00E80A8B" w:rsidRDefault="00BF161D"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$1,434,320</w:t>
            </w:r>
          </w:p>
        </w:tc>
      </w:tr>
    </w:tbl>
    <w:p w14:paraId="4617A0FD" w14:textId="77777777" w:rsidR="00020FDB" w:rsidRDefault="00020FDB" w:rsidP="00020FDB">
      <w:pPr>
        <w:pStyle w:val="Heading1"/>
        <w:spacing w:before="120" w:after="120"/>
        <w:ind w:left="360"/>
      </w:pPr>
      <w:bookmarkStart w:id="22" w:name="_Toc208911115"/>
    </w:p>
    <w:p w14:paraId="7F4128E5" w14:textId="6E9ADCDB" w:rsidR="00016586" w:rsidRPr="00D57921" w:rsidRDefault="00016586" w:rsidP="00ED2E7D">
      <w:pPr>
        <w:pStyle w:val="Heading1"/>
        <w:numPr>
          <w:ilvl w:val="0"/>
          <w:numId w:val="2"/>
        </w:numPr>
        <w:spacing w:before="120" w:after="120"/>
      </w:pPr>
      <w:r w:rsidRPr="00D57921">
        <w:t>RISK ASSESSMENT</w:t>
      </w:r>
      <w:bookmarkEnd w:id="22"/>
    </w:p>
    <w:p w14:paraId="7434FB8D" w14:textId="77777777" w:rsidR="00235FD0" w:rsidRPr="00235FD0" w:rsidRDefault="00235FD0" w:rsidP="00235FD0">
      <w:pPr>
        <w:spacing w:beforeLines="40" w:before="96" w:afterLines="40" w:after="96"/>
        <w:rPr>
          <w:sz w:val="22"/>
        </w:rPr>
      </w:pPr>
      <w:r w:rsidRPr="00235FD0">
        <w:rPr>
          <w:sz w:val="22"/>
        </w:rPr>
        <w:t xml:space="preserve">The Department has undertaken a Charging Risk Assessment (CRA) with the risk level identified as </w:t>
      </w:r>
      <w:r w:rsidRPr="00235FD0">
        <w:rPr>
          <w:b/>
          <w:sz w:val="22"/>
        </w:rPr>
        <w:t>Medium</w:t>
      </w:r>
      <w:r w:rsidRPr="00235FD0">
        <w:rPr>
          <w:sz w:val="22"/>
        </w:rPr>
        <w:t xml:space="preserve">, which has been shared with the Department of Finance. </w:t>
      </w:r>
    </w:p>
    <w:p w14:paraId="2FA34257" w14:textId="77777777" w:rsidR="00235FD0" w:rsidRPr="00235FD0" w:rsidRDefault="00235FD0" w:rsidP="00235FD0">
      <w:pPr>
        <w:spacing w:beforeLines="40" w:before="96" w:afterLines="40" w:after="96"/>
        <w:rPr>
          <w:sz w:val="22"/>
        </w:rPr>
      </w:pPr>
      <w:r w:rsidRPr="00235FD0">
        <w:rPr>
          <w:sz w:val="22"/>
        </w:rPr>
        <w:lastRenderedPageBreak/>
        <w:t>Eight of the nine implementation risks were considered low risk. The implementation risk considered as medium was in relation to the consultation that has occurred with payers and other stakeholders about proposed charges (i.e. issues raised, but can be addressed).</w:t>
      </w:r>
    </w:p>
    <w:p w14:paraId="2534CFA9" w14:textId="77777777" w:rsidR="00235FD0" w:rsidRPr="00235FD0" w:rsidRDefault="00235FD0" w:rsidP="00235FD0">
      <w:pPr>
        <w:spacing w:beforeLines="40" w:before="96" w:afterLines="40" w:after="96"/>
        <w:rPr>
          <w:sz w:val="22"/>
        </w:rPr>
      </w:pPr>
      <w:r w:rsidRPr="00235FD0">
        <w:rPr>
          <w:sz w:val="22"/>
        </w:rPr>
        <w:t xml:space="preserve">The NCS reforms and their implications have also been considered in this CRA and it is the Department’s view that an ongoing commitment to engaging with industry and stakeholders generally will mitigate any emerging risks. </w:t>
      </w:r>
    </w:p>
    <w:p w14:paraId="3359CD56" w14:textId="6EB0EA1F" w:rsidR="00235FD0" w:rsidRDefault="00DD3B24" w:rsidP="008349E9">
      <w:pPr>
        <w:spacing w:beforeLines="40" w:before="96" w:afterLines="40" w:after="96" w:line="240" w:lineRule="auto"/>
        <w:rPr>
          <w:sz w:val="22"/>
        </w:rPr>
      </w:pPr>
      <w:r w:rsidRPr="00D52C2A">
        <w:rPr>
          <w:sz w:val="22"/>
          <w:u w:val="single"/>
        </w:rPr>
        <w:t xml:space="preserve">Attachment </w:t>
      </w:r>
      <w:r w:rsidR="00D57C4A">
        <w:rPr>
          <w:sz w:val="22"/>
          <w:u w:val="single"/>
        </w:rPr>
        <w:t>B</w:t>
      </w:r>
      <w:r>
        <w:rPr>
          <w:sz w:val="22"/>
        </w:rPr>
        <w:t xml:space="preserve"> provides the full </w:t>
      </w:r>
      <w:r w:rsidR="00B26F09">
        <w:rPr>
          <w:sz w:val="22"/>
        </w:rPr>
        <w:t>CRA</w:t>
      </w:r>
      <w:r w:rsidR="00D52C2A">
        <w:rPr>
          <w:sz w:val="22"/>
        </w:rPr>
        <w:t>.</w:t>
      </w:r>
    </w:p>
    <w:p w14:paraId="1412AA9D" w14:textId="77777777" w:rsidR="008349E9" w:rsidRDefault="008349E9" w:rsidP="008349E9">
      <w:pPr>
        <w:spacing w:beforeLines="40" w:before="96" w:afterLines="40" w:after="96" w:line="240" w:lineRule="auto"/>
        <w:rPr>
          <w:sz w:val="22"/>
        </w:rPr>
      </w:pPr>
    </w:p>
    <w:p w14:paraId="3C681C3E" w14:textId="77777777" w:rsidR="00016586" w:rsidRPr="00D57921" w:rsidRDefault="00016586" w:rsidP="00ED2E7D">
      <w:pPr>
        <w:pStyle w:val="Heading1"/>
        <w:numPr>
          <w:ilvl w:val="0"/>
          <w:numId w:val="2"/>
        </w:numPr>
        <w:spacing w:before="120" w:after="120"/>
      </w:pPr>
      <w:bookmarkStart w:id="23" w:name="_Toc208911116"/>
      <w:r w:rsidRPr="00D57921">
        <w:t>STAKEHOLDER ENGAGEMENT</w:t>
      </w:r>
      <w:bookmarkEnd w:id="23"/>
    </w:p>
    <w:p w14:paraId="01103804" w14:textId="77777777" w:rsidR="00F27E38" w:rsidRPr="00F27E38" w:rsidRDefault="00CE7E11" w:rsidP="00F27E38">
      <w:pPr>
        <w:spacing w:beforeLines="40" w:before="96" w:afterLines="40" w:after="96"/>
        <w:rPr>
          <w:sz w:val="22"/>
        </w:rPr>
      </w:pPr>
      <w:r w:rsidRPr="00E70E69">
        <w:rPr>
          <w:sz w:val="22"/>
          <w:szCs w:val="22"/>
        </w:rPr>
        <w:t xml:space="preserve">Between 2023 and 2025, the Australian Government undertook a series of interconnected industry consultations </w:t>
      </w:r>
      <w:r w:rsidR="00A966DA">
        <w:rPr>
          <w:sz w:val="22"/>
          <w:szCs w:val="22"/>
        </w:rPr>
        <w:t>about</w:t>
      </w:r>
      <w:r w:rsidRPr="00E70E69">
        <w:rPr>
          <w:sz w:val="22"/>
          <w:szCs w:val="22"/>
        </w:rPr>
        <w:t xml:space="preserve"> modernis</w:t>
      </w:r>
      <w:r w:rsidR="00FE19FC">
        <w:rPr>
          <w:sz w:val="22"/>
          <w:szCs w:val="22"/>
        </w:rPr>
        <w:t>ing</w:t>
      </w:r>
      <w:r w:rsidRPr="00E70E69">
        <w:rPr>
          <w:sz w:val="22"/>
          <w:szCs w:val="22"/>
        </w:rPr>
        <w:t xml:space="preserve"> the NCS. </w:t>
      </w:r>
      <w:r w:rsidR="00F27E38" w:rsidRPr="00F27E38">
        <w:rPr>
          <w:sz w:val="22"/>
        </w:rPr>
        <w:t xml:space="preserve">Together, these consultations represent a coordinated effort to ensure the classification framework remains effective, efficient, and aligned with </w:t>
      </w:r>
      <w:r w:rsidR="00FC09D9">
        <w:rPr>
          <w:sz w:val="22"/>
        </w:rPr>
        <w:t xml:space="preserve">the </w:t>
      </w:r>
      <w:r w:rsidR="00F27E38" w:rsidRPr="00F27E38">
        <w:rPr>
          <w:sz w:val="22"/>
        </w:rPr>
        <w:t>contemporary media landscapes, stakeholder needs and Australian Government policy requirements.</w:t>
      </w:r>
    </w:p>
    <w:p w14:paraId="66419B7C" w14:textId="77777777" w:rsidR="00136B9F" w:rsidRPr="00E70E69" w:rsidRDefault="00CE7E11" w:rsidP="00ED2E7D">
      <w:pPr>
        <w:spacing w:beforeLines="40" w:before="96" w:afterLines="40" w:after="96" w:line="240" w:lineRule="auto"/>
        <w:rPr>
          <w:sz w:val="22"/>
          <w:szCs w:val="22"/>
        </w:rPr>
      </w:pPr>
      <w:r w:rsidRPr="00E70E69">
        <w:rPr>
          <w:sz w:val="22"/>
          <w:szCs w:val="22"/>
        </w:rPr>
        <w:t>The Stage 1 reforms in 202</w:t>
      </w:r>
      <w:r w:rsidR="00A966DA">
        <w:rPr>
          <w:sz w:val="22"/>
          <w:szCs w:val="22"/>
        </w:rPr>
        <w:t>4</w:t>
      </w:r>
      <w:r w:rsidRPr="00E70E69">
        <w:rPr>
          <w:sz w:val="22"/>
          <w:szCs w:val="22"/>
        </w:rPr>
        <w:t xml:space="preserve"> introduced foundational changes such as </w:t>
      </w:r>
      <w:r w:rsidR="00FE19FC">
        <w:rPr>
          <w:sz w:val="22"/>
          <w:szCs w:val="22"/>
        </w:rPr>
        <w:t>expanding</w:t>
      </w:r>
      <w:r w:rsidR="00FE19FC" w:rsidRPr="00E70E69">
        <w:rPr>
          <w:sz w:val="22"/>
          <w:szCs w:val="22"/>
        </w:rPr>
        <w:t xml:space="preserve"> </w:t>
      </w:r>
      <w:r w:rsidRPr="00E70E69">
        <w:rPr>
          <w:sz w:val="22"/>
          <w:szCs w:val="22"/>
        </w:rPr>
        <w:t xml:space="preserve">industry self-classification and exemptions for low-risk content. Building on this, </w:t>
      </w:r>
      <w:r w:rsidR="00AC7989">
        <w:rPr>
          <w:sz w:val="22"/>
          <w:szCs w:val="22"/>
        </w:rPr>
        <w:t xml:space="preserve">consultation on the </w:t>
      </w:r>
      <w:r w:rsidRPr="00E70E69">
        <w:rPr>
          <w:sz w:val="22"/>
          <w:szCs w:val="22"/>
        </w:rPr>
        <w:t xml:space="preserve">Stage 2 </w:t>
      </w:r>
      <w:r w:rsidR="00AC7989">
        <w:rPr>
          <w:sz w:val="22"/>
          <w:szCs w:val="22"/>
        </w:rPr>
        <w:t xml:space="preserve">reforms </w:t>
      </w:r>
      <w:r w:rsidRPr="00E70E69">
        <w:rPr>
          <w:sz w:val="22"/>
          <w:szCs w:val="22"/>
        </w:rPr>
        <w:t xml:space="preserve">in 2024 sought broader input on the </w:t>
      </w:r>
      <w:r w:rsidR="00CD3AD9">
        <w:rPr>
          <w:sz w:val="22"/>
          <w:szCs w:val="22"/>
        </w:rPr>
        <w:t>NCS</w:t>
      </w:r>
      <w:r w:rsidRPr="00E70E69">
        <w:rPr>
          <w:sz w:val="22"/>
          <w:szCs w:val="22"/>
        </w:rPr>
        <w:t xml:space="preserve">’s scope, governance, and alignment with community standards, reflecting a commitment to long-term structural reform. </w:t>
      </w:r>
    </w:p>
    <w:p w14:paraId="7DF6E06D" w14:textId="77777777" w:rsidR="00F27E38" w:rsidRDefault="0030031B" w:rsidP="00ED2E7D">
      <w:pPr>
        <w:spacing w:beforeLines="40" w:before="96" w:afterLines="40" w:after="96" w:line="240" w:lineRule="auto"/>
        <w:rPr>
          <w:sz w:val="22"/>
          <w:szCs w:val="22"/>
        </w:rPr>
      </w:pPr>
      <w:r w:rsidRPr="0030031B">
        <w:rPr>
          <w:sz w:val="22"/>
          <w:szCs w:val="22"/>
        </w:rPr>
        <w:t xml:space="preserve">In accordance with the </w:t>
      </w:r>
      <w:r w:rsidR="000F33B0">
        <w:rPr>
          <w:sz w:val="22"/>
          <w:szCs w:val="22"/>
        </w:rPr>
        <w:t>A</w:t>
      </w:r>
      <w:r w:rsidR="00D370B8">
        <w:rPr>
          <w:sz w:val="22"/>
          <w:szCs w:val="22"/>
        </w:rPr>
        <w:t>GCF</w:t>
      </w:r>
      <w:r w:rsidRPr="0030031B">
        <w:rPr>
          <w:sz w:val="22"/>
          <w:szCs w:val="22"/>
        </w:rPr>
        <w:t xml:space="preserve">, </w:t>
      </w:r>
      <w:r w:rsidRPr="00E70E69">
        <w:rPr>
          <w:sz w:val="22"/>
          <w:szCs w:val="22"/>
        </w:rPr>
        <w:t>in Ju</w:t>
      </w:r>
      <w:r w:rsidR="00D57C4A">
        <w:rPr>
          <w:sz w:val="22"/>
          <w:szCs w:val="22"/>
        </w:rPr>
        <w:t>ne</w:t>
      </w:r>
      <w:r w:rsidRPr="00E70E69">
        <w:rPr>
          <w:sz w:val="22"/>
          <w:szCs w:val="22"/>
        </w:rPr>
        <w:t xml:space="preserve"> 2025 </w:t>
      </w:r>
      <w:r w:rsidRPr="0030031B">
        <w:rPr>
          <w:sz w:val="22"/>
          <w:szCs w:val="22"/>
        </w:rPr>
        <w:t xml:space="preserve">the Department </w:t>
      </w:r>
      <w:r w:rsidR="00D57C4A">
        <w:rPr>
          <w:sz w:val="22"/>
          <w:szCs w:val="22"/>
        </w:rPr>
        <w:t>commenced</w:t>
      </w:r>
      <w:r w:rsidRPr="0030031B">
        <w:rPr>
          <w:sz w:val="22"/>
          <w:szCs w:val="22"/>
        </w:rPr>
        <w:t xml:space="preserve"> </w:t>
      </w:r>
      <w:r w:rsidR="00F27E38">
        <w:rPr>
          <w:sz w:val="22"/>
          <w:szCs w:val="22"/>
        </w:rPr>
        <w:t xml:space="preserve">a </w:t>
      </w:r>
      <w:r w:rsidR="00FE19FC">
        <w:rPr>
          <w:sz w:val="22"/>
          <w:szCs w:val="22"/>
        </w:rPr>
        <w:t xml:space="preserve">public </w:t>
      </w:r>
      <w:r w:rsidRPr="0030031B">
        <w:rPr>
          <w:sz w:val="22"/>
          <w:szCs w:val="22"/>
        </w:rPr>
        <w:t xml:space="preserve">stakeholder engagement process </w:t>
      </w:r>
      <w:r w:rsidR="00A966DA">
        <w:rPr>
          <w:sz w:val="22"/>
          <w:szCs w:val="22"/>
        </w:rPr>
        <w:t xml:space="preserve">as part of </w:t>
      </w:r>
      <w:r w:rsidR="00FE19FC">
        <w:rPr>
          <w:sz w:val="22"/>
          <w:szCs w:val="22"/>
        </w:rPr>
        <w:t>preparing an updated</w:t>
      </w:r>
      <w:r w:rsidR="00A966DA">
        <w:rPr>
          <w:sz w:val="22"/>
          <w:szCs w:val="22"/>
        </w:rPr>
        <w:t xml:space="preserve"> CRIS. </w:t>
      </w:r>
    </w:p>
    <w:p w14:paraId="030CAEFC" w14:textId="77777777" w:rsidR="00D46429" w:rsidRDefault="00F27E38" w:rsidP="00ED2E7D">
      <w:pPr>
        <w:spacing w:beforeLines="40" w:before="96" w:afterLines="40" w:after="96" w:line="240" w:lineRule="auto"/>
        <w:rPr>
          <w:sz w:val="22"/>
          <w:szCs w:val="22"/>
        </w:rPr>
      </w:pPr>
      <w:r>
        <w:rPr>
          <w:sz w:val="22"/>
          <w:szCs w:val="22"/>
        </w:rPr>
        <w:t>An</w:t>
      </w:r>
      <w:r w:rsidR="00A966DA">
        <w:rPr>
          <w:sz w:val="22"/>
          <w:szCs w:val="22"/>
        </w:rPr>
        <w:t xml:space="preserve"> engagement paper</w:t>
      </w:r>
      <w:r>
        <w:rPr>
          <w:sz w:val="22"/>
          <w:szCs w:val="22"/>
        </w:rPr>
        <w:t>,</w:t>
      </w:r>
      <w:r w:rsidRPr="00F27E38">
        <w:rPr>
          <w:sz w:val="22"/>
          <w:szCs w:val="22"/>
        </w:rPr>
        <w:t xml:space="preserve"> </w:t>
      </w:r>
      <w:r w:rsidRPr="00F27E38">
        <w:rPr>
          <w:i/>
          <w:sz w:val="22"/>
          <w:szCs w:val="22"/>
        </w:rPr>
        <w:t>Cost Recovery Implementation Statement for Classification Services</w:t>
      </w:r>
      <w:r>
        <w:rPr>
          <w:rStyle w:val="FootnoteReference"/>
          <w:sz w:val="22"/>
          <w:szCs w:val="22"/>
        </w:rPr>
        <w:footnoteReference w:id="13"/>
      </w:r>
      <w:r w:rsidRPr="006E6699">
        <w:rPr>
          <w:sz w:val="22"/>
          <w:szCs w:val="22"/>
        </w:rPr>
        <w:t xml:space="preserve">, </w:t>
      </w:r>
      <w:r>
        <w:rPr>
          <w:sz w:val="22"/>
          <w:szCs w:val="22"/>
        </w:rPr>
        <w:t xml:space="preserve">was </w:t>
      </w:r>
      <w:r w:rsidRPr="006E6699">
        <w:rPr>
          <w:sz w:val="22"/>
          <w:szCs w:val="22"/>
        </w:rPr>
        <w:t>published on the Department’s website</w:t>
      </w:r>
      <w:r>
        <w:rPr>
          <w:sz w:val="22"/>
          <w:szCs w:val="22"/>
        </w:rPr>
        <w:t>. It sought to</w:t>
      </w:r>
      <w:r w:rsidR="00A966DA">
        <w:rPr>
          <w:sz w:val="22"/>
          <w:szCs w:val="22"/>
        </w:rPr>
        <w:t xml:space="preserve"> </w:t>
      </w:r>
      <w:r w:rsidR="0030031B" w:rsidRPr="0030031B">
        <w:rPr>
          <w:sz w:val="22"/>
          <w:szCs w:val="22"/>
        </w:rPr>
        <w:t>inform</w:t>
      </w:r>
      <w:r w:rsidR="00A966DA">
        <w:rPr>
          <w:sz w:val="22"/>
          <w:szCs w:val="22"/>
        </w:rPr>
        <w:t xml:space="preserve"> </w:t>
      </w:r>
      <w:r w:rsidR="00FE19FC">
        <w:rPr>
          <w:sz w:val="22"/>
          <w:szCs w:val="22"/>
        </w:rPr>
        <w:t>stakeholders</w:t>
      </w:r>
      <w:r w:rsidR="00A966DA">
        <w:rPr>
          <w:sz w:val="22"/>
          <w:szCs w:val="22"/>
        </w:rPr>
        <w:t xml:space="preserve"> of the </w:t>
      </w:r>
      <w:r w:rsidR="006074B3">
        <w:rPr>
          <w:sz w:val="22"/>
          <w:szCs w:val="22"/>
        </w:rPr>
        <w:t xml:space="preserve">current </w:t>
      </w:r>
      <w:r w:rsidR="00FE19FC">
        <w:rPr>
          <w:sz w:val="22"/>
          <w:szCs w:val="22"/>
        </w:rPr>
        <w:t xml:space="preserve">regulatory and financial </w:t>
      </w:r>
      <w:r w:rsidR="006074B3">
        <w:rPr>
          <w:sz w:val="22"/>
          <w:szCs w:val="22"/>
        </w:rPr>
        <w:t>position and</w:t>
      </w:r>
      <w:r w:rsidR="0030031B" w:rsidRPr="0030031B">
        <w:rPr>
          <w:sz w:val="22"/>
          <w:szCs w:val="22"/>
        </w:rPr>
        <w:t xml:space="preserve"> the</w:t>
      </w:r>
      <w:r w:rsidR="006074B3">
        <w:rPr>
          <w:sz w:val="22"/>
          <w:szCs w:val="22"/>
        </w:rPr>
        <w:t xml:space="preserve"> need for</w:t>
      </w:r>
      <w:r w:rsidR="0030031B" w:rsidRPr="0030031B">
        <w:rPr>
          <w:sz w:val="22"/>
          <w:szCs w:val="22"/>
        </w:rPr>
        <w:t xml:space="preserve"> revised cost recovery arrangements for </w:t>
      </w:r>
      <w:r w:rsidR="00FE19FC">
        <w:rPr>
          <w:sz w:val="22"/>
          <w:szCs w:val="22"/>
        </w:rPr>
        <w:t>classification activities</w:t>
      </w:r>
      <w:r w:rsidR="0030031B" w:rsidRPr="0030031B">
        <w:rPr>
          <w:sz w:val="22"/>
          <w:szCs w:val="22"/>
        </w:rPr>
        <w:t>. This engagement was designed to be inclusive, transparent, and responsive to the diverse needs of industry participants across sectors.</w:t>
      </w:r>
      <w:r w:rsidR="0030031B">
        <w:rPr>
          <w:sz w:val="22"/>
          <w:szCs w:val="22"/>
        </w:rPr>
        <w:t xml:space="preserve"> </w:t>
      </w:r>
    </w:p>
    <w:p w14:paraId="18A1B6EA" w14:textId="77777777" w:rsidR="006E6699" w:rsidRPr="006E6699" w:rsidRDefault="00F27E38" w:rsidP="00ED2E7D">
      <w:pPr>
        <w:spacing w:beforeLines="40" w:before="96" w:afterLines="40" w:after="96" w:line="240" w:lineRule="auto"/>
        <w:rPr>
          <w:sz w:val="22"/>
          <w:szCs w:val="22"/>
          <w:lang w:val="en-US"/>
        </w:rPr>
      </w:pPr>
      <w:r>
        <w:rPr>
          <w:sz w:val="22"/>
          <w:szCs w:val="22"/>
        </w:rPr>
        <w:t>F</w:t>
      </w:r>
      <w:r w:rsidR="006E6699" w:rsidRPr="006E6699">
        <w:rPr>
          <w:sz w:val="22"/>
          <w:szCs w:val="22"/>
        </w:rPr>
        <w:t>eedback</w:t>
      </w:r>
      <w:r w:rsidR="00A268DF">
        <w:rPr>
          <w:sz w:val="22"/>
          <w:szCs w:val="22"/>
        </w:rPr>
        <w:t xml:space="preserve"> </w:t>
      </w:r>
      <w:r>
        <w:rPr>
          <w:sz w:val="22"/>
          <w:szCs w:val="22"/>
        </w:rPr>
        <w:t xml:space="preserve">was invited </w:t>
      </w:r>
      <w:r w:rsidR="009162AD">
        <w:rPr>
          <w:sz w:val="22"/>
          <w:szCs w:val="22"/>
        </w:rPr>
        <w:t xml:space="preserve">from </w:t>
      </w:r>
      <w:r w:rsidR="00A268DF">
        <w:rPr>
          <w:sz w:val="22"/>
          <w:szCs w:val="22"/>
        </w:rPr>
        <w:t xml:space="preserve">a </w:t>
      </w:r>
      <w:r w:rsidR="006E6699" w:rsidRPr="006E6699">
        <w:rPr>
          <w:sz w:val="22"/>
          <w:szCs w:val="22"/>
        </w:rPr>
        <w:t>broad and representative group of stakeholders</w:t>
      </w:r>
      <w:r>
        <w:rPr>
          <w:sz w:val="22"/>
          <w:szCs w:val="22"/>
        </w:rPr>
        <w:t xml:space="preserve"> </w:t>
      </w:r>
      <w:r w:rsidR="00AC7989">
        <w:rPr>
          <w:sz w:val="22"/>
          <w:szCs w:val="22"/>
        </w:rPr>
        <w:t>with</w:t>
      </w:r>
      <w:r>
        <w:rPr>
          <w:sz w:val="22"/>
          <w:szCs w:val="22"/>
        </w:rPr>
        <w:t xml:space="preserve"> w</w:t>
      </w:r>
      <w:r w:rsidR="006E6699" w:rsidRPr="006E6699">
        <w:rPr>
          <w:sz w:val="22"/>
          <w:szCs w:val="22"/>
        </w:rPr>
        <w:t>ritten submissions</w:t>
      </w:r>
      <w:r w:rsidR="009162AD">
        <w:rPr>
          <w:sz w:val="22"/>
          <w:szCs w:val="22"/>
        </w:rPr>
        <w:t xml:space="preserve"> </w:t>
      </w:r>
      <w:r w:rsidR="006074B3">
        <w:rPr>
          <w:sz w:val="22"/>
          <w:szCs w:val="22"/>
        </w:rPr>
        <w:t>received from</w:t>
      </w:r>
      <w:r w:rsidR="00AC7989">
        <w:rPr>
          <w:rStyle w:val="FootnoteReference"/>
          <w:sz w:val="22"/>
          <w:szCs w:val="22"/>
        </w:rPr>
        <w:footnoteReference w:id="14"/>
      </w:r>
      <w:r w:rsidR="00A268DF">
        <w:rPr>
          <w:sz w:val="22"/>
          <w:szCs w:val="22"/>
        </w:rPr>
        <w:t>:</w:t>
      </w:r>
      <w:r w:rsidR="006E6699" w:rsidRPr="006E6699">
        <w:rPr>
          <w:sz w:val="22"/>
          <w:szCs w:val="22"/>
        </w:rPr>
        <w:t xml:space="preserve"> </w:t>
      </w:r>
    </w:p>
    <w:p w14:paraId="0EF2FFC9" w14:textId="77777777" w:rsidR="00A16514" w:rsidRPr="00A16514" w:rsidRDefault="00A16514" w:rsidP="00ED2E7D">
      <w:pPr>
        <w:numPr>
          <w:ilvl w:val="0"/>
          <w:numId w:val="19"/>
        </w:numPr>
        <w:spacing w:beforeLines="40" w:before="96" w:afterLines="40" w:after="96" w:line="240" w:lineRule="auto"/>
        <w:rPr>
          <w:sz w:val="22"/>
          <w:szCs w:val="22"/>
          <w:lang w:val="en-US"/>
        </w:rPr>
      </w:pPr>
      <w:r w:rsidRPr="00A16514">
        <w:rPr>
          <w:b/>
          <w:bCs/>
          <w:sz w:val="22"/>
          <w:szCs w:val="22"/>
          <w:lang w:val="en-US"/>
        </w:rPr>
        <w:t>Film and Television</w:t>
      </w:r>
      <w:r w:rsidRPr="00A16514">
        <w:rPr>
          <w:sz w:val="22"/>
          <w:szCs w:val="22"/>
          <w:lang w:val="en-US"/>
        </w:rPr>
        <w:t>: Motion Picture Distributors Association of Australia (MPDAA), Australian Independent Distributors Association (AIDA), Australia New Zealand Screen Association (ANZSA), Australian Home Entertainment Distributors Association (AHEDA), independent filmmakers.</w:t>
      </w:r>
    </w:p>
    <w:p w14:paraId="1B4B8528" w14:textId="77777777" w:rsidR="00A16514" w:rsidRPr="00A16514" w:rsidRDefault="00A16514" w:rsidP="00ED2E7D">
      <w:pPr>
        <w:numPr>
          <w:ilvl w:val="0"/>
          <w:numId w:val="19"/>
        </w:numPr>
        <w:spacing w:beforeLines="40" w:before="96" w:afterLines="40" w:after="96" w:line="240" w:lineRule="auto"/>
        <w:rPr>
          <w:sz w:val="22"/>
          <w:szCs w:val="22"/>
          <w:lang w:val="en-US"/>
        </w:rPr>
      </w:pPr>
      <w:r w:rsidRPr="00A16514">
        <w:rPr>
          <w:b/>
          <w:bCs/>
          <w:sz w:val="22"/>
          <w:szCs w:val="22"/>
          <w:lang w:val="en-US"/>
        </w:rPr>
        <w:t>Publications</w:t>
      </w:r>
      <w:r w:rsidRPr="00A16514">
        <w:rPr>
          <w:sz w:val="22"/>
          <w:szCs w:val="22"/>
          <w:lang w:val="en-US"/>
        </w:rPr>
        <w:t xml:space="preserve">: Books Create Australia, </w:t>
      </w:r>
      <w:r w:rsidR="006074B3">
        <w:rPr>
          <w:sz w:val="22"/>
          <w:szCs w:val="22"/>
          <w:lang w:val="en-US"/>
        </w:rPr>
        <w:t xml:space="preserve">comprising the </w:t>
      </w:r>
      <w:r w:rsidRPr="00A16514">
        <w:rPr>
          <w:sz w:val="22"/>
          <w:szCs w:val="22"/>
          <w:lang w:val="en-US"/>
        </w:rPr>
        <w:t>Australian Library and Information Association</w:t>
      </w:r>
      <w:r w:rsidR="006074B3">
        <w:rPr>
          <w:sz w:val="22"/>
          <w:szCs w:val="22"/>
          <w:lang w:val="en-US"/>
        </w:rPr>
        <w:t>; the Australian Publishers Association; the Australian Society of Authors and BookPeople</w:t>
      </w:r>
      <w:r w:rsidRPr="00A16514">
        <w:rPr>
          <w:sz w:val="22"/>
          <w:szCs w:val="22"/>
          <w:lang w:val="en-US"/>
        </w:rPr>
        <w:t>.</w:t>
      </w:r>
    </w:p>
    <w:p w14:paraId="3B401FC8" w14:textId="77777777" w:rsidR="00A16514" w:rsidRPr="00A16514" w:rsidRDefault="00A16514" w:rsidP="00ED2E7D">
      <w:pPr>
        <w:numPr>
          <w:ilvl w:val="0"/>
          <w:numId w:val="19"/>
        </w:numPr>
        <w:spacing w:beforeLines="40" w:before="96" w:afterLines="40" w:after="96" w:line="240" w:lineRule="auto"/>
        <w:rPr>
          <w:sz w:val="22"/>
          <w:szCs w:val="22"/>
          <w:lang w:val="en-US"/>
        </w:rPr>
      </w:pPr>
      <w:r w:rsidRPr="00A16514">
        <w:rPr>
          <w:b/>
          <w:bCs/>
          <w:sz w:val="22"/>
          <w:szCs w:val="22"/>
          <w:lang w:val="en-US"/>
        </w:rPr>
        <w:t>Computer Games</w:t>
      </w:r>
      <w:r w:rsidRPr="00A16514">
        <w:rPr>
          <w:sz w:val="22"/>
          <w:szCs w:val="22"/>
          <w:lang w:val="en-US"/>
        </w:rPr>
        <w:t>: Interactive Games and Entertainment Association (IGEA), U&amp;I Entertainment Ltd.</w:t>
      </w:r>
    </w:p>
    <w:p w14:paraId="261003BD" w14:textId="77777777" w:rsidR="00A16514" w:rsidRPr="00A16514" w:rsidRDefault="00A16514" w:rsidP="00ED2E7D">
      <w:pPr>
        <w:numPr>
          <w:ilvl w:val="0"/>
          <w:numId w:val="19"/>
        </w:numPr>
        <w:spacing w:beforeLines="40" w:before="96" w:afterLines="40" w:after="96" w:line="240" w:lineRule="auto"/>
        <w:rPr>
          <w:sz w:val="22"/>
          <w:szCs w:val="22"/>
          <w:lang w:val="en-US"/>
        </w:rPr>
      </w:pPr>
      <w:r w:rsidRPr="00A16514">
        <w:rPr>
          <w:b/>
          <w:bCs/>
          <w:sz w:val="22"/>
          <w:szCs w:val="22"/>
          <w:lang w:val="en-US"/>
        </w:rPr>
        <w:t>Streaming/Self-Classifiers</w:t>
      </w:r>
      <w:r w:rsidRPr="00A16514">
        <w:rPr>
          <w:sz w:val="22"/>
          <w:szCs w:val="22"/>
          <w:lang w:val="en-US"/>
        </w:rPr>
        <w:t>: HBO Max (Warner Bros.).</w:t>
      </w:r>
    </w:p>
    <w:p w14:paraId="4F6C3975" w14:textId="77777777" w:rsidR="00A16514" w:rsidRPr="00A16514" w:rsidRDefault="00A16514" w:rsidP="00ED2E7D">
      <w:pPr>
        <w:numPr>
          <w:ilvl w:val="0"/>
          <w:numId w:val="19"/>
        </w:numPr>
        <w:spacing w:beforeLines="40" w:before="96" w:afterLines="40" w:after="96" w:line="240" w:lineRule="auto"/>
        <w:rPr>
          <w:sz w:val="22"/>
          <w:szCs w:val="22"/>
          <w:lang w:val="en-US"/>
        </w:rPr>
      </w:pPr>
      <w:r w:rsidRPr="00A16514">
        <w:rPr>
          <w:b/>
          <w:bCs/>
          <w:sz w:val="22"/>
          <w:szCs w:val="22"/>
          <w:lang w:val="en-US"/>
        </w:rPr>
        <w:t>Government and Regulatory Bodies</w:t>
      </w:r>
      <w:r w:rsidRPr="00A16514">
        <w:rPr>
          <w:sz w:val="22"/>
          <w:szCs w:val="22"/>
          <w:lang w:val="en-US"/>
        </w:rPr>
        <w:t xml:space="preserve">: </w:t>
      </w:r>
      <w:r w:rsidR="00FE19FC">
        <w:rPr>
          <w:sz w:val="22"/>
          <w:szCs w:val="22"/>
          <w:lang w:val="en-US"/>
        </w:rPr>
        <w:t xml:space="preserve">Director of the </w:t>
      </w:r>
      <w:r w:rsidRPr="00A16514">
        <w:rPr>
          <w:sz w:val="22"/>
          <w:szCs w:val="22"/>
          <w:lang w:val="en-US"/>
        </w:rPr>
        <w:t>Board.</w:t>
      </w:r>
    </w:p>
    <w:p w14:paraId="05E52881" w14:textId="77777777" w:rsidR="00A16514" w:rsidRPr="00A16514" w:rsidRDefault="00A16514" w:rsidP="00ED2E7D">
      <w:pPr>
        <w:numPr>
          <w:ilvl w:val="0"/>
          <w:numId w:val="19"/>
        </w:numPr>
        <w:spacing w:beforeLines="40" w:before="96" w:afterLines="40" w:after="96" w:line="240" w:lineRule="auto"/>
        <w:rPr>
          <w:sz w:val="22"/>
          <w:szCs w:val="22"/>
          <w:lang w:val="en-US"/>
        </w:rPr>
      </w:pPr>
      <w:r w:rsidRPr="00A16514">
        <w:rPr>
          <w:b/>
          <w:bCs/>
          <w:sz w:val="22"/>
          <w:szCs w:val="22"/>
          <w:lang w:val="en-US"/>
        </w:rPr>
        <w:t>Private Individuals</w:t>
      </w:r>
      <w:r w:rsidRPr="00A16514">
        <w:rPr>
          <w:sz w:val="22"/>
          <w:szCs w:val="22"/>
          <w:lang w:val="en-US"/>
        </w:rPr>
        <w:t>:</w:t>
      </w:r>
      <w:r w:rsidR="00A704CB">
        <w:rPr>
          <w:sz w:val="22"/>
          <w:szCs w:val="22"/>
          <w:lang w:val="en-US"/>
        </w:rPr>
        <w:t xml:space="preserve"> Including individuals with</w:t>
      </w:r>
      <w:r w:rsidRPr="00A16514">
        <w:rPr>
          <w:sz w:val="22"/>
          <w:szCs w:val="22"/>
          <w:lang w:val="en-US"/>
        </w:rPr>
        <w:t xml:space="preserve"> </w:t>
      </w:r>
      <w:r w:rsidR="00A704CB">
        <w:rPr>
          <w:sz w:val="22"/>
          <w:szCs w:val="22"/>
          <w:lang w:val="en-US"/>
        </w:rPr>
        <w:t xml:space="preserve">industry </w:t>
      </w:r>
      <w:r w:rsidRPr="00A16514">
        <w:rPr>
          <w:sz w:val="22"/>
          <w:szCs w:val="22"/>
          <w:lang w:val="en-US"/>
        </w:rPr>
        <w:t>experience.</w:t>
      </w:r>
    </w:p>
    <w:p w14:paraId="434F9F06" w14:textId="77777777" w:rsidR="00B5550D" w:rsidRPr="00B5550D" w:rsidRDefault="0031156F" w:rsidP="00ED2E7D">
      <w:pPr>
        <w:spacing w:beforeLines="40" w:before="96" w:afterLines="40" w:after="96" w:line="240" w:lineRule="auto"/>
        <w:rPr>
          <w:sz w:val="22"/>
          <w:szCs w:val="22"/>
        </w:rPr>
      </w:pPr>
      <w:r>
        <w:rPr>
          <w:sz w:val="22"/>
          <w:szCs w:val="22"/>
        </w:rPr>
        <w:t xml:space="preserve">Submissions </w:t>
      </w:r>
      <w:r w:rsidR="00F27E38">
        <w:rPr>
          <w:sz w:val="22"/>
          <w:szCs w:val="22"/>
        </w:rPr>
        <w:t xml:space="preserve">received in relation to the CRIS stakeholder engagement </w:t>
      </w:r>
      <w:r w:rsidR="00B5550D" w:rsidRPr="00B5550D">
        <w:rPr>
          <w:sz w:val="22"/>
          <w:szCs w:val="22"/>
        </w:rPr>
        <w:t xml:space="preserve">provided </w:t>
      </w:r>
      <w:r w:rsidR="006074B3">
        <w:rPr>
          <w:sz w:val="22"/>
          <w:szCs w:val="22"/>
        </w:rPr>
        <w:t xml:space="preserve">considered </w:t>
      </w:r>
      <w:r w:rsidR="008E50AF">
        <w:rPr>
          <w:sz w:val="22"/>
          <w:szCs w:val="22"/>
        </w:rPr>
        <w:t xml:space="preserve">and </w:t>
      </w:r>
      <w:r w:rsidR="00B5550D" w:rsidRPr="00B5550D">
        <w:rPr>
          <w:sz w:val="22"/>
          <w:szCs w:val="22"/>
        </w:rPr>
        <w:t>constructive feedback across several key areas:</w:t>
      </w:r>
    </w:p>
    <w:p w14:paraId="609491EE" w14:textId="77777777" w:rsidR="006074B3" w:rsidRDefault="006074B3" w:rsidP="00ED2E7D">
      <w:pPr>
        <w:spacing w:beforeLines="40" w:before="96" w:afterLines="40" w:after="96" w:line="240" w:lineRule="auto"/>
        <w:rPr>
          <w:sz w:val="22"/>
          <w:szCs w:val="22"/>
          <w:u w:val="single"/>
        </w:rPr>
      </w:pPr>
      <w:r>
        <w:rPr>
          <w:sz w:val="22"/>
          <w:szCs w:val="22"/>
          <w:u w:val="single"/>
        </w:rPr>
        <w:t>Timing of fee changes</w:t>
      </w:r>
      <w:r w:rsidR="00AC7989">
        <w:rPr>
          <w:sz w:val="22"/>
          <w:szCs w:val="22"/>
          <w:u w:val="single"/>
        </w:rPr>
        <w:t>:</w:t>
      </w:r>
    </w:p>
    <w:p w14:paraId="3EAF2EC1" w14:textId="77777777" w:rsidR="006074B3" w:rsidRPr="00F27E38" w:rsidRDefault="006074B3" w:rsidP="00ED2E7D">
      <w:pPr>
        <w:spacing w:beforeLines="40" w:before="96" w:afterLines="40" w:after="96" w:line="240" w:lineRule="auto"/>
        <w:rPr>
          <w:sz w:val="22"/>
          <w:szCs w:val="22"/>
        </w:rPr>
      </w:pPr>
      <w:r w:rsidRPr="00F27E38">
        <w:rPr>
          <w:sz w:val="22"/>
          <w:szCs w:val="22"/>
        </w:rPr>
        <w:lastRenderedPageBreak/>
        <w:t xml:space="preserve">Industry peak bodies recognised the ongoing regulatory reform and that their members are </w:t>
      </w:r>
      <w:r w:rsidR="00FC09D9">
        <w:rPr>
          <w:sz w:val="22"/>
          <w:szCs w:val="22"/>
        </w:rPr>
        <w:t xml:space="preserve">still </w:t>
      </w:r>
      <w:r w:rsidRPr="00F27E38">
        <w:rPr>
          <w:sz w:val="22"/>
          <w:szCs w:val="22"/>
        </w:rPr>
        <w:t xml:space="preserve">in the </w:t>
      </w:r>
      <w:r w:rsidR="00FC09D9">
        <w:rPr>
          <w:sz w:val="22"/>
          <w:szCs w:val="22"/>
        </w:rPr>
        <w:t>process</w:t>
      </w:r>
      <w:r w:rsidRPr="00F27E38">
        <w:rPr>
          <w:sz w:val="22"/>
          <w:szCs w:val="22"/>
        </w:rPr>
        <w:t xml:space="preserve"> of adjusting to the </w:t>
      </w:r>
      <w:r w:rsidR="00A704CB">
        <w:rPr>
          <w:sz w:val="22"/>
          <w:szCs w:val="22"/>
        </w:rPr>
        <w:t>implications</w:t>
      </w:r>
      <w:r w:rsidR="00D46429">
        <w:rPr>
          <w:sz w:val="22"/>
          <w:szCs w:val="22"/>
        </w:rPr>
        <w:t xml:space="preserve"> of </w:t>
      </w:r>
      <w:r w:rsidR="00AC7989">
        <w:rPr>
          <w:sz w:val="22"/>
          <w:szCs w:val="22"/>
        </w:rPr>
        <w:t xml:space="preserve">the </w:t>
      </w:r>
      <w:r w:rsidR="00A704CB">
        <w:rPr>
          <w:sz w:val="22"/>
          <w:szCs w:val="22"/>
        </w:rPr>
        <w:t>Stage 1 reform</w:t>
      </w:r>
      <w:r w:rsidR="00AC7989">
        <w:rPr>
          <w:sz w:val="22"/>
          <w:szCs w:val="22"/>
        </w:rPr>
        <w:t>s</w:t>
      </w:r>
      <w:r w:rsidR="00A704CB">
        <w:rPr>
          <w:sz w:val="22"/>
          <w:szCs w:val="22"/>
        </w:rPr>
        <w:t xml:space="preserve"> for their business</w:t>
      </w:r>
      <w:r w:rsidRPr="00F27E38">
        <w:rPr>
          <w:sz w:val="22"/>
          <w:szCs w:val="22"/>
        </w:rPr>
        <w:t xml:space="preserve">. They expressed a preference that any change to fees and charging are </w:t>
      </w:r>
      <w:r w:rsidR="00AC7989">
        <w:rPr>
          <w:sz w:val="22"/>
          <w:szCs w:val="22"/>
        </w:rPr>
        <w:t xml:space="preserve">addressed as part of </w:t>
      </w:r>
      <w:r w:rsidRPr="00F27E38">
        <w:rPr>
          <w:sz w:val="22"/>
          <w:szCs w:val="22"/>
        </w:rPr>
        <w:t xml:space="preserve">the outcomes of </w:t>
      </w:r>
      <w:r w:rsidR="00AC7989">
        <w:rPr>
          <w:sz w:val="22"/>
          <w:szCs w:val="22"/>
        </w:rPr>
        <w:t xml:space="preserve">the </w:t>
      </w:r>
      <w:r w:rsidRPr="00F27E38">
        <w:rPr>
          <w:sz w:val="22"/>
          <w:szCs w:val="22"/>
        </w:rPr>
        <w:t>Stage 2 reform</w:t>
      </w:r>
      <w:r w:rsidR="00AC7989">
        <w:rPr>
          <w:sz w:val="22"/>
          <w:szCs w:val="22"/>
        </w:rPr>
        <w:t>s</w:t>
      </w:r>
      <w:r w:rsidR="00C87458" w:rsidRPr="00F27E38">
        <w:rPr>
          <w:sz w:val="22"/>
          <w:szCs w:val="22"/>
        </w:rPr>
        <w:t>.</w:t>
      </w:r>
    </w:p>
    <w:p w14:paraId="61A16D0A" w14:textId="77777777" w:rsidR="00B5550D" w:rsidRPr="003332D4" w:rsidRDefault="00B5550D" w:rsidP="00ED2E7D">
      <w:pPr>
        <w:spacing w:beforeLines="40" w:before="96" w:afterLines="40" w:after="96" w:line="240" w:lineRule="auto"/>
        <w:rPr>
          <w:sz w:val="22"/>
          <w:szCs w:val="22"/>
          <w:u w:val="single"/>
        </w:rPr>
      </w:pPr>
      <w:r w:rsidRPr="003332D4">
        <w:rPr>
          <w:sz w:val="22"/>
          <w:szCs w:val="22"/>
          <w:u w:val="single"/>
        </w:rPr>
        <w:t>Fee Structure and Equity:</w:t>
      </w:r>
    </w:p>
    <w:p w14:paraId="08E10B0D" w14:textId="77777777" w:rsidR="00B5550D" w:rsidRPr="00B5550D" w:rsidRDefault="00B5550D" w:rsidP="00ED2E7D">
      <w:pPr>
        <w:spacing w:beforeLines="40" w:before="96" w:afterLines="40" w:after="96" w:line="240" w:lineRule="auto"/>
        <w:rPr>
          <w:sz w:val="22"/>
          <w:szCs w:val="22"/>
        </w:rPr>
      </w:pPr>
      <w:r w:rsidRPr="00B5550D">
        <w:rPr>
          <w:sz w:val="22"/>
          <w:szCs w:val="22"/>
        </w:rPr>
        <w:t xml:space="preserve">Strong support </w:t>
      </w:r>
      <w:r w:rsidR="004965DC">
        <w:rPr>
          <w:sz w:val="22"/>
          <w:szCs w:val="22"/>
        </w:rPr>
        <w:t xml:space="preserve">was expressed </w:t>
      </w:r>
      <w:r w:rsidRPr="00B5550D">
        <w:rPr>
          <w:sz w:val="22"/>
          <w:szCs w:val="22"/>
        </w:rPr>
        <w:t>for tiered or activity-based fee models that reflect the scale and nature of content. Concerns were raised about the disproportionate impact of flat fees on small publishers, independent filmmakers and niche content providers. Several stakeholders proposed waiving fees for self-classified content and reducing fees for classification reviews</w:t>
      </w:r>
      <w:r w:rsidR="006074B3">
        <w:rPr>
          <w:sz w:val="22"/>
          <w:szCs w:val="22"/>
        </w:rPr>
        <w:t xml:space="preserve"> where the </w:t>
      </w:r>
      <w:r w:rsidR="00A704CB">
        <w:rPr>
          <w:sz w:val="22"/>
          <w:szCs w:val="22"/>
        </w:rPr>
        <w:t>Board</w:t>
      </w:r>
      <w:r w:rsidR="006074B3">
        <w:rPr>
          <w:sz w:val="22"/>
          <w:szCs w:val="22"/>
        </w:rPr>
        <w:t xml:space="preserve"> decision is</w:t>
      </w:r>
      <w:r w:rsidR="00A704CB">
        <w:rPr>
          <w:sz w:val="22"/>
          <w:szCs w:val="22"/>
        </w:rPr>
        <w:t xml:space="preserve"> replaced</w:t>
      </w:r>
      <w:r w:rsidRPr="00B5550D">
        <w:rPr>
          <w:sz w:val="22"/>
          <w:szCs w:val="22"/>
        </w:rPr>
        <w:t>.</w:t>
      </w:r>
    </w:p>
    <w:p w14:paraId="3C71B336" w14:textId="77777777" w:rsidR="00B5550D" w:rsidRPr="003332D4" w:rsidRDefault="00B5550D" w:rsidP="00ED2E7D">
      <w:pPr>
        <w:spacing w:beforeLines="40" w:before="96" w:afterLines="40" w:after="96" w:line="240" w:lineRule="auto"/>
        <w:rPr>
          <w:sz w:val="22"/>
          <w:szCs w:val="22"/>
          <w:u w:val="single"/>
        </w:rPr>
      </w:pPr>
      <w:r w:rsidRPr="003332D4">
        <w:rPr>
          <w:sz w:val="22"/>
          <w:szCs w:val="22"/>
          <w:u w:val="single"/>
        </w:rPr>
        <w:t>Business and Market Impact:</w:t>
      </w:r>
    </w:p>
    <w:p w14:paraId="70F4EF03" w14:textId="77777777" w:rsidR="00B5550D" w:rsidRPr="00B5550D" w:rsidRDefault="00B5550D" w:rsidP="00ED2E7D">
      <w:pPr>
        <w:spacing w:beforeLines="40" w:before="96" w:afterLines="40" w:after="96" w:line="240" w:lineRule="auto"/>
        <w:rPr>
          <w:sz w:val="22"/>
          <w:szCs w:val="22"/>
        </w:rPr>
      </w:pPr>
      <w:r w:rsidRPr="00B5550D">
        <w:rPr>
          <w:sz w:val="22"/>
          <w:szCs w:val="22"/>
        </w:rPr>
        <w:t xml:space="preserve">Stakeholders highlighted the fragility of key sectors. The film industry continues to recover from COVID-19 disruptions, while the publishing sector faces declining profitability and rising costs. The </w:t>
      </w:r>
      <w:r w:rsidR="00C369E7">
        <w:rPr>
          <w:sz w:val="22"/>
          <w:szCs w:val="22"/>
        </w:rPr>
        <w:t xml:space="preserve">computer </w:t>
      </w:r>
      <w:r w:rsidRPr="00B5550D">
        <w:rPr>
          <w:sz w:val="22"/>
          <w:szCs w:val="22"/>
        </w:rPr>
        <w:t>games industry expressed concern that fee increases could reduce market participation and consumer access.</w:t>
      </w:r>
    </w:p>
    <w:p w14:paraId="7F824278" w14:textId="77777777" w:rsidR="00B5550D" w:rsidRPr="003332D4" w:rsidRDefault="00B5550D" w:rsidP="00ED2E7D">
      <w:pPr>
        <w:spacing w:beforeLines="40" w:before="96" w:afterLines="40" w:after="96" w:line="240" w:lineRule="auto"/>
        <w:rPr>
          <w:sz w:val="22"/>
          <w:szCs w:val="22"/>
          <w:u w:val="single"/>
        </w:rPr>
      </w:pPr>
      <w:r w:rsidRPr="003332D4">
        <w:rPr>
          <w:sz w:val="22"/>
          <w:szCs w:val="22"/>
          <w:u w:val="single"/>
        </w:rPr>
        <w:t>Monitoring and Oversight:</w:t>
      </w:r>
    </w:p>
    <w:p w14:paraId="433CE384" w14:textId="77777777" w:rsidR="00B5550D" w:rsidRPr="0012480E" w:rsidRDefault="00FC09D9" w:rsidP="00ED2E7D">
      <w:pPr>
        <w:spacing w:beforeLines="40" w:before="96" w:afterLines="40" w:after="96" w:line="240" w:lineRule="auto"/>
        <w:rPr>
          <w:sz w:val="22"/>
          <w:szCs w:val="22"/>
        </w:rPr>
      </w:pPr>
      <w:r>
        <w:rPr>
          <w:sz w:val="22"/>
          <w:szCs w:val="22"/>
        </w:rPr>
        <w:t>A range of</w:t>
      </w:r>
      <w:r w:rsidR="00B5550D" w:rsidRPr="00B5550D">
        <w:rPr>
          <w:sz w:val="22"/>
          <w:szCs w:val="22"/>
        </w:rPr>
        <w:t xml:space="preserve"> views w</w:t>
      </w:r>
      <w:r>
        <w:rPr>
          <w:sz w:val="22"/>
          <w:szCs w:val="22"/>
        </w:rPr>
        <w:t>as</w:t>
      </w:r>
      <w:r w:rsidR="00B5550D" w:rsidRPr="00B5550D">
        <w:rPr>
          <w:sz w:val="22"/>
          <w:szCs w:val="22"/>
        </w:rPr>
        <w:t xml:space="preserve"> expressed on the role of the Board in monitoring self-classification. While some supported risk-based oversight and penalties for non-compliance, others cautioned against duplicative </w:t>
      </w:r>
      <w:r w:rsidR="00B5550D" w:rsidRPr="0012480E">
        <w:rPr>
          <w:sz w:val="22"/>
          <w:szCs w:val="22"/>
        </w:rPr>
        <w:t>processes that could undermine the efficiencies gained through reform.</w:t>
      </w:r>
    </w:p>
    <w:p w14:paraId="11F1046A" w14:textId="77777777" w:rsidR="00B5550D" w:rsidRPr="0012480E" w:rsidRDefault="00B5550D" w:rsidP="00ED2E7D">
      <w:pPr>
        <w:spacing w:beforeLines="40" w:before="96" w:afterLines="40" w:after="96" w:line="240" w:lineRule="auto"/>
        <w:rPr>
          <w:sz w:val="22"/>
          <w:szCs w:val="22"/>
          <w:u w:val="single"/>
        </w:rPr>
      </w:pPr>
      <w:r w:rsidRPr="0012480E">
        <w:rPr>
          <w:sz w:val="22"/>
          <w:szCs w:val="22"/>
          <w:u w:val="single"/>
        </w:rPr>
        <w:t>Transparency and Cost Modelling:</w:t>
      </w:r>
    </w:p>
    <w:p w14:paraId="66431898" w14:textId="77777777" w:rsidR="00B5550D" w:rsidRPr="0012480E" w:rsidRDefault="004965DC" w:rsidP="00ED2E7D">
      <w:pPr>
        <w:spacing w:beforeLines="40" w:before="96" w:afterLines="40" w:after="96" w:line="240" w:lineRule="auto"/>
        <w:rPr>
          <w:sz w:val="22"/>
          <w:szCs w:val="22"/>
        </w:rPr>
      </w:pPr>
      <w:r w:rsidRPr="0012480E">
        <w:rPr>
          <w:sz w:val="22"/>
          <w:szCs w:val="22"/>
        </w:rPr>
        <w:t>There was some support for aligning cost recovery with actual service delivery and a desire to see operational efficiencies being explored further. S</w:t>
      </w:r>
      <w:r w:rsidR="00B5550D" w:rsidRPr="0012480E">
        <w:rPr>
          <w:sz w:val="22"/>
          <w:szCs w:val="22"/>
        </w:rPr>
        <w:t xml:space="preserve">takeholders called for clear disclosure of cost drivers and requested CRA and Policy Impact Assessments prior to implementing revised fees. </w:t>
      </w:r>
    </w:p>
    <w:p w14:paraId="37136100" w14:textId="77777777" w:rsidR="00B5550D" w:rsidRPr="0012480E" w:rsidRDefault="00AA2920" w:rsidP="00ED2E7D">
      <w:pPr>
        <w:spacing w:beforeLines="40" w:before="96" w:afterLines="40" w:after="96" w:line="240" w:lineRule="auto"/>
        <w:rPr>
          <w:sz w:val="22"/>
          <w:szCs w:val="22"/>
          <w:u w:val="single"/>
        </w:rPr>
      </w:pPr>
      <w:r w:rsidRPr="0012480E">
        <w:rPr>
          <w:sz w:val="22"/>
          <w:szCs w:val="22"/>
          <w:u w:val="single"/>
        </w:rPr>
        <w:t>Other s</w:t>
      </w:r>
      <w:r w:rsidR="00B5550D" w:rsidRPr="0012480E">
        <w:rPr>
          <w:sz w:val="22"/>
          <w:szCs w:val="22"/>
          <w:u w:val="single"/>
        </w:rPr>
        <w:t>ector-</w:t>
      </w:r>
      <w:r w:rsidRPr="0012480E">
        <w:rPr>
          <w:sz w:val="22"/>
          <w:szCs w:val="22"/>
          <w:u w:val="single"/>
        </w:rPr>
        <w:t>s</w:t>
      </w:r>
      <w:r w:rsidR="00B5550D" w:rsidRPr="0012480E">
        <w:rPr>
          <w:sz w:val="22"/>
          <w:szCs w:val="22"/>
          <w:u w:val="single"/>
        </w:rPr>
        <w:t xml:space="preserve">pecific </w:t>
      </w:r>
      <w:r w:rsidRPr="0012480E">
        <w:rPr>
          <w:sz w:val="22"/>
          <w:szCs w:val="22"/>
          <w:u w:val="single"/>
        </w:rPr>
        <w:t>c</w:t>
      </w:r>
      <w:r w:rsidR="00B5550D" w:rsidRPr="0012480E">
        <w:rPr>
          <w:sz w:val="22"/>
          <w:szCs w:val="22"/>
          <w:u w:val="single"/>
        </w:rPr>
        <w:t>onsiderations:</w:t>
      </w:r>
    </w:p>
    <w:p w14:paraId="7D7D1869" w14:textId="77777777" w:rsidR="00B5550D" w:rsidRPr="0012480E" w:rsidRDefault="00B5550D" w:rsidP="00ED2E7D">
      <w:pPr>
        <w:spacing w:beforeLines="40" w:before="96" w:afterLines="40" w:after="96" w:line="240" w:lineRule="auto"/>
        <w:rPr>
          <w:sz w:val="22"/>
          <w:szCs w:val="22"/>
        </w:rPr>
      </w:pPr>
      <w:r w:rsidRPr="0012480E">
        <w:rPr>
          <w:sz w:val="22"/>
          <w:szCs w:val="22"/>
        </w:rPr>
        <w:t>Publications: Lack of self-classification options, regulatory overlaps, and concerns about the impact of fees on literary diversity.</w:t>
      </w:r>
    </w:p>
    <w:p w14:paraId="431E6510" w14:textId="77777777" w:rsidR="00B5550D" w:rsidRPr="0012480E" w:rsidRDefault="00B5550D" w:rsidP="00ED2E7D">
      <w:pPr>
        <w:spacing w:beforeLines="40" w:before="96" w:afterLines="40" w:after="96" w:line="240" w:lineRule="auto"/>
        <w:rPr>
          <w:sz w:val="22"/>
          <w:szCs w:val="22"/>
        </w:rPr>
      </w:pPr>
      <w:r w:rsidRPr="0012480E">
        <w:rPr>
          <w:sz w:val="22"/>
          <w:szCs w:val="22"/>
        </w:rPr>
        <w:t>Streaming Services: Support for reasonable fees for training and support, with caution against penalising new entrants based on launch volumes.</w:t>
      </w:r>
    </w:p>
    <w:p w14:paraId="0017E677" w14:textId="77777777" w:rsidR="00B5550D" w:rsidRPr="0012480E" w:rsidRDefault="00C369E7" w:rsidP="00ED2E7D">
      <w:pPr>
        <w:spacing w:beforeLines="40" w:before="96" w:afterLines="40" w:after="96" w:line="240" w:lineRule="auto"/>
        <w:rPr>
          <w:sz w:val="22"/>
          <w:szCs w:val="22"/>
        </w:rPr>
      </w:pPr>
      <w:r w:rsidRPr="0012480E">
        <w:rPr>
          <w:sz w:val="22"/>
          <w:szCs w:val="22"/>
        </w:rPr>
        <w:t xml:space="preserve">Computer </w:t>
      </w:r>
      <w:r w:rsidR="00B5550D" w:rsidRPr="0012480E">
        <w:rPr>
          <w:sz w:val="22"/>
          <w:szCs w:val="22"/>
        </w:rPr>
        <w:t>Games: Emphasis on international competitiveness and affordability for developers and publishers.</w:t>
      </w:r>
    </w:p>
    <w:p w14:paraId="2FF119EE" w14:textId="77777777" w:rsidR="00A16514" w:rsidRPr="00DC672A" w:rsidRDefault="00B5550D" w:rsidP="00ED2E7D">
      <w:pPr>
        <w:spacing w:beforeLines="40" w:before="96" w:afterLines="40" w:after="96" w:line="240" w:lineRule="auto"/>
        <w:rPr>
          <w:rFonts w:cstheme="minorHAnsi"/>
          <w:sz w:val="22"/>
        </w:rPr>
      </w:pPr>
      <w:r w:rsidRPr="0012480E">
        <w:rPr>
          <w:sz w:val="22"/>
          <w:szCs w:val="22"/>
        </w:rPr>
        <w:t xml:space="preserve">The Department </w:t>
      </w:r>
      <w:r w:rsidR="00DC672A" w:rsidRPr="0012480E">
        <w:rPr>
          <w:sz w:val="22"/>
          <w:szCs w:val="22"/>
        </w:rPr>
        <w:t>is</w:t>
      </w:r>
      <w:r w:rsidR="000E6A31" w:rsidRPr="0012480E">
        <w:rPr>
          <w:sz w:val="22"/>
          <w:szCs w:val="22"/>
        </w:rPr>
        <w:t xml:space="preserve"> </w:t>
      </w:r>
      <w:r w:rsidR="00DC672A" w:rsidRPr="0012480E">
        <w:rPr>
          <w:sz w:val="22"/>
          <w:szCs w:val="22"/>
        </w:rPr>
        <w:t xml:space="preserve">committed to </w:t>
      </w:r>
      <w:r w:rsidRPr="0012480E">
        <w:rPr>
          <w:sz w:val="22"/>
          <w:szCs w:val="22"/>
        </w:rPr>
        <w:t>continu</w:t>
      </w:r>
      <w:r w:rsidR="000E6A31" w:rsidRPr="0012480E">
        <w:rPr>
          <w:sz w:val="22"/>
          <w:szCs w:val="22"/>
        </w:rPr>
        <w:t>ing</w:t>
      </w:r>
      <w:r w:rsidRPr="0012480E">
        <w:rPr>
          <w:sz w:val="22"/>
          <w:szCs w:val="22"/>
        </w:rPr>
        <w:t xml:space="preserve"> to engage actively with stakeholders throughout all stages of the regulatory </w:t>
      </w:r>
      <w:r w:rsidR="000E6A31" w:rsidRPr="0012480E">
        <w:rPr>
          <w:sz w:val="22"/>
          <w:szCs w:val="22"/>
        </w:rPr>
        <w:t xml:space="preserve">reform </w:t>
      </w:r>
      <w:r w:rsidRPr="0012480E">
        <w:rPr>
          <w:sz w:val="22"/>
          <w:szCs w:val="22"/>
        </w:rPr>
        <w:t>process</w:t>
      </w:r>
      <w:r w:rsidR="008479F0" w:rsidRPr="0012480E">
        <w:rPr>
          <w:sz w:val="22"/>
          <w:szCs w:val="22"/>
        </w:rPr>
        <w:t xml:space="preserve">. </w:t>
      </w:r>
      <w:r w:rsidR="006C3EE8" w:rsidRPr="0012480E">
        <w:rPr>
          <w:sz w:val="22"/>
          <w:szCs w:val="22"/>
        </w:rPr>
        <w:t>O</w:t>
      </w:r>
      <w:r w:rsidRPr="0012480E">
        <w:rPr>
          <w:rFonts w:cstheme="minorHAnsi"/>
          <w:sz w:val="22"/>
        </w:rPr>
        <w:t xml:space="preserve">ngoing consultation </w:t>
      </w:r>
      <w:r w:rsidR="006C3EE8" w:rsidRPr="0012480E">
        <w:rPr>
          <w:rFonts w:cstheme="minorHAnsi"/>
          <w:sz w:val="22"/>
        </w:rPr>
        <w:t xml:space="preserve">is anticipated </w:t>
      </w:r>
      <w:r w:rsidRPr="0012480E">
        <w:rPr>
          <w:rFonts w:cstheme="minorHAnsi"/>
          <w:sz w:val="22"/>
        </w:rPr>
        <w:t xml:space="preserve">during the </w:t>
      </w:r>
      <w:r w:rsidR="00AA2920" w:rsidRPr="0012480E">
        <w:rPr>
          <w:rFonts w:cstheme="minorHAnsi"/>
          <w:sz w:val="22"/>
        </w:rPr>
        <w:t>identification and progressing</w:t>
      </w:r>
      <w:r w:rsidRPr="0012480E">
        <w:rPr>
          <w:rFonts w:cstheme="minorHAnsi"/>
          <w:sz w:val="22"/>
        </w:rPr>
        <w:t xml:space="preserve"> of Stage 2 reform</w:t>
      </w:r>
      <w:r w:rsidR="008479F0" w:rsidRPr="0012480E">
        <w:rPr>
          <w:rFonts w:cstheme="minorHAnsi"/>
          <w:sz w:val="22"/>
        </w:rPr>
        <w:t xml:space="preserve">s, including further engagement </w:t>
      </w:r>
      <w:r w:rsidR="004965DC" w:rsidRPr="0012480E">
        <w:rPr>
          <w:rFonts w:cstheme="minorHAnsi"/>
          <w:sz w:val="22"/>
        </w:rPr>
        <w:t>around</w:t>
      </w:r>
      <w:r w:rsidR="008479F0" w:rsidRPr="0012480E">
        <w:rPr>
          <w:rFonts w:cstheme="minorHAnsi"/>
          <w:sz w:val="22"/>
        </w:rPr>
        <w:t xml:space="preserve"> the revised cost-recovery approach </w:t>
      </w:r>
      <w:r w:rsidR="00121F73" w:rsidRPr="0012480E">
        <w:rPr>
          <w:rFonts w:cstheme="minorHAnsi"/>
          <w:sz w:val="22"/>
        </w:rPr>
        <w:t>that</w:t>
      </w:r>
      <w:r w:rsidR="008479F0" w:rsidRPr="0012480E">
        <w:rPr>
          <w:rFonts w:cstheme="minorHAnsi"/>
          <w:sz w:val="22"/>
        </w:rPr>
        <w:t xml:space="preserve"> is expected to result from this process</w:t>
      </w:r>
      <w:r w:rsidRPr="0012480E">
        <w:rPr>
          <w:rFonts w:cstheme="minorHAnsi"/>
          <w:sz w:val="22"/>
        </w:rPr>
        <w:t>.</w:t>
      </w:r>
    </w:p>
    <w:p w14:paraId="4F7C89DE" w14:textId="77777777" w:rsidR="003D5987" w:rsidRPr="00D57921" w:rsidRDefault="00021D3A" w:rsidP="00ED2E7D">
      <w:pPr>
        <w:pStyle w:val="Heading1"/>
        <w:numPr>
          <w:ilvl w:val="0"/>
          <w:numId w:val="2"/>
        </w:numPr>
        <w:spacing w:before="120" w:after="120"/>
      </w:pPr>
      <w:bookmarkStart w:id="24" w:name="_Toc208911117"/>
      <w:r w:rsidRPr="00D57921">
        <w:t xml:space="preserve">FINANCIAL </w:t>
      </w:r>
      <w:r w:rsidR="00EE2622" w:rsidRPr="00D57921">
        <w:t>PERFORMANCE</w:t>
      </w:r>
      <w:bookmarkEnd w:id="24"/>
      <w:r w:rsidR="00EE2622" w:rsidRPr="00D57921">
        <w:t xml:space="preserve"> </w:t>
      </w:r>
    </w:p>
    <w:p w14:paraId="77C1D8EB" w14:textId="77777777" w:rsidR="007C1E69" w:rsidRPr="006A53A3" w:rsidRDefault="007C1E69" w:rsidP="00ED2E7D">
      <w:pPr>
        <w:pStyle w:val="Heading2"/>
        <w:numPr>
          <w:ilvl w:val="1"/>
          <w:numId w:val="2"/>
        </w:numPr>
        <w:spacing w:before="240" w:after="120"/>
        <w:ind w:left="425" w:hanging="431"/>
        <w:rPr>
          <w:b/>
          <w:bCs/>
        </w:rPr>
      </w:pPr>
      <w:r w:rsidRPr="006A53A3">
        <w:rPr>
          <w:b/>
          <w:bCs/>
        </w:rPr>
        <w:t xml:space="preserve"> </w:t>
      </w:r>
      <w:bookmarkStart w:id="25" w:name="_Toc208911118"/>
      <w:r w:rsidR="00AB5A6D" w:rsidRPr="006A53A3">
        <w:rPr>
          <w:b/>
          <w:bCs/>
        </w:rPr>
        <w:t>Financial Outcomes and</w:t>
      </w:r>
      <w:r w:rsidRPr="006A53A3">
        <w:rPr>
          <w:b/>
          <w:bCs/>
        </w:rPr>
        <w:t xml:space="preserve"> Financial Estimates</w:t>
      </w:r>
      <w:bookmarkEnd w:id="25"/>
    </w:p>
    <w:p w14:paraId="62ABB651" w14:textId="77777777" w:rsidR="00242C6E" w:rsidRPr="00282075" w:rsidRDefault="00242C6E" w:rsidP="00ED2E7D">
      <w:pPr>
        <w:spacing w:beforeLines="40" w:before="96" w:afterLines="40" w:after="96" w:line="240" w:lineRule="auto"/>
        <w:rPr>
          <w:sz w:val="22"/>
          <w:szCs w:val="22"/>
        </w:rPr>
      </w:pPr>
      <w:r w:rsidRPr="00282075">
        <w:rPr>
          <w:sz w:val="22"/>
          <w:szCs w:val="22"/>
        </w:rPr>
        <w:t xml:space="preserve">The estimated costs and revenue associated with the delivery of classification </w:t>
      </w:r>
      <w:r w:rsidR="006453D3">
        <w:rPr>
          <w:sz w:val="22"/>
          <w:szCs w:val="22"/>
        </w:rPr>
        <w:t>activities</w:t>
      </w:r>
      <w:r w:rsidRPr="00282075">
        <w:rPr>
          <w:sz w:val="22"/>
          <w:szCs w:val="22"/>
        </w:rPr>
        <w:t xml:space="preserve"> have been examined over the forward estimates period. These estimates are based on projected activity volumes, staffing requirements, and operational needs as they are currently understood, </w:t>
      </w:r>
      <w:r w:rsidR="00526022" w:rsidRPr="00282075">
        <w:rPr>
          <w:sz w:val="22"/>
          <w:szCs w:val="22"/>
        </w:rPr>
        <w:t>considering</w:t>
      </w:r>
      <w:r w:rsidRPr="00282075">
        <w:rPr>
          <w:sz w:val="22"/>
          <w:szCs w:val="22"/>
        </w:rPr>
        <w:t xml:space="preserve"> the impact of recent reforms on business activities.</w:t>
      </w:r>
    </w:p>
    <w:p w14:paraId="707E2082" w14:textId="77777777" w:rsidR="00242C6E" w:rsidRDefault="00242C6E" w:rsidP="00ED2E7D">
      <w:pPr>
        <w:spacing w:beforeLines="40" w:before="96" w:afterLines="40" w:after="96" w:line="240" w:lineRule="auto"/>
        <w:rPr>
          <w:sz w:val="22"/>
          <w:szCs w:val="22"/>
        </w:rPr>
      </w:pPr>
      <w:r w:rsidRPr="00282075">
        <w:rPr>
          <w:sz w:val="22"/>
          <w:szCs w:val="22"/>
        </w:rPr>
        <w:t xml:space="preserve">Table </w:t>
      </w:r>
      <w:r w:rsidR="00E82CDC">
        <w:rPr>
          <w:sz w:val="22"/>
          <w:szCs w:val="22"/>
        </w:rPr>
        <w:t>3</w:t>
      </w:r>
      <w:r w:rsidRPr="00282075">
        <w:rPr>
          <w:sz w:val="22"/>
          <w:szCs w:val="22"/>
        </w:rPr>
        <w:t xml:space="preserve"> summarises estimated costs and revenue under the current cost recovery arrangement </w:t>
      </w:r>
      <w:r w:rsidR="00282075" w:rsidRPr="00282075">
        <w:rPr>
          <w:sz w:val="22"/>
          <w:szCs w:val="22"/>
        </w:rPr>
        <w:t>for 2025-26 and the forward estimates</w:t>
      </w:r>
      <w:r w:rsidRPr="00282075">
        <w:rPr>
          <w:sz w:val="22"/>
          <w:szCs w:val="22"/>
        </w:rPr>
        <w:t>.</w:t>
      </w:r>
    </w:p>
    <w:p w14:paraId="31B20853" w14:textId="77777777" w:rsidR="00060CA3" w:rsidRDefault="00AF0C31" w:rsidP="00ED2E7D">
      <w:pPr>
        <w:spacing w:beforeLines="40" w:before="96" w:afterLines="40" w:after="96" w:line="240" w:lineRule="auto"/>
        <w:rPr>
          <w:sz w:val="22"/>
          <w:szCs w:val="22"/>
        </w:rPr>
      </w:pPr>
      <w:r>
        <w:rPr>
          <w:sz w:val="22"/>
          <w:szCs w:val="22"/>
        </w:rPr>
        <w:t xml:space="preserve">Direct costs will remain </w:t>
      </w:r>
      <w:r w:rsidR="00283BAC">
        <w:rPr>
          <w:sz w:val="22"/>
          <w:szCs w:val="22"/>
        </w:rPr>
        <w:t>relatively</w:t>
      </w:r>
      <w:r>
        <w:rPr>
          <w:sz w:val="22"/>
          <w:szCs w:val="22"/>
        </w:rPr>
        <w:t xml:space="preserve"> stable across the outyears, with the main </w:t>
      </w:r>
      <w:r w:rsidR="00DC68DC">
        <w:rPr>
          <w:sz w:val="22"/>
          <w:szCs w:val="22"/>
        </w:rPr>
        <w:t xml:space="preserve">cost </w:t>
      </w:r>
      <w:r w:rsidR="004D25F5">
        <w:rPr>
          <w:sz w:val="22"/>
          <w:szCs w:val="22"/>
        </w:rPr>
        <w:t>drivers being</w:t>
      </w:r>
      <w:r w:rsidR="00DC68DC">
        <w:rPr>
          <w:sz w:val="22"/>
          <w:szCs w:val="22"/>
        </w:rPr>
        <w:t xml:space="preserve"> salary </w:t>
      </w:r>
      <w:r w:rsidR="00EA769A">
        <w:rPr>
          <w:sz w:val="22"/>
          <w:szCs w:val="22"/>
        </w:rPr>
        <w:t>increases,</w:t>
      </w:r>
      <w:r w:rsidR="00C808B4">
        <w:rPr>
          <w:sz w:val="22"/>
          <w:szCs w:val="22"/>
        </w:rPr>
        <w:t xml:space="preserve"> and CPI increases </w:t>
      </w:r>
      <w:r w:rsidR="00EA769A">
        <w:rPr>
          <w:sz w:val="22"/>
          <w:szCs w:val="22"/>
        </w:rPr>
        <w:t xml:space="preserve">of 2.5 per cent </w:t>
      </w:r>
      <w:r w:rsidR="00C808B4">
        <w:rPr>
          <w:sz w:val="22"/>
          <w:szCs w:val="22"/>
        </w:rPr>
        <w:t>for supplier</w:t>
      </w:r>
      <w:r w:rsidR="003B36A6">
        <w:rPr>
          <w:sz w:val="22"/>
          <w:szCs w:val="22"/>
        </w:rPr>
        <w:t xml:space="preserve"> costs</w:t>
      </w:r>
      <w:r w:rsidR="00DC68DC">
        <w:rPr>
          <w:sz w:val="22"/>
          <w:szCs w:val="22"/>
        </w:rPr>
        <w:t>. Indirect costs also</w:t>
      </w:r>
      <w:r w:rsidR="007439AF">
        <w:rPr>
          <w:sz w:val="22"/>
          <w:szCs w:val="22"/>
        </w:rPr>
        <w:t xml:space="preserve"> remain steady</w:t>
      </w:r>
      <w:r w:rsidR="00DC68DC">
        <w:rPr>
          <w:sz w:val="22"/>
          <w:szCs w:val="22"/>
        </w:rPr>
        <w:t xml:space="preserve"> </w:t>
      </w:r>
      <w:r w:rsidR="00032710">
        <w:rPr>
          <w:sz w:val="22"/>
          <w:szCs w:val="22"/>
        </w:rPr>
        <w:t xml:space="preserve">with </w:t>
      </w:r>
      <w:r w:rsidR="001E74D6">
        <w:rPr>
          <w:sz w:val="22"/>
          <w:szCs w:val="22"/>
        </w:rPr>
        <w:t xml:space="preserve">incremental increases largely due to </w:t>
      </w:r>
      <w:r w:rsidR="00910290">
        <w:rPr>
          <w:sz w:val="22"/>
          <w:szCs w:val="22"/>
        </w:rPr>
        <w:t xml:space="preserve">estimated increases </w:t>
      </w:r>
      <w:r w:rsidR="00CD7BEC">
        <w:rPr>
          <w:sz w:val="22"/>
          <w:szCs w:val="22"/>
        </w:rPr>
        <w:t xml:space="preserve">in </w:t>
      </w:r>
      <w:r w:rsidR="005C5A69">
        <w:rPr>
          <w:sz w:val="22"/>
          <w:szCs w:val="22"/>
        </w:rPr>
        <w:t xml:space="preserve">workers compensation premiums, human resources </w:t>
      </w:r>
      <w:r w:rsidR="00BE4B4C">
        <w:rPr>
          <w:sz w:val="22"/>
          <w:szCs w:val="22"/>
        </w:rPr>
        <w:t xml:space="preserve">support </w:t>
      </w:r>
      <w:r w:rsidR="005C5A69">
        <w:rPr>
          <w:sz w:val="22"/>
          <w:szCs w:val="22"/>
        </w:rPr>
        <w:t>costs</w:t>
      </w:r>
      <w:r w:rsidR="00BE4B4C">
        <w:rPr>
          <w:sz w:val="22"/>
          <w:szCs w:val="22"/>
        </w:rPr>
        <w:t xml:space="preserve">, </w:t>
      </w:r>
      <w:r w:rsidR="00765D8F">
        <w:rPr>
          <w:sz w:val="22"/>
          <w:szCs w:val="22"/>
        </w:rPr>
        <w:t>d</w:t>
      </w:r>
      <w:r w:rsidR="00BE4B4C">
        <w:rPr>
          <w:sz w:val="22"/>
          <w:szCs w:val="22"/>
        </w:rPr>
        <w:t xml:space="preserve">esktop ICT costs, property operating costs and </w:t>
      </w:r>
      <w:r w:rsidR="00ED2F51">
        <w:rPr>
          <w:sz w:val="22"/>
          <w:szCs w:val="22"/>
        </w:rPr>
        <w:t xml:space="preserve">staff training costs increasing by 3 per cent of salary </w:t>
      </w:r>
      <w:r w:rsidR="00EA769A">
        <w:rPr>
          <w:sz w:val="22"/>
          <w:szCs w:val="22"/>
        </w:rPr>
        <w:t>each year.</w:t>
      </w:r>
      <w:r w:rsidR="00ED2F51">
        <w:rPr>
          <w:sz w:val="22"/>
          <w:szCs w:val="22"/>
        </w:rPr>
        <w:t xml:space="preserve"> </w:t>
      </w:r>
    </w:p>
    <w:p w14:paraId="15F61D9D" w14:textId="3A8AD32A" w:rsidR="001C5006" w:rsidRDefault="005C71BC" w:rsidP="00ED2E7D">
      <w:pPr>
        <w:spacing w:beforeLines="40" w:before="96" w:afterLines="40" w:after="96" w:line="240" w:lineRule="auto"/>
        <w:rPr>
          <w:sz w:val="22"/>
          <w:szCs w:val="22"/>
        </w:rPr>
      </w:pPr>
      <w:r>
        <w:rPr>
          <w:sz w:val="22"/>
          <w:szCs w:val="22"/>
        </w:rPr>
        <w:lastRenderedPageBreak/>
        <w:t xml:space="preserve">At the </w:t>
      </w:r>
      <w:r w:rsidR="004965DC">
        <w:rPr>
          <w:sz w:val="22"/>
          <w:szCs w:val="22"/>
        </w:rPr>
        <w:t>time of drafting</w:t>
      </w:r>
      <w:r>
        <w:rPr>
          <w:sz w:val="22"/>
          <w:szCs w:val="22"/>
        </w:rPr>
        <w:t xml:space="preserve"> this </w:t>
      </w:r>
      <w:r w:rsidR="000A7AD7">
        <w:rPr>
          <w:sz w:val="22"/>
          <w:szCs w:val="22"/>
        </w:rPr>
        <w:t xml:space="preserve">2025-26 </w:t>
      </w:r>
      <w:r>
        <w:rPr>
          <w:sz w:val="22"/>
          <w:szCs w:val="22"/>
        </w:rPr>
        <w:t>CRIS</w:t>
      </w:r>
      <w:r w:rsidR="00BE0C36">
        <w:rPr>
          <w:sz w:val="22"/>
          <w:szCs w:val="22"/>
        </w:rPr>
        <w:t>,</w:t>
      </w:r>
      <w:r>
        <w:rPr>
          <w:sz w:val="22"/>
          <w:szCs w:val="22"/>
        </w:rPr>
        <w:t xml:space="preserve"> the </w:t>
      </w:r>
      <w:r w:rsidR="0051483F">
        <w:rPr>
          <w:sz w:val="22"/>
          <w:szCs w:val="22"/>
        </w:rPr>
        <w:t>r</w:t>
      </w:r>
      <w:r w:rsidR="003B36A6">
        <w:rPr>
          <w:sz w:val="22"/>
          <w:szCs w:val="22"/>
        </w:rPr>
        <w:t xml:space="preserve">evenue </w:t>
      </w:r>
      <w:r w:rsidR="0051483F">
        <w:rPr>
          <w:sz w:val="22"/>
          <w:szCs w:val="22"/>
        </w:rPr>
        <w:t xml:space="preserve">estimates </w:t>
      </w:r>
      <w:r w:rsidR="005651BB">
        <w:rPr>
          <w:sz w:val="22"/>
          <w:szCs w:val="22"/>
        </w:rPr>
        <w:t>remain</w:t>
      </w:r>
      <w:r w:rsidR="003B36A6">
        <w:rPr>
          <w:sz w:val="22"/>
          <w:szCs w:val="22"/>
        </w:rPr>
        <w:t xml:space="preserve"> stati</w:t>
      </w:r>
      <w:r>
        <w:rPr>
          <w:sz w:val="22"/>
          <w:szCs w:val="22"/>
        </w:rPr>
        <w:t>c</w:t>
      </w:r>
      <w:r w:rsidR="003B36A6">
        <w:rPr>
          <w:sz w:val="22"/>
          <w:szCs w:val="22"/>
        </w:rPr>
        <w:t xml:space="preserve"> </w:t>
      </w:r>
      <w:r>
        <w:rPr>
          <w:sz w:val="22"/>
          <w:szCs w:val="22"/>
        </w:rPr>
        <w:t>from 2025-26 into the forward estimates</w:t>
      </w:r>
      <w:r w:rsidR="00BE0C36">
        <w:rPr>
          <w:sz w:val="22"/>
          <w:szCs w:val="22"/>
        </w:rPr>
        <w:t>. H</w:t>
      </w:r>
      <w:r w:rsidR="0051483F">
        <w:rPr>
          <w:sz w:val="22"/>
          <w:szCs w:val="22"/>
        </w:rPr>
        <w:t>owever</w:t>
      </w:r>
      <w:r w:rsidR="00AC7989">
        <w:rPr>
          <w:sz w:val="22"/>
          <w:szCs w:val="22"/>
        </w:rPr>
        <w:t xml:space="preserve">, </w:t>
      </w:r>
      <w:r w:rsidR="00590A0E">
        <w:rPr>
          <w:sz w:val="22"/>
          <w:szCs w:val="22"/>
        </w:rPr>
        <w:t xml:space="preserve">changes to </w:t>
      </w:r>
      <w:r w:rsidR="0051483F">
        <w:rPr>
          <w:sz w:val="22"/>
          <w:szCs w:val="22"/>
        </w:rPr>
        <w:t xml:space="preserve">the NCS regulatory framework </w:t>
      </w:r>
      <w:r w:rsidR="00A704CB">
        <w:rPr>
          <w:sz w:val="22"/>
          <w:szCs w:val="22"/>
        </w:rPr>
        <w:t xml:space="preserve">stemming from </w:t>
      </w:r>
      <w:r w:rsidR="00AC7989">
        <w:rPr>
          <w:sz w:val="22"/>
          <w:szCs w:val="22"/>
        </w:rPr>
        <w:t xml:space="preserve">the </w:t>
      </w:r>
      <w:r w:rsidR="00A704CB">
        <w:rPr>
          <w:sz w:val="22"/>
          <w:szCs w:val="22"/>
        </w:rPr>
        <w:t>Stage 2 reform</w:t>
      </w:r>
      <w:r w:rsidR="00AC7989">
        <w:rPr>
          <w:sz w:val="22"/>
          <w:szCs w:val="22"/>
        </w:rPr>
        <w:t>s</w:t>
      </w:r>
      <w:r w:rsidR="00A704CB">
        <w:rPr>
          <w:sz w:val="22"/>
          <w:szCs w:val="22"/>
        </w:rPr>
        <w:t xml:space="preserve"> </w:t>
      </w:r>
      <w:r w:rsidR="000A7AD7">
        <w:rPr>
          <w:sz w:val="22"/>
          <w:szCs w:val="22"/>
        </w:rPr>
        <w:t xml:space="preserve">will likely have </w:t>
      </w:r>
      <w:r w:rsidR="005651BB">
        <w:rPr>
          <w:sz w:val="22"/>
          <w:szCs w:val="22"/>
        </w:rPr>
        <w:t xml:space="preserve">an </w:t>
      </w:r>
      <w:r w:rsidR="000A7AD7">
        <w:rPr>
          <w:sz w:val="22"/>
          <w:szCs w:val="22"/>
        </w:rPr>
        <w:t xml:space="preserve">impact on these forward estimates. </w:t>
      </w:r>
      <w:r w:rsidR="006470B0">
        <w:rPr>
          <w:sz w:val="22"/>
          <w:szCs w:val="22"/>
        </w:rPr>
        <w:t xml:space="preserve">Pending agreement of </w:t>
      </w:r>
      <w:r w:rsidR="000A7AD7">
        <w:rPr>
          <w:sz w:val="22"/>
          <w:szCs w:val="22"/>
        </w:rPr>
        <w:t xml:space="preserve">the </w:t>
      </w:r>
      <w:r w:rsidR="004C5F5B">
        <w:rPr>
          <w:sz w:val="22"/>
          <w:szCs w:val="22"/>
        </w:rPr>
        <w:t xml:space="preserve">revised NCS regulatory framework </w:t>
      </w:r>
      <w:r w:rsidR="00113A69">
        <w:rPr>
          <w:sz w:val="22"/>
          <w:szCs w:val="22"/>
        </w:rPr>
        <w:t xml:space="preserve">by the Australian Government, a revised CRIS will </w:t>
      </w:r>
      <w:r w:rsidR="006A5438">
        <w:rPr>
          <w:sz w:val="22"/>
          <w:szCs w:val="22"/>
        </w:rPr>
        <w:t xml:space="preserve">be </w:t>
      </w:r>
      <w:r w:rsidR="004965DC">
        <w:rPr>
          <w:sz w:val="22"/>
          <w:szCs w:val="22"/>
        </w:rPr>
        <w:t>draft</w:t>
      </w:r>
      <w:r w:rsidR="006A5438">
        <w:rPr>
          <w:sz w:val="22"/>
          <w:szCs w:val="22"/>
        </w:rPr>
        <w:t>ed for consultation with industry</w:t>
      </w:r>
      <w:r w:rsidR="002043E4">
        <w:rPr>
          <w:sz w:val="22"/>
          <w:szCs w:val="22"/>
        </w:rPr>
        <w:t>, prior to implementing any new regulatory and fee structures.</w:t>
      </w:r>
      <w:r>
        <w:rPr>
          <w:sz w:val="22"/>
          <w:szCs w:val="22"/>
        </w:rPr>
        <w:t xml:space="preserve"> </w:t>
      </w:r>
    </w:p>
    <w:p w14:paraId="1DDAD220" w14:textId="77777777" w:rsidR="003B36A6" w:rsidRPr="00282075" w:rsidRDefault="00AC33AB" w:rsidP="00ED2E7D">
      <w:pPr>
        <w:spacing w:beforeLines="40" w:before="96" w:afterLines="40" w:after="96" w:line="240" w:lineRule="auto"/>
        <w:rPr>
          <w:sz w:val="22"/>
          <w:szCs w:val="22"/>
        </w:rPr>
      </w:pPr>
      <w:r w:rsidRPr="0012480E">
        <w:rPr>
          <w:sz w:val="22"/>
          <w:szCs w:val="22"/>
        </w:rPr>
        <w:t>Based on current program assumptions</w:t>
      </w:r>
      <w:r w:rsidR="00177086" w:rsidRPr="0012480E">
        <w:rPr>
          <w:sz w:val="22"/>
          <w:szCs w:val="22"/>
        </w:rPr>
        <w:t xml:space="preserve">, the </w:t>
      </w:r>
      <w:r w:rsidRPr="0012480E">
        <w:rPr>
          <w:sz w:val="22"/>
          <w:szCs w:val="22"/>
        </w:rPr>
        <w:t xml:space="preserve">cost recovery rate over the budget and forward </w:t>
      </w:r>
      <w:r w:rsidR="00DD77A5" w:rsidRPr="0012480E">
        <w:rPr>
          <w:sz w:val="22"/>
          <w:szCs w:val="22"/>
        </w:rPr>
        <w:t xml:space="preserve">years </w:t>
      </w:r>
      <w:r w:rsidRPr="0012480E">
        <w:rPr>
          <w:sz w:val="22"/>
          <w:szCs w:val="22"/>
        </w:rPr>
        <w:t xml:space="preserve">estimates will remain </w:t>
      </w:r>
      <w:r w:rsidR="00177086" w:rsidRPr="0012480E">
        <w:rPr>
          <w:sz w:val="22"/>
          <w:szCs w:val="22"/>
        </w:rPr>
        <w:t>sta</w:t>
      </w:r>
      <w:r w:rsidR="00DD77A5" w:rsidRPr="0012480E">
        <w:rPr>
          <w:sz w:val="22"/>
          <w:szCs w:val="22"/>
        </w:rPr>
        <w:t>tic at approximately 28 per cent of total program costs</w:t>
      </w:r>
      <w:r w:rsidR="001C5006" w:rsidRPr="0012480E">
        <w:rPr>
          <w:sz w:val="22"/>
          <w:szCs w:val="22"/>
        </w:rPr>
        <w:t>.</w:t>
      </w:r>
      <w:r w:rsidR="00177086" w:rsidRPr="0012480E">
        <w:rPr>
          <w:sz w:val="22"/>
          <w:szCs w:val="22"/>
        </w:rPr>
        <w:t xml:space="preserve"> </w:t>
      </w:r>
      <w:r w:rsidR="004965DC" w:rsidRPr="0012480E">
        <w:rPr>
          <w:sz w:val="22"/>
          <w:szCs w:val="22"/>
        </w:rPr>
        <w:t>Following a period of validation of the assumptions around new processes which are included in the cost model, the Department may revise effort/volume estimates, therefore leading to an adjustment of the costs and recovery rate for forward years.</w:t>
      </w:r>
    </w:p>
    <w:p w14:paraId="5416A60A" w14:textId="77777777" w:rsidR="00235FD0" w:rsidRDefault="00235FD0" w:rsidP="00ED2E7D">
      <w:pPr>
        <w:spacing w:beforeLines="40" w:before="96" w:afterLines="40" w:after="96" w:line="240" w:lineRule="auto"/>
        <w:rPr>
          <w:b/>
          <w:bCs/>
        </w:rPr>
      </w:pPr>
    </w:p>
    <w:p w14:paraId="6EBBD10A" w14:textId="1727272D" w:rsidR="00B0091B" w:rsidRPr="00B0091B" w:rsidRDefault="00A569BD" w:rsidP="00ED2E7D">
      <w:pPr>
        <w:spacing w:beforeLines="40" w:before="96" w:afterLines="40" w:after="96" w:line="240" w:lineRule="auto"/>
        <w:rPr>
          <w:rFonts w:cstheme="minorHAnsi"/>
          <w:b/>
          <w:bCs/>
          <w:iCs/>
        </w:rPr>
      </w:pPr>
      <w:r w:rsidRPr="00B0091B">
        <w:rPr>
          <w:b/>
          <w:bCs/>
        </w:rPr>
        <w:t xml:space="preserve">Table </w:t>
      </w:r>
      <w:r w:rsidR="00E82CDC">
        <w:rPr>
          <w:b/>
          <w:bCs/>
        </w:rPr>
        <w:t>3</w:t>
      </w:r>
      <w:r w:rsidRPr="00B0091B">
        <w:rPr>
          <w:b/>
          <w:bCs/>
        </w:rPr>
        <w:t xml:space="preserve">:  </w:t>
      </w:r>
      <w:r w:rsidR="00B0091B" w:rsidRPr="00B0091B">
        <w:rPr>
          <w:rFonts w:cstheme="minorHAnsi"/>
          <w:b/>
          <w:bCs/>
          <w:iCs/>
        </w:rPr>
        <w:t>Financial estimates for the current Budget and Forward years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418"/>
        <w:gridCol w:w="1418"/>
        <w:gridCol w:w="1417"/>
        <w:gridCol w:w="1419"/>
        <w:gridCol w:w="1419"/>
      </w:tblGrid>
      <w:tr w:rsidR="00B0091B" w:rsidRPr="00A64E42" w14:paraId="74662009" w14:textId="77777777" w:rsidTr="009F5E28">
        <w:trPr>
          <w:trHeight w:val="290"/>
        </w:trPr>
        <w:tc>
          <w:tcPr>
            <w:tcW w:w="2550" w:type="dxa"/>
            <w:shd w:val="clear" w:color="000000" w:fill="D9E1F2"/>
            <w:noWrap/>
            <w:vAlign w:val="center"/>
            <w:hideMark/>
          </w:tcPr>
          <w:p w14:paraId="364F6E69" w14:textId="77777777" w:rsidR="00B0091B" w:rsidRPr="00E80A8B" w:rsidRDefault="00B0091B" w:rsidP="00ED2E7D">
            <w:pPr>
              <w:spacing w:before="20" w:after="20" w:line="240" w:lineRule="auto"/>
              <w:rPr>
                <w:rFonts w:eastAsia="Times New Roman" w:cstheme="minorHAnsi"/>
                <w:b/>
                <w:bCs/>
                <w:color w:val="000000"/>
                <w:lang w:val="en-US"/>
              </w:rPr>
            </w:pPr>
            <w:r w:rsidRPr="00E80A8B">
              <w:rPr>
                <w:rFonts w:eastAsia="Times New Roman" w:cstheme="minorHAnsi"/>
                <w:b/>
                <w:bCs/>
                <w:color w:val="000000"/>
                <w:lang w:val="en-US"/>
              </w:rPr>
              <w:t>Cost &amp; Revenue Summary (using current fees)</w:t>
            </w:r>
          </w:p>
        </w:tc>
        <w:tc>
          <w:tcPr>
            <w:tcW w:w="1418" w:type="dxa"/>
            <w:shd w:val="clear" w:color="000000" w:fill="D9E1F2"/>
            <w:noWrap/>
            <w:vAlign w:val="center"/>
            <w:hideMark/>
          </w:tcPr>
          <w:p w14:paraId="204B7CB3" w14:textId="77777777" w:rsidR="00B0091B" w:rsidRPr="00E80A8B" w:rsidRDefault="00B0091B"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Budget Year</w:t>
            </w:r>
          </w:p>
        </w:tc>
        <w:tc>
          <w:tcPr>
            <w:tcW w:w="5671" w:type="dxa"/>
            <w:gridSpan w:val="4"/>
            <w:shd w:val="clear" w:color="000000" w:fill="D9E1F2"/>
            <w:noWrap/>
            <w:vAlign w:val="center"/>
            <w:hideMark/>
          </w:tcPr>
          <w:p w14:paraId="0AFBAE9B" w14:textId="77777777" w:rsidR="00B0091B" w:rsidRPr="00E80A8B" w:rsidRDefault="00B0091B" w:rsidP="00ED2E7D">
            <w:pPr>
              <w:spacing w:before="20" w:after="20" w:line="240" w:lineRule="auto"/>
              <w:jc w:val="center"/>
              <w:rPr>
                <w:rFonts w:eastAsia="Times New Roman" w:cstheme="minorHAnsi"/>
                <w:color w:val="000000"/>
                <w:lang w:val="en-US"/>
              </w:rPr>
            </w:pPr>
            <w:r w:rsidRPr="00E80A8B">
              <w:rPr>
                <w:rFonts w:eastAsia="Times New Roman" w:cstheme="minorHAnsi"/>
                <w:color w:val="000000"/>
                <w:lang w:val="en-US"/>
              </w:rPr>
              <w:t>Forward Years Financial Estimates</w:t>
            </w:r>
          </w:p>
        </w:tc>
      </w:tr>
      <w:tr w:rsidR="004B221C" w:rsidRPr="00A64E42" w14:paraId="57CC5DBD" w14:textId="77777777" w:rsidTr="009F5E28">
        <w:trPr>
          <w:trHeight w:val="290"/>
        </w:trPr>
        <w:tc>
          <w:tcPr>
            <w:tcW w:w="2550" w:type="dxa"/>
            <w:shd w:val="clear" w:color="000000" w:fill="808080"/>
            <w:noWrap/>
            <w:hideMark/>
          </w:tcPr>
          <w:p w14:paraId="0CE7EE29" w14:textId="77777777" w:rsidR="00B0091B" w:rsidRPr="00E80A8B" w:rsidRDefault="00B0091B" w:rsidP="00ED2E7D">
            <w:pPr>
              <w:spacing w:before="20" w:after="20" w:line="240" w:lineRule="auto"/>
              <w:jc w:val="center"/>
              <w:rPr>
                <w:rFonts w:eastAsia="Times New Roman" w:cstheme="minorHAnsi"/>
                <w:b/>
                <w:bCs/>
                <w:color w:val="FFFFFF"/>
                <w:lang w:val="en-US"/>
              </w:rPr>
            </w:pPr>
            <w:r w:rsidRPr="00E80A8B">
              <w:rPr>
                <w:rFonts w:eastAsia="Times New Roman" w:cstheme="minorHAnsi"/>
                <w:b/>
                <w:bCs/>
                <w:color w:val="FFFFFF"/>
                <w:lang w:val="en-US"/>
              </w:rPr>
              <w:t> </w:t>
            </w:r>
          </w:p>
        </w:tc>
        <w:tc>
          <w:tcPr>
            <w:tcW w:w="1418" w:type="dxa"/>
            <w:shd w:val="clear" w:color="000000" w:fill="E7E6E6"/>
            <w:vAlign w:val="center"/>
            <w:hideMark/>
          </w:tcPr>
          <w:p w14:paraId="38A85C28" w14:textId="77777777" w:rsidR="00B0091B" w:rsidRPr="00E80A8B" w:rsidRDefault="00B0091B"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2025-26</w:t>
            </w:r>
          </w:p>
        </w:tc>
        <w:tc>
          <w:tcPr>
            <w:tcW w:w="1418" w:type="dxa"/>
            <w:shd w:val="clear" w:color="000000" w:fill="E7E6E6"/>
            <w:vAlign w:val="center"/>
            <w:hideMark/>
          </w:tcPr>
          <w:p w14:paraId="2DE44C64" w14:textId="77777777" w:rsidR="00B0091B" w:rsidRPr="00E80A8B" w:rsidRDefault="00B0091B"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2026-27</w:t>
            </w:r>
          </w:p>
        </w:tc>
        <w:tc>
          <w:tcPr>
            <w:tcW w:w="1417" w:type="dxa"/>
            <w:shd w:val="clear" w:color="000000" w:fill="E7E6E6"/>
            <w:vAlign w:val="center"/>
            <w:hideMark/>
          </w:tcPr>
          <w:p w14:paraId="2A535459" w14:textId="77777777" w:rsidR="00B0091B" w:rsidRPr="00E80A8B" w:rsidRDefault="00B0091B"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2027-28</w:t>
            </w:r>
          </w:p>
        </w:tc>
        <w:tc>
          <w:tcPr>
            <w:tcW w:w="1417" w:type="dxa"/>
            <w:shd w:val="clear" w:color="000000" w:fill="E7E6E6"/>
            <w:vAlign w:val="center"/>
            <w:hideMark/>
          </w:tcPr>
          <w:p w14:paraId="59D7A0C3" w14:textId="77777777" w:rsidR="00B0091B" w:rsidRPr="00E80A8B" w:rsidRDefault="00B0091B"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2028-29</w:t>
            </w:r>
          </w:p>
        </w:tc>
        <w:tc>
          <w:tcPr>
            <w:tcW w:w="1419" w:type="dxa"/>
            <w:shd w:val="clear" w:color="000000" w:fill="E7E6E6"/>
            <w:vAlign w:val="center"/>
            <w:hideMark/>
          </w:tcPr>
          <w:p w14:paraId="403F4F27" w14:textId="77777777" w:rsidR="00B0091B" w:rsidRPr="00E80A8B" w:rsidRDefault="00B0091B" w:rsidP="00ED2E7D">
            <w:pPr>
              <w:spacing w:before="20" w:after="20" w:line="240" w:lineRule="auto"/>
              <w:jc w:val="center"/>
              <w:rPr>
                <w:rFonts w:eastAsia="Times New Roman" w:cstheme="minorHAnsi"/>
                <w:b/>
                <w:bCs/>
                <w:color w:val="000000"/>
                <w:lang w:val="en-US"/>
              </w:rPr>
            </w:pPr>
            <w:r w:rsidRPr="00E80A8B">
              <w:rPr>
                <w:rFonts w:eastAsia="Times New Roman" w:cstheme="minorHAnsi"/>
                <w:b/>
                <w:bCs/>
                <w:color w:val="000000"/>
                <w:lang w:val="en-US"/>
              </w:rPr>
              <w:t>2029-30</w:t>
            </w:r>
          </w:p>
        </w:tc>
      </w:tr>
      <w:tr w:rsidR="009F5E28" w:rsidRPr="00A64E42" w14:paraId="02EF8F08" w14:textId="77777777" w:rsidTr="009F5E28">
        <w:trPr>
          <w:trHeight w:val="290"/>
        </w:trPr>
        <w:tc>
          <w:tcPr>
            <w:tcW w:w="2550" w:type="dxa"/>
            <w:vAlign w:val="center"/>
            <w:hideMark/>
          </w:tcPr>
          <w:p w14:paraId="5634FBF1" w14:textId="77777777" w:rsidR="001C2A22" w:rsidRPr="00E80A8B" w:rsidRDefault="001C2A22"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Direct Costs</w:t>
            </w:r>
          </w:p>
        </w:tc>
        <w:tc>
          <w:tcPr>
            <w:tcW w:w="1418" w:type="dxa"/>
            <w:shd w:val="clear" w:color="000000" w:fill="FFFFFF"/>
            <w:noWrap/>
            <w:vAlign w:val="center"/>
            <w:hideMark/>
          </w:tcPr>
          <w:p w14:paraId="49B2360D"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$5,041,7</w:t>
            </w:r>
            <w:r w:rsidR="00EB12D3" w:rsidRPr="00E80A8B">
              <w:rPr>
                <w:rFonts w:cstheme="minorHAnsi"/>
              </w:rPr>
              <w:t>12</w:t>
            </w:r>
          </w:p>
        </w:tc>
        <w:tc>
          <w:tcPr>
            <w:tcW w:w="1418" w:type="dxa"/>
            <w:shd w:val="clear" w:color="000000" w:fill="FFFFFF"/>
            <w:noWrap/>
            <w:vAlign w:val="center"/>
            <w:hideMark/>
          </w:tcPr>
          <w:p w14:paraId="54D060F8"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$4,684,</w:t>
            </w:r>
            <w:r w:rsidR="000050F2" w:rsidRPr="00E80A8B">
              <w:rPr>
                <w:rFonts w:cstheme="minorHAnsi"/>
              </w:rPr>
              <w:t>862</w:t>
            </w:r>
          </w:p>
        </w:tc>
        <w:tc>
          <w:tcPr>
            <w:tcW w:w="1417" w:type="dxa"/>
            <w:shd w:val="clear" w:color="000000" w:fill="FFFFFF"/>
            <w:noWrap/>
            <w:vAlign w:val="center"/>
            <w:hideMark/>
          </w:tcPr>
          <w:p w14:paraId="5924F889"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$4,838,</w:t>
            </w:r>
            <w:r w:rsidR="00D47006" w:rsidRPr="00E80A8B">
              <w:rPr>
                <w:rFonts w:cstheme="minorHAnsi"/>
              </w:rPr>
              <w:t>101</w:t>
            </w:r>
          </w:p>
        </w:tc>
        <w:tc>
          <w:tcPr>
            <w:tcW w:w="1419" w:type="dxa"/>
            <w:shd w:val="clear" w:color="000000" w:fill="FFFFFF"/>
            <w:noWrap/>
            <w:vAlign w:val="center"/>
            <w:hideMark/>
          </w:tcPr>
          <w:p w14:paraId="7A5F95EE"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$4,996,</w:t>
            </w:r>
            <w:r w:rsidR="00D47006" w:rsidRPr="00E80A8B">
              <w:rPr>
                <w:rFonts w:cstheme="minorHAnsi"/>
              </w:rPr>
              <w:t>413</w:t>
            </w:r>
          </w:p>
        </w:tc>
        <w:tc>
          <w:tcPr>
            <w:tcW w:w="1417" w:type="dxa"/>
            <w:shd w:val="clear" w:color="000000" w:fill="FFFFFF"/>
            <w:noWrap/>
            <w:vAlign w:val="center"/>
            <w:hideMark/>
          </w:tcPr>
          <w:p w14:paraId="4007B675"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$5,159,</w:t>
            </w:r>
            <w:r w:rsidR="00C41C4A" w:rsidRPr="00E80A8B">
              <w:rPr>
                <w:rFonts w:cstheme="minorHAnsi"/>
              </w:rPr>
              <w:t>922</w:t>
            </w:r>
          </w:p>
        </w:tc>
      </w:tr>
      <w:tr w:rsidR="009F5E28" w:rsidRPr="00A64E42" w14:paraId="0BA33B7D" w14:textId="77777777" w:rsidTr="009F5E28">
        <w:trPr>
          <w:trHeight w:val="290"/>
        </w:trPr>
        <w:tc>
          <w:tcPr>
            <w:tcW w:w="2550" w:type="dxa"/>
            <w:vAlign w:val="center"/>
            <w:hideMark/>
          </w:tcPr>
          <w:p w14:paraId="3B4EE84B" w14:textId="77777777" w:rsidR="001C2A22" w:rsidRPr="00E80A8B" w:rsidRDefault="001C2A22"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Indirect Costs</w:t>
            </w:r>
          </w:p>
        </w:tc>
        <w:tc>
          <w:tcPr>
            <w:tcW w:w="1418" w:type="dxa"/>
            <w:shd w:val="clear" w:color="000000" w:fill="FFFFFF"/>
            <w:noWrap/>
            <w:vAlign w:val="center"/>
            <w:hideMark/>
          </w:tcPr>
          <w:p w14:paraId="5D325C8A"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$870,9</w:t>
            </w:r>
            <w:r w:rsidR="00C607AB" w:rsidRPr="00E80A8B">
              <w:rPr>
                <w:rFonts w:cstheme="minorHAnsi"/>
              </w:rPr>
              <w:t>27</w:t>
            </w:r>
          </w:p>
        </w:tc>
        <w:tc>
          <w:tcPr>
            <w:tcW w:w="1418" w:type="dxa"/>
            <w:shd w:val="clear" w:color="000000" w:fill="FFFFFF"/>
            <w:noWrap/>
            <w:vAlign w:val="center"/>
            <w:hideMark/>
          </w:tcPr>
          <w:p w14:paraId="7014FC10"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$893,</w:t>
            </w:r>
            <w:r w:rsidR="00B02DBA" w:rsidRPr="00E80A8B">
              <w:rPr>
                <w:rFonts w:cstheme="minorHAnsi"/>
              </w:rPr>
              <w:t>584</w:t>
            </w:r>
          </w:p>
        </w:tc>
        <w:tc>
          <w:tcPr>
            <w:tcW w:w="1417" w:type="dxa"/>
            <w:shd w:val="clear" w:color="000000" w:fill="FFFFFF"/>
            <w:noWrap/>
            <w:vAlign w:val="center"/>
            <w:hideMark/>
          </w:tcPr>
          <w:p w14:paraId="7016DB29"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$916,8</w:t>
            </w:r>
            <w:r w:rsidR="00897CF1" w:rsidRPr="00E80A8B">
              <w:rPr>
                <w:rFonts w:cstheme="minorHAnsi"/>
              </w:rPr>
              <w:t>47</w:t>
            </w:r>
          </w:p>
        </w:tc>
        <w:tc>
          <w:tcPr>
            <w:tcW w:w="1419" w:type="dxa"/>
            <w:shd w:val="clear" w:color="000000" w:fill="FFFFFF"/>
            <w:noWrap/>
            <w:vAlign w:val="center"/>
            <w:hideMark/>
          </w:tcPr>
          <w:p w14:paraId="37E29CB8"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$940,74</w:t>
            </w:r>
            <w:r w:rsidR="00D47006" w:rsidRPr="00E80A8B">
              <w:rPr>
                <w:rFonts w:cstheme="minorHAnsi"/>
              </w:rPr>
              <w:t>3</w:t>
            </w:r>
          </w:p>
        </w:tc>
        <w:tc>
          <w:tcPr>
            <w:tcW w:w="1417" w:type="dxa"/>
            <w:shd w:val="clear" w:color="000000" w:fill="FFFFFF"/>
            <w:noWrap/>
            <w:vAlign w:val="center"/>
            <w:hideMark/>
          </w:tcPr>
          <w:p w14:paraId="0BA31D2F" w14:textId="77777777" w:rsidR="001C2A22" w:rsidRPr="00E80A8B" w:rsidRDefault="001C2A22" w:rsidP="00ED2E7D">
            <w:pPr>
              <w:spacing w:before="20" w:after="20" w:line="240" w:lineRule="auto"/>
              <w:jc w:val="right"/>
              <w:rPr>
                <w:rFonts w:eastAsia="Times New Roman" w:cstheme="minorHAnsi"/>
                <w:color w:val="000000"/>
                <w:lang w:val="en-US"/>
              </w:rPr>
            </w:pPr>
            <w:r w:rsidRPr="00E80A8B">
              <w:rPr>
                <w:rFonts w:cstheme="minorHAnsi"/>
              </w:rPr>
              <w:t>$965,25</w:t>
            </w:r>
            <w:r w:rsidR="00C41C4A" w:rsidRPr="00E80A8B">
              <w:rPr>
                <w:rFonts w:cstheme="minorHAnsi"/>
              </w:rPr>
              <w:t>0</w:t>
            </w:r>
          </w:p>
        </w:tc>
      </w:tr>
      <w:tr w:rsidR="009F5E28" w:rsidRPr="00A64E42" w14:paraId="580DCE5A" w14:textId="77777777" w:rsidTr="009F5E28">
        <w:trPr>
          <w:trHeight w:val="290"/>
        </w:trPr>
        <w:tc>
          <w:tcPr>
            <w:tcW w:w="2550" w:type="dxa"/>
            <w:vAlign w:val="center"/>
            <w:hideMark/>
          </w:tcPr>
          <w:p w14:paraId="102DF2B8" w14:textId="77777777" w:rsidR="00B0091B" w:rsidRPr="00E80A8B" w:rsidRDefault="00B0091B" w:rsidP="00ED2E7D">
            <w:pPr>
              <w:spacing w:before="20" w:after="20" w:line="240" w:lineRule="auto"/>
              <w:rPr>
                <w:rFonts w:eastAsia="Times New Roman" w:cstheme="minorHAnsi"/>
                <w:b/>
                <w:color w:val="000000"/>
                <w:lang w:val="en-US"/>
              </w:rPr>
            </w:pPr>
            <w:r w:rsidRPr="00E80A8B">
              <w:rPr>
                <w:rFonts w:eastAsia="Times New Roman" w:cstheme="minorHAnsi"/>
                <w:b/>
                <w:color w:val="000000"/>
                <w:lang w:val="en-US"/>
              </w:rPr>
              <w:t>Total Program Costs</w:t>
            </w:r>
          </w:p>
        </w:tc>
        <w:tc>
          <w:tcPr>
            <w:tcW w:w="1418" w:type="dxa"/>
            <w:shd w:val="clear" w:color="000000" w:fill="FFFFFF"/>
            <w:noWrap/>
            <w:vAlign w:val="center"/>
            <w:hideMark/>
          </w:tcPr>
          <w:p w14:paraId="4DC53B2F"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$5,912,</w:t>
            </w:r>
            <w:r w:rsidR="00406236" w:rsidRPr="00E80A8B">
              <w:rPr>
                <w:rFonts w:eastAsia="Times New Roman" w:cstheme="minorHAnsi"/>
                <w:b/>
                <w:color w:val="000000"/>
                <w:lang w:val="en-US"/>
              </w:rPr>
              <w:t>639</w:t>
            </w:r>
          </w:p>
        </w:tc>
        <w:tc>
          <w:tcPr>
            <w:tcW w:w="1418" w:type="dxa"/>
            <w:shd w:val="clear" w:color="000000" w:fill="FFFFFF"/>
            <w:noWrap/>
            <w:vAlign w:val="center"/>
            <w:hideMark/>
          </w:tcPr>
          <w:p w14:paraId="227C58B6"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$5,578,</w:t>
            </w:r>
            <w:r w:rsidR="00B02DBA" w:rsidRPr="00E80A8B">
              <w:rPr>
                <w:rFonts w:eastAsia="Times New Roman" w:cstheme="minorHAnsi"/>
                <w:b/>
                <w:color w:val="000000"/>
                <w:lang w:val="en-US"/>
              </w:rPr>
              <w:t>446</w:t>
            </w:r>
          </w:p>
        </w:tc>
        <w:tc>
          <w:tcPr>
            <w:tcW w:w="1417" w:type="dxa"/>
            <w:shd w:val="clear" w:color="000000" w:fill="FFFFFF"/>
            <w:noWrap/>
            <w:vAlign w:val="center"/>
            <w:hideMark/>
          </w:tcPr>
          <w:p w14:paraId="17640168"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$5,75</w:t>
            </w:r>
            <w:r w:rsidR="00B02DBA" w:rsidRPr="00E80A8B">
              <w:rPr>
                <w:rFonts w:eastAsia="Times New Roman" w:cstheme="minorHAnsi"/>
                <w:b/>
                <w:color w:val="000000"/>
                <w:lang w:val="en-US"/>
              </w:rPr>
              <w:t>4</w:t>
            </w:r>
            <w:r w:rsidRPr="00E80A8B">
              <w:rPr>
                <w:rFonts w:eastAsia="Times New Roman" w:cstheme="minorHAnsi"/>
                <w:b/>
                <w:color w:val="000000"/>
                <w:lang w:val="en-US"/>
              </w:rPr>
              <w:t>,</w:t>
            </w:r>
            <w:r w:rsidR="003313B6" w:rsidRPr="00E80A8B">
              <w:rPr>
                <w:rFonts w:eastAsia="Times New Roman" w:cstheme="minorHAnsi"/>
                <w:b/>
                <w:color w:val="000000"/>
                <w:lang w:val="en-US"/>
              </w:rPr>
              <w:t>948</w:t>
            </w:r>
          </w:p>
        </w:tc>
        <w:tc>
          <w:tcPr>
            <w:tcW w:w="1419" w:type="dxa"/>
            <w:shd w:val="clear" w:color="000000" w:fill="FFFFFF"/>
            <w:noWrap/>
            <w:vAlign w:val="center"/>
            <w:hideMark/>
          </w:tcPr>
          <w:p w14:paraId="7296AA9A"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$5,937,</w:t>
            </w:r>
            <w:r w:rsidR="00EA45A6" w:rsidRPr="00E80A8B">
              <w:rPr>
                <w:rFonts w:eastAsia="Times New Roman" w:cstheme="minorHAnsi"/>
                <w:b/>
                <w:color w:val="000000"/>
                <w:lang w:val="en-US"/>
              </w:rPr>
              <w:t>156</w:t>
            </w:r>
          </w:p>
        </w:tc>
        <w:tc>
          <w:tcPr>
            <w:tcW w:w="1417" w:type="dxa"/>
            <w:shd w:val="clear" w:color="000000" w:fill="FFFFFF"/>
            <w:noWrap/>
            <w:vAlign w:val="center"/>
            <w:hideMark/>
          </w:tcPr>
          <w:p w14:paraId="191BBC26"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$6,125,</w:t>
            </w:r>
            <w:r w:rsidR="00C41C4A" w:rsidRPr="00E80A8B">
              <w:rPr>
                <w:rFonts w:eastAsia="Times New Roman" w:cstheme="minorHAnsi"/>
                <w:b/>
                <w:color w:val="000000"/>
                <w:lang w:val="en-US"/>
              </w:rPr>
              <w:t>172</w:t>
            </w:r>
          </w:p>
        </w:tc>
      </w:tr>
      <w:tr w:rsidR="00241E4D" w:rsidRPr="00A64E42" w14:paraId="3C87068D" w14:textId="77777777" w:rsidTr="009F5E28">
        <w:trPr>
          <w:trHeight w:val="290"/>
        </w:trPr>
        <w:tc>
          <w:tcPr>
            <w:tcW w:w="2550" w:type="dxa"/>
            <w:vAlign w:val="center"/>
            <w:hideMark/>
          </w:tcPr>
          <w:p w14:paraId="24B236A7" w14:textId="77777777" w:rsidR="00B0091B" w:rsidRPr="00E80A8B" w:rsidRDefault="00B0091B"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Fees for Service</w:t>
            </w:r>
          </w:p>
        </w:tc>
        <w:tc>
          <w:tcPr>
            <w:tcW w:w="1418" w:type="dxa"/>
            <w:noWrap/>
            <w:vAlign w:val="center"/>
            <w:hideMark/>
          </w:tcPr>
          <w:p w14:paraId="63E763FB"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$1,434,</w:t>
            </w:r>
            <w:r w:rsidR="00F15096" w:rsidRPr="00E80A8B">
              <w:rPr>
                <w:rFonts w:eastAsia="Times New Roman" w:cstheme="minorHAnsi"/>
                <w:color w:val="000000"/>
                <w:lang w:val="en-US"/>
              </w:rPr>
              <w:t>320</w:t>
            </w:r>
          </w:p>
        </w:tc>
        <w:tc>
          <w:tcPr>
            <w:tcW w:w="1418" w:type="dxa"/>
            <w:noWrap/>
            <w:vAlign w:val="center"/>
            <w:hideMark/>
          </w:tcPr>
          <w:p w14:paraId="3EF380AE"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$1,434,</w:t>
            </w:r>
            <w:r w:rsidR="0039520E" w:rsidRPr="00E80A8B">
              <w:rPr>
                <w:rFonts w:eastAsia="Times New Roman" w:cstheme="minorHAnsi"/>
                <w:color w:val="000000"/>
                <w:lang w:val="en-US"/>
              </w:rPr>
              <w:t>320</w:t>
            </w:r>
          </w:p>
        </w:tc>
        <w:tc>
          <w:tcPr>
            <w:tcW w:w="1417" w:type="dxa"/>
            <w:noWrap/>
            <w:vAlign w:val="center"/>
            <w:hideMark/>
          </w:tcPr>
          <w:p w14:paraId="1E9C6DA7"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$1,434,</w:t>
            </w:r>
            <w:r w:rsidR="0039520E" w:rsidRPr="00E80A8B">
              <w:rPr>
                <w:rFonts w:eastAsia="Times New Roman" w:cstheme="minorHAnsi"/>
                <w:color w:val="000000"/>
                <w:lang w:val="en-US"/>
              </w:rPr>
              <w:t>320</w:t>
            </w:r>
          </w:p>
        </w:tc>
        <w:tc>
          <w:tcPr>
            <w:tcW w:w="1419" w:type="dxa"/>
            <w:noWrap/>
            <w:vAlign w:val="center"/>
            <w:hideMark/>
          </w:tcPr>
          <w:p w14:paraId="72275C5B"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$1,434,</w:t>
            </w:r>
            <w:r w:rsidR="0039520E" w:rsidRPr="00E80A8B">
              <w:rPr>
                <w:rFonts w:eastAsia="Times New Roman" w:cstheme="minorHAnsi"/>
                <w:color w:val="000000"/>
                <w:lang w:val="en-US"/>
              </w:rPr>
              <w:t>320</w:t>
            </w:r>
          </w:p>
        </w:tc>
        <w:tc>
          <w:tcPr>
            <w:tcW w:w="1417" w:type="dxa"/>
            <w:noWrap/>
            <w:vAlign w:val="center"/>
            <w:hideMark/>
          </w:tcPr>
          <w:p w14:paraId="6B0F1434"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$1,434,</w:t>
            </w:r>
            <w:r w:rsidR="0039520E" w:rsidRPr="00E80A8B">
              <w:rPr>
                <w:rFonts w:eastAsia="Times New Roman" w:cstheme="minorHAnsi"/>
                <w:color w:val="000000"/>
                <w:lang w:val="en-US"/>
              </w:rPr>
              <w:t>320</w:t>
            </w:r>
          </w:p>
        </w:tc>
      </w:tr>
      <w:tr w:rsidR="009F5E28" w:rsidRPr="00A64E42" w14:paraId="70C6914B" w14:textId="77777777" w:rsidTr="009F5E28">
        <w:trPr>
          <w:trHeight w:val="290"/>
        </w:trPr>
        <w:tc>
          <w:tcPr>
            <w:tcW w:w="2550" w:type="dxa"/>
            <w:vAlign w:val="center"/>
            <w:hideMark/>
          </w:tcPr>
          <w:p w14:paraId="23132C36" w14:textId="77777777" w:rsidR="00B0091B" w:rsidRPr="00E80A8B" w:rsidRDefault="00B0091B"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Reimbursements</w:t>
            </w:r>
          </w:p>
        </w:tc>
        <w:tc>
          <w:tcPr>
            <w:tcW w:w="1418" w:type="dxa"/>
            <w:shd w:val="clear" w:color="000000" w:fill="FFFFFF"/>
            <w:noWrap/>
            <w:vAlign w:val="center"/>
            <w:hideMark/>
          </w:tcPr>
          <w:p w14:paraId="3193D70E"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$220,430</w:t>
            </w:r>
          </w:p>
        </w:tc>
        <w:tc>
          <w:tcPr>
            <w:tcW w:w="1418" w:type="dxa"/>
            <w:shd w:val="clear" w:color="000000" w:fill="FFFFFF"/>
            <w:noWrap/>
            <w:vAlign w:val="center"/>
            <w:hideMark/>
          </w:tcPr>
          <w:p w14:paraId="0FADF9D9"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$227,61</w:t>
            </w:r>
            <w:r w:rsidR="00C96C35" w:rsidRPr="00E80A8B">
              <w:rPr>
                <w:rFonts w:eastAsia="Times New Roman" w:cstheme="minorHAnsi"/>
                <w:color w:val="000000"/>
                <w:lang w:val="en-US"/>
              </w:rPr>
              <w:t>1</w:t>
            </w:r>
          </w:p>
        </w:tc>
        <w:tc>
          <w:tcPr>
            <w:tcW w:w="1417" w:type="dxa"/>
            <w:shd w:val="clear" w:color="000000" w:fill="FFFFFF"/>
            <w:noWrap/>
            <w:vAlign w:val="center"/>
            <w:hideMark/>
          </w:tcPr>
          <w:p w14:paraId="2056B16E"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$235,03</w:t>
            </w:r>
            <w:r w:rsidR="00A7324D" w:rsidRPr="00E80A8B">
              <w:rPr>
                <w:rFonts w:eastAsia="Times New Roman" w:cstheme="minorHAnsi"/>
                <w:color w:val="000000"/>
                <w:lang w:val="en-US"/>
              </w:rPr>
              <w:t>1</w:t>
            </w:r>
          </w:p>
        </w:tc>
        <w:tc>
          <w:tcPr>
            <w:tcW w:w="1419" w:type="dxa"/>
            <w:shd w:val="clear" w:color="000000" w:fill="FFFFFF"/>
            <w:noWrap/>
            <w:vAlign w:val="center"/>
            <w:hideMark/>
          </w:tcPr>
          <w:p w14:paraId="38E19A42"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$242,695</w:t>
            </w:r>
          </w:p>
        </w:tc>
        <w:tc>
          <w:tcPr>
            <w:tcW w:w="1417" w:type="dxa"/>
            <w:shd w:val="clear" w:color="000000" w:fill="FFFFFF"/>
            <w:noWrap/>
            <w:vAlign w:val="center"/>
            <w:hideMark/>
          </w:tcPr>
          <w:p w14:paraId="41E7B2E3"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$250,611</w:t>
            </w:r>
          </w:p>
        </w:tc>
      </w:tr>
      <w:tr w:rsidR="009F5E28" w:rsidRPr="00A64E42" w14:paraId="436F0277" w14:textId="77777777" w:rsidTr="009F5E28">
        <w:trPr>
          <w:trHeight w:val="290"/>
        </w:trPr>
        <w:tc>
          <w:tcPr>
            <w:tcW w:w="2550" w:type="dxa"/>
            <w:vAlign w:val="center"/>
            <w:hideMark/>
          </w:tcPr>
          <w:p w14:paraId="0CC0DA7E" w14:textId="77777777" w:rsidR="00B0091B" w:rsidRPr="00E80A8B" w:rsidRDefault="00B0091B" w:rsidP="00ED2E7D">
            <w:pPr>
              <w:spacing w:before="20" w:after="20" w:line="240" w:lineRule="auto"/>
              <w:rPr>
                <w:rFonts w:eastAsia="Times New Roman" w:cstheme="minorHAnsi"/>
                <w:b/>
                <w:color w:val="000000"/>
                <w:lang w:val="en-US"/>
              </w:rPr>
            </w:pPr>
            <w:r w:rsidRPr="00E80A8B">
              <w:rPr>
                <w:rFonts w:eastAsia="Times New Roman" w:cstheme="minorHAnsi"/>
                <w:b/>
                <w:color w:val="000000"/>
                <w:lang w:val="en-US"/>
              </w:rPr>
              <w:t>Program Revenue</w:t>
            </w:r>
          </w:p>
        </w:tc>
        <w:tc>
          <w:tcPr>
            <w:tcW w:w="1418" w:type="dxa"/>
            <w:shd w:val="clear" w:color="000000" w:fill="FFFFFF"/>
            <w:noWrap/>
            <w:vAlign w:val="center"/>
            <w:hideMark/>
          </w:tcPr>
          <w:p w14:paraId="5D8ACB25"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$1,654,</w:t>
            </w:r>
            <w:r w:rsidR="00C06EA4" w:rsidRPr="00E80A8B">
              <w:rPr>
                <w:rFonts w:eastAsia="Times New Roman" w:cstheme="minorHAnsi"/>
                <w:b/>
                <w:color w:val="000000"/>
                <w:lang w:val="en-US"/>
              </w:rPr>
              <w:t>750</w:t>
            </w:r>
          </w:p>
        </w:tc>
        <w:tc>
          <w:tcPr>
            <w:tcW w:w="1418" w:type="dxa"/>
            <w:shd w:val="clear" w:color="000000" w:fill="FFFFFF"/>
            <w:noWrap/>
            <w:vAlign w:val="center"/>
            <w:hideMark/>
          </w:tcPr>
          <w:p w14:paraId="30A02D33"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$1,66</w:t>
            </w:r>
            <w:r w:rsidR="00291C3A" w:rsidRPr="00E80A8B">
              <w:rPr>
                <w:rFonts w:eastAsia="Times New Roman" w:cstheme="minorHAnsi"/>
                <w:b/>
                <w:color w:val="000000"/>
                <w:lang w:val="en-US"/>
              </w:rPr>
              <w:t>1</w:t>
            </w:r>
            <w:r w:rsidRPr="00E80A8B">
              <w:rPr>
                <w:rFonts w:eastAsia="Times New Roman" w:cstheme="minorHAnsi"/>
                <w:b/>
                <w:color w:val="000000"/>
                <w:lang w:val="en-US"/>
              </w:rPr>
              <w:t>,</w:t>
            </w:r>
            <w:r w:rsidR="00291C3A" w:rsidRPr="00E80A8B">
              <w:rPr>
                <w:rFonts w:eastAsia="Times New Roman" w:cstheme="minorHAnsi"/>
                <w:b/>
                <w:color w:val="000000"/>
                <w:lang w:val="en-US"/>
              </w:rPr>
              <w:t>931</w:t>
            </w:r>
          </w:p>
        </w:tc>
        <w:tc>
          <w:tcPr>
            <w:tcW w:w="1417" w:type="dxa"/>
            <w:shd w:val="clear" w:color="000000" w:fill="FFFFFF"/>
            <w:noWrap/>
            <w:vAlign w:val="center"/>
            <w:hideMark/>
          </w:tcPr>
          <w:p w14:paraId="0BF2C071"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$1,669,</w:t>
            </w:r>
            <w:r w:rsidR="008C4A9D" w:rsidRPr="00E80A8B">
              <w:rPr>
                <w:rFonts w:eastAsia="Times New Roman" w:cstheme="minorHAnsi"/>
                <w:b/>
                <w:color w:val="000000"/>
                <w:lang w:val="en-US"/>
              </w:rPr>
              <w:t>351</w:t>
            </w:r>
          </w:p>
        </w:tc>
        <w:tc>
          <w:tcPr>
            <w:tcW w:w="1419" w:type="dxa"/>
            <w:shd w:val="clear" w:color="000000" w:fill="FFFFFF"/>
            <w:noWrap/>
            <w:vAlign w:val="center"/>
            <w:hideMark/>
          </w:tcPr>
          <w:p w14:paraId="7ACD6A64"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$1,677,</w:t>
            </w:r>
            <w:r w:rsidR="008C4A9D" w:rsidRPr="00E80A8B">
              <w:rPr>
                <w:rFonts w:eastAsia="Times New Roman" w:cstheme="minorHAnsi"/>
                <w:b/>
                <w:color w:val="000000"/>
                <w:lang w:val="en-US"/>
              </w:rPr>
              <w:t>015</w:t>
            </w:r>
          </w:p>
        </w:tc>
        <w:tc>
          <w:tcPr>
            <w:tcW w:w="1417" w:type="dxa"/>
            <w:shd w:val="clear" w:color="000000" w:fill="FFFFFF"/>
            <w:noWrap/>
            <w:vAlign w:val="center"/>
            <w:hideMark/>
          </w:tcPr>
          <w:p w14:paraId="35777923" w14:textId="77777777" w:rsidR="00B0091B" w:rsidRPr="00E80A8B" w:rsidRDefault="00B0091B" w:rsidP="00ED2E7D">
            <w:pPr>
              <w:spacing w:before="20" w:after="20" w:line="240" w:lineRule="auto"/>
              <w:jc w:val="right"/>
              <w:rPr>
                <w:rFonts w:eastAsia="Times New Roman" w:cstheme="minorHAnsi"/>
                <w:b/>
                <w:color w:val="000000"/>
                <w:lang w:val="en-US"/>
              </w:rPr>
            </w:pPr>
            <w:r w:rsidRPr="00E80A8B">
              <w:rPr>
                <w:rFonts w:eastAsia="Times New Roman" w:cstheme="minorHAnsi"/>
                <w:b/>
                <w:color w:val="000000"/>
                <w:lang w:val="en-US"/>
              </w:rPr>
              <w:t>$1,68</w:t>
            </w:r>
            <w:r w:rsidR="00B8745B" w:rsidRPr="00E80A8B">
              <w:rPr>
                <w:rFonts w:eastAsia="Times New Roman" w:cstheme="minorHAnsi"/>
                <w:b/>
                <w:color w:val="000000"/>
                <w:lang w:val="en-US"/>
              </w:rPr>
              <w:t>4</w:t>
            </w:r>
            <w:r w:rsidRPr="00E80A8B">
              <w:rPr>
                <w:rFonts w:eastAsia="Times New Roman" w:cstheme="minorHAnsi"/>
                <w:b/>
                <w:color w:val="000000"/>
                <w:lang w:val="en-US"/>
              </w:rPr>
              <w:t>,</w:t>
            </w:r>
            <w:r w:rsidR="00B8745B" w:rsidRPr="00E80A8B">
              <w:rPr>
                <w:rFonts w:eastAsia="Times New Roman" w:cstheme="minorHAnsi"/>
                <w:b/>
                <w:color w:val="000000"/>
                <w:lang w:val="en-US"/>
              </w:rPr>
              <w:t>931</w:t>
            </w:r>
          </w:p>
        </w:tc>
      </w:tr>
      <w:tr w:rsidR="009F5E28" w:rsidRPr="00A64E42" w14:paraId="472B236F" w14:textId="77777777" w:rsidTr="009F5E28">
        <w:trPr>
          <w:trHeight w:val="290"/>
        </w:trPr>
        <w:tc>
          <w:tcPr>
            <w:tcW w:w="2550" w:type="dxa"/>
            <w:vAlign w:val="center"/>
            <w:hideMark/>
          </w:tcPr>
          <w:p w14:paraId="14BE6567" w14:textId="77777777" w:rsidR="00B0091B" w:rsidRPr="00E80A8B" w:rsidRDefault="00B0091B"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Variance ($)</w:t>
            </w:r>
          </w:p>
        </w:tc>
        <w:tc>
          <w:tcPr>
            <w:tcW w:w="1418" w:type="dxa"/>
            <w:shd w:val="clear" w:color="000000" w:fill="FFFFFF"/>
            <w:noWrap/>
            <w:vAlign w:val="center"/>
            <w:hideMark/>
          </w:tcPr>
          <w:p w14:paraId="6744CF8C"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FF0000"/>
                <w:lang w:val="en-US"/>
              </w:rPr>
              <w:t>-$4,257,</w:t>
            </w:r>
            <w:r w:rsidR="00B8745B" w:rsidRPr="00E80A8B">
              <w:rPr>
                <w:rFonts w:eastAsia="Times New Roman" w:cstheme="minorHAnsi"/>
                <w:color w:val="FF0000"/>
                <w:lang w:val="en-US"/>
              </w:rPr>
              <w:t>889</w:t>
            </w:r>
          </w:p>
        </w:tc>
        <w:tc>
          <w:tcPr>
            <w:tcW w:w="1418" w:type="dxa"/>
            <w:shd w:val="clear" w:color="000000" w:fill="FFFFFF"/>
            <w:noWrap/>
            <w:vAlign w:val="center"/>
            <w:hideMark/>
          </w:tcPr>
          <w:p w14:paraId="55DB115D"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FF0000"/>
                <w:lang w:val="en-US"/>
              </w:rPr>
              <w:t>-$3,916,5</w:t>
            </w:r>
            <w:r w:rsidR="00B8745B" w:rsidRPr="00E80A8B">
              <w:rPr>
                <w:rFonts w:eastAsia="Times New Roman" w:cstheme="minorHAnsi"/>
                <w:color w:val="FF0000"/>
                <w:lang w:val="en-US"/>
              </w:rPr>
              <w:t>15</w:t>
            </w:r>
          </w:p>
        </w:tc>
        <w:tc>
          <w:tcPr>
            <w:tcW w:w="1417" w:type="dxa"/>
            <w:shd w:val="clear" w:color="000000" w:fill="FFFFFF"/>
            <w:noWrap/>
            <w:vAlign w:val="center"/>
            <w:hideMark/>
          </w:tcPr>
          <w:p w14:paraId="5035FF04"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FF0000"/>
                <w:lang w:val="en-US"/>
              </w:rPr>
              <w:t>-$4,085,</w:t>
            </w:r>
            <w:r w:rsidR="00B8745B" w:rsidRPr="00E80A8B">
              <w:rPr>
                <w:rFonts w:eastAsia="Times New Roman" w:cstheme="minorHAnsi"/>
                <w:color w:val="FF0000"/>
                <w:lang w:val="en-US"/>
              </w:rPr>
              <w:t>597</w:t>
            </w:r>
          </w:p>
        </w:tc>
        <w:tc>
          <w:tcPr>
            <w:tcW w:w="1419" w:type="dxa"/>
            <w:shd w:val="clear" w:color="000000" w:fill="FFFFFF"/>
            <w:noWrap/>
            <w:vAlign w:val="center"/>
            <w:hideMark/>
          </w:tcPr>
          <w:p w14:paraId="42851B50"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FF0000"/>
                <w:lang w:val="en-US"/>
              </w:rPr>
              <w:t>-$4,260,</w:t>
            </w:r>
            <w:r w:rsidR="00B8745B" w:rsidRPr="00E80A8B">
              <w:rPr>
                <w:rFonts w:eastAsia="Times New Roman" w:cstheme="minorHAnsi"/>
                <w:color w:val="FF0000"/>
                <w:lang w:val="en-US"/>
              </w:rPr>
              <w:t>141</w:t>
            </w:r>
          </w:p>
        </w:tc>
        <w:tc>
          <w:tcPr>
            <w:tcW w:w="1417" w:type="dxa"/>
            <w:shd w:val="clear" w:color="000000" w:fill="FFFFFF"/>
            <w:noWrap/>
            <w:vAlign w:val="center"/>
            <w:hideMark/>
          </w:tcPr>
          <w:p w14:paraId="0775A442"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FF0000"/>
                <w:lang w:val="en-US"/>
              </w:rPr>
              <w:t>-$4,440,</w:t>
            </w:r>
            <w:r w:rsidR="00B8745B" w:rsidRPr="00E80A8B">
              <w:rPr>
                <w:rFonts w:eastAsia="Times New Roman" w:cstheme="minorHAnsi"/>
                <w:color w:val="FF0000"/>
                <w:lang w:val="en-US"/>
              </w:rPr>
              <w:t>241</w:t>
            </w:r>
          </w:p>
        </w:tc>
      </w:tr>
      <w:tr w:rsidR="009F5E28" w:rsidRPr="00A64E42" w14:paraId="71564326" w14:textId="77777777" w:rsidTr="009F5E28">
        <w:trPr>
          <w:trHeight w:val="300"/>
        </w:trPr>
        <w:tc>
          <w:tcPr>
            <w:tcW w:w="2550" w:type="dxa"/>
            <w:vAlign w:val="center"/>
            <w:hideMark/>
          </w:tcPr>
          <w:p w14:paraId="5CFB40A6" w14:textId="77777777" w:rsidR="00B0091B" w:rsidRPr="00E80A8B" w:rsidRDefault="00B0091B" w:rsidP="00ED2E7D">
            <w:pPr>
              <w:spacing w:before="20" w:after="20" w:line="240" w:lineRule="auto"/>
              <w:rPr>
                <w:rFonts w:eastAsia="Times New Roman" w:cstheme="minorHAnsi"/>
                <w:color w:val="000000"/>
                <w:lang w:val="en-US"/>
              </w:rPr>
            </w:pPr>
            <w:r w:rsidRPr="00E80A8B">
              <w:rPr>
                <w:rFonts w:eastAsia="Times New Roman" w:cstheme="minorHAnsi"/>
                <w:color w:val="000000"/>
                <w:lang w:val="en-US"/>
              </w:rPr>
              <w:t>Cost Recovery Rate (%)</w:t>
            </w:r>
          </w:p>
        </w:tc>
        <w:tc>
          <w:tcPr>
            <w:tcW w:w="1418" w:type="dxa"/>
            <w:shd w:val="clear" w:color="000000" w:fill="FFFFFF"/>
            <w:noWrap/>
            <w:vAlign w:val="center"/>
            <w:hideMark/>
          </w:tcPr>
          <w:p w14:paraId="2DEC0CA7"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28%</w:t>
            </w:r>
          </w:p>
        </w:tc>
        <w:tc>
          <w:tcPr>
            <w:tcW w:w="1418" w:type="dxa"/>
            <w:shd w:val="clear" w:color="000000" w:fill="FFFFFF"/>
            <w:noWrap/>
            <w:vAlign w:val="center"/>
            <w:hideMark/>
          </w:tcPr>
          <w:p w14:paraId="53AE2F2B"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30%</w:t>
            </w:r>
          </w:p>
        </w:tc>
        <w:tc>
          <w:tcPr>
            <w:tcW w:w="1417" w:type="dxa"/>
            <w:shd w:val="clear" w:color="000000" w:fill="FFFFFF"/>
            <w:noWrap/>
            <w:vAlign w:val="center"/>
            <w:hideMark/>
          </w:tcPr>
          <w:p w14:paraId="5C546FEB"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29%</w:t>
            </w:r>
          </w:p>
        </w:tc>
        <w:tc>
          <w:tcPr>
            <w:tcW w:w="1419" w:type="dxa"/>
            <w:shd w:val="clear" w:color="000000" w:fill="FFFFFF"/>
            <w:noWrap/>
            <w:vAlign w:val="center"/>
            <w:hideMark/>
          </w:tcPr>
          <w:p w14:paraId="2E566868"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28%</w:t>
            </w:r>
          </w:p>
        </w:tc>
        <w:tc>
          <w:tcPr>
            <w:tcW w:w="1417" w:type="dxa"/>
            <w:shd w:val="clear" w:color="000000" w:fill="FFFFFF"/>
            <w:noWrap/>
            <w:vAlign w:val="center"/>
            <w:hideMark/>
          </w:tcPr>
          <w:p w14:paraId="43F0360C" w14:textId="77777777" w:rsidR="00B0091B" w:rsidRPr="00E80A8B" w:rsidRDefault="00B0091B" w:rsidP="00ED2E7D">
            <w:pPr>
              <w:spacing w:before="20" w:after="20" w:line="240" w:lineRule="auto"/>
              <w:jc w:val="right"/>
              <w:rPr>
                <w:rFonts w:eastAsia="Times New Roman" w:cstheme="minorHAnsi"/>
                <w:color w:val="000000"/>
                <w:lang w:val="en-US"/>
              </w:rPr>
            </w:pPr>
            <w:r w:rsidRPr="00E80A8B">
              <w:rPr>
                <w:rFonts w:eastAsia="Times New Roman" w:cstheme="minorHAnsi"/>
                <w:color w:val="000000"/>
                <w:lang w:val="en-US"/>
              </w:rPr>
              <w:t>28%</w:t>
            </w:r>
          </w:p>
        </w:tc>
      </w:tr>
    </w:tbl>
    <w:p w14:paraId="155AEC03" w14:textId="77777777" w:rsidR="007C1E69" w:rsidRPr="006A53A3" w:rsidRDefault="007C1E69" w:rsidP="00ED2E7D">
      <w:pPr>
        <w:pStyle w:val="Heading2"/>
        <w:numPr>
          <w:ilvl w:val="1"/>
          <w:numId w:val="2"/>
        </w:numPr>
        <w:spacing w:before="240" w:after="120"/>
        <w:ind w:left="425" w:hanging="431"/>
        <w:rPr>
          <w:b/>
          <w:bCs/>
        </w:rPr>
      </w:pPr>
      <w:r w:rsidRPr="006A53A3">
        <w:rPr>
          <w:b/>
          <w:bCs/>
        </w:rPr>
        <w:t xml:space="preserve"> </w:t>
      </w:r>
      <w:bookmarkStart w:id="26" w:name="_Toc208911119"/>
      <w:r w:rsidRPr="006A53A3">
        <w:rPr>
          <w:b/>
          <w:bCs/>
        </w:rPr>
        <w:t>Financial Outcomes</w:t>
      </w:r>
      <w:bookmarkEnd w:id="26"/>
    </w:p>
    <w:p w14:paraId="5C1CF572" w14:textId="77777777" w:rsidR="00282075" w:rsidRPr="002043E4" w:rsidRDefault="002043E4" w:rsidP="00ED2E7D">
      <w:pPr>
        <w:spacing w:beforeLines="40" w:before="96" w:afterLines="40" w:after="96" w:line="240" w:lineRule="auto"/>
        <w:rPr>
          <w:sz w:val="22"/>
          <w:szCs w:val="22"/>
        </w:rPr>
      </w:pPr>
      <w:r w:rsidRPr="002043E4">
        <w:rPr>
          <w:sz w:val="22"/>
          <w:szCs w:val="22"/>
        </w:rPr>
        <w:t xml:space="preserve">Table </w:t>
      </w:r>
      <w:r w:rsidR="00E82CDC">
        <w:rPr>
          <w:sz w:val="22"/>
          <w:szCs w:val="22"/>
        </w:rPr>
        <w:t>4</w:t>
      </w:r>
      <w:r w:rsidRPr="002043E4">
        <w:rPr>
          <w:sz w:val="22"/>
          <w:szCs w:val="22"/>
        </w:rPr>
        <w:t xml:space="preserve"> </w:t>
      </w:r>
      <w:r w:rsidR="00282075" w:rsidRPr="002043E4">
        <w:rPr>
          <w:sz w:val="22"/>
          <w:szCs w:val="22"/>
        </w:rPr>
        <w:t xml:space="preserve">includes the actual historical (2022-23 </w:t>
      </w:r>
      <w:r w:rsidR="008479F0">
        <w:rPr>
          <w:sz w:val="22"/>
          <w:szCs w:val="22"/>
        </w:rPr>
        <w:t>to</w:t>
      </w:r>
      <w:r w:rsidR="00282075" w:rsidRPr="002043E4">
        <w:rPr>
          <w:sz w:val="22"/>
          <w:szCs w:val="22"/>
        </w:rPr>
        <w:t xml:space="preserve"> 2024-25) costs and revenue of </w:t>
      </w:r>
      <w:r w:rsidR="006453D3">
        <w:rPr>
          <w:sz w:val="22"/>
          <w:szCs w:val="22"/>
        </w:rPr>
        <w:t xml:space="preserve">undertaking </w:t>
      </w:r>
      <w:r w:rsidR="00282075" w:rsidRPr="002043E4">
        <w:rPr>
          <w:sz w:val="22"/>
          <w:szCs w:val="22"/>
        </w:rPr>
        <w:t xml:space="preserve">classification </w:t>
      </w:r>
      <w:r w:rsidR="006453D3">
        <w:rPr>
          <w:sz w:val="22"/>
          <w:szCs w:val="22"/>
        </w:rPr>
        <w:t>activities</w:t>
      </w:r>
      <w:r w:rsidR="00282075" w:rsidRPr="002043E4">
        <w:rPr>
          <w:sz w:val="22"/>
          <w:szCs w:val="22"/>
        </w:rPr>
        <w:t>. This table does not reflect any new fees or charges for services.</w:t>
      </w:r>
    </w:p>
    <w:p w14:paraId="5E0105C2" w14:textId="77777777" w:rsidR="00526022" w:rsidRPr="00282075" w:rsidRDefault="00526022" w:rsidP="00ED2E7D">
      <w:pPr>
        <w:spacing w:beforeLines="40" w:before="96" w:afterLines="40" w:after="96" w:line="240" w:lineRule="auto"/>
        <w:rPr>
          <w:sz w:val="22"/>
          <w:szCs w:val="22"/>
        </w:rPr>
      </w:pPr>
      <w:r w:rsidRPr="00282075">
        <w:rPr>
          <w:sz w:val="22"/>
          <w:szCs w:val="22"/>
        </w:rPr>
        <w:t xml:space="preserve">The forward estimates reflect that the </w:t>
      </w:r>
      <w:r w:rsidR="00A9657E">
        <w:rPr>
          <w:sz w:val="22"/>
          <w:szCs w:val="22"/>
        </w:rPr>
        <w:t>D</w:t>
      </w:r>
      <w:r w:rsidRPr="00282075">
        <w:rPr>
          <w:sz w:val="22"/>
          <w:szCs w:val="22"/>
        </w:rPr>
        <w:t>epartment</w:t>
      </w:r>
      <w:r w:rsidR="00A9657E">
        <w:rPr>
          <w:sz w:val="22"/>
          <w:szCs w:val="22"/>
        </w:rPr>
        <w:t>’</w:t>
      </w:r>
      <w:r w:rsidRPr="00282075">
        <w:rPr>
          <w:sz w:val="22"/>
          <w:szCs w:val="22"/>
        </w:rPr>
        <w:t>s recovery rate has reduced from 53% in 2022-23 to approximately 28%</w:t>
      </w:r>
      <w:r w:rsidR="004965DC">
        <w:rPr>
          <w:sz w:val="22"/>
          <w:szCs w:val="22"/>
        </w:rPr>
        <w:t>,</w:t>
      </w:r>
      <w:r w:rsidRPr="00282075">
        <w:rPr>
          <w:sz w:val="22"/>
          <w:szCs w:val="22"/>
        </w:rPr>
        <w:t xml:space="preserve"> </w:t>
      </w:r>
      <w:r w:rsidRPr="00CC4C7F">
        <w:rPr>
          <w:sz w:val="22"/>
          <w:szCs w:val="22"/>
        </w:rPr>
        <w:t xml:space="preserve">based on the </w:t>
      </w:r>
      <w:r w:rsidR="00CC4C7F" w:rsidRPr="00CC4C7F">
        <w:rPr>
          <w:sz w:val="22"/>
          <w:szCs w:val="22"/>
        </w:rPr>
        <w:t>current fee structure</w:t>
      </w:r>
      <w:r w:rsidRPr="00CC4C7F">
        <w:rPr>
          <w:sz w:val="22"/>
          <w:szCs w:val="22"/>
        </w:rPr>
        <w:t>.</w:t>
      </w:r>
    </w:p>
    <w:p w14:paraId="6846BA2B" w14:textId="77777777" w:rsidR="00A62E8B" w:rsidRPr="00B0091B" w:rsidRDefault="00A62E8B" w:rsidP="00ED2E7D">
      <w:pPr>
        <w:spacing w:beforeLines="40" w:before="96" w:afterLines="40" w:after="96" w:line="240" w:lineRule="auto"/>
        <w:rPr>
          <w:rFonts w:cstheme="minorHAnsi"/>
          <w:b/>
          <w:bCs/>
          <w:iCs/>
        </w:rPr>
      </w:pPr>
      <w:r w:rsidRPr="00B0091B">
        <w:rPr>
          <w:b/>
          <w:bCs/>
        </w:rPr>
        <w:t xml:space="preserve">Table </w:t>
      </w:r>
      <w:r w:rsidR="00E82CDC">
        <w:rPr>
          <w:b/>
          <w:bCs/>
        </w:rPr>
        <w:t>4</w:t>
      </w:r>
      <w:r w:rsidRPr="00B0091B">
        <w:rPr>
          <w:b/>
          <w:bCs/>
        </w:rPr>
        <w:t xml:space="preserve">:  </w:t>
      </w:r>
      <w:r>
        <w:rPr>
          <w:b/>
          <w:bCs/>
        </w:rPr>
        <w:t xml:space="preserve">Historical Data and </w:t>
      </w:r>
      <w:r w:rsidR="0032643D">
        <w:rPr>
          <w:b/>
          <w:bCs/>
        </w:rPr>
        <w:t>C</w:t>
      </w:r>
      <w:r w:rsidRPr="00B0091B">
        <w:rPr>
          <w:rFonts w:cstheme="minorHAnsi"/>
          <w:b/>
          <w:bCs/>
          <w:iCs/>
        </w:rPr>
        <w:t xml:space="preserve">urrent Budget </w:t>
      </w:r>
      <w:r w:rsidR="0032643D">
        <w:rPr>
          <w:rFonts w:cstheme="minorHAnsi"/>
          <w:b/>
          <w:bCs/>
          <w:iCs/>
        </w:rPr>
        <w:t>2025-26</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1701"/>
        <w:gridCol w:w="1701"/>
        <w:gridCol w:w="1701"/>
      </w:tblGrid>
      <w:tr w:rsidR="000D137E" w:rsidRPr="00A64E42" w14:paraId="0C7FFF34" w14:textId="77777777" w:rsidTr="00F86DA6">
        <w:trPr>
          <w:trHeight w:val="290"/>
        </w:trPr>
        <w:tc>
          <w:tcPr>
            <w:tcW w:w="2694" w:type="dxa"/>
            <w:shd w:val="clear" w:color="000000" w:fill="D9E1F2"/>
            <w:noWrap/>
            <w:vAlign w:val="center"/>
            <w:hideMark/>
          </w:tcPr>
          <w:p w14:paraId="7C60E387" w14:textId="77777777" w:rsidR="000D137E" w:rsidRPr="00967DF9" w:rsidRDefault="000D137E" w:rsidP="00ED2E7D">
            <w:pPr>
              <w:spacing w:before="20" w:after="20" w:line="240" w:lineRule="auto"/>
              <w:jc w:val="center"/>
              <w:rPr>
                <w:rFonts w:eastAsia="Times New Roman" w:cstheme="minorHAnsi"/>
                <w:b/>
                <w:bCs/>
                <w:color w:val="000000"/>
                <w:lang w:val="en-US"/>
              </w:rPr>
            </w:pPr>
            <w:r w:rsidRPr="00967DF9">
              <w:rPr>
                <w:rFonts w:eastAsia="Times New Roman" w:cstheme="minorHAnsi"/>
                <w:color w:val="000000"/>
                <w:lang w:val="en-US"/>
              </w:rPr>
              <w:t>Cost &amp; Revenue Summary (using current fees)</w:t>
            </w:r>
          </w:p>
        </w:tc>
        <w:tc>
          <w:tcPr>
            <w:tcW w:w="5103" w:type="dxa"/>
            <w:gridSpan w:val="3"/>
            <w:shd w:val="clear" w:color="000000" w:fill="D9E1F2"/>
            <w:noWrap/>
            <w:vAlign w:val="center"/>
            <w:hideMark/>
          </w:tcPr>
          <w:p w14:paraId="2C059F11" w14:textId="77777777" w:rsidR="000D137E" w:rsidRPr="00967DF9" w:rsidRDefault="000D137E" w:rsidP="00ED2E7D">
            <w:pPr>
              <w:spacing w:before="20" w:after="20" w:line="240" w:lineRule="auto"/>
              <w:jc w:val="center"/>
              <w:rPr>
                <w:rFonts w:eastAsia="Times New Roman" w:cstheme="minorHAnsi"/>
                <w:color w:val="000000"/>
                <w:lang w:val="en-US"/>
              </w:rPr>
            </w:pPr>
            <w:r w:rsidRPr="00967DF9">
              <w:rPr>
                <w:rFonts w:eastAsia="Times New Roman" w:cstheme="minorHAnsi"/>
                <w:color w:val="000000"/>
                <w:lang w:val="en-US"/>
              </w:rPr>
              <w:t>Historical Financial Actuals</w:t>
            </w:r>
          </w:p>
        </w:tc>
        <w:tc>
          <w:tcPr>
            <w:tcW w:w="1701" w:type="dxa"/>
            <w:shd w:val="clear" w:color="000000" w:fill="D9E1F2"/>
            <w:noWrap/>
            <w:vAlign w:val="center"/>
            <w:hideMark/>
          </w:tcPr>
          <w:p w14:paraId="6EB40DBD" w14:textId="77777777" w:rsidR="000D137E" w:rsidRPr="00967DF9" w:rsidRDefault="000D137E" w:rsidP="00ED2E7D">
            <w:pPr>
              <w:spacing w:before="20" w:after="20" w:line="240" w:lineRule="auto"/>
              <w:jc w:val="center"/>
              <w:rPr>
                <w:rFonts w:eastAsia="Times New Roman" w:cstheme="minorHAnsi"/>
                <w:color w:val="000000"/>
                <w:lang w:val="en-US"/>
              </w:rPr>
            </w:pPr>
            <w:r w:rsidRPr="00967DF9">
              <w:rPr>
                <w:rFonts w:eastAsia="Times New Roman" w:cstheme="minorHAnsi"/>
                <w:color w:val="000000"/>
                <w:lang w:val="en-US"/>
              </w:rPr>
              <w:t>Budget Year</w:t>
            </w:r>
          </w:p>
        </w:tc>
      </w:tr>
      <w:tr w:rsidR="00241E4D" w:rsidRPr="00A64E42" w14:paraId="03E26C8B" w14:textId="77777777" w:rsidTr="00F86DA6">
        <w:trPr>
          <w:trHeight w:val="290"/>
        </w:trPr>
        <w:tc>
          <w:tcPr>
            <w:tcW w:w="2694" w:type="dxa"/>
            <w:shd w:val="clear" w:color="000000" w:fill="808080"/>
            <w:noWrap/>
            <w:hideMark/>
          </w:tcPr>
          <w:p w14:paraId="256E24F7" w14:textId="77777777" w:rsidR="000D137E" w:rsidRPr="00967DF9" w:rsidRDefault="000D137E" w:rsidP="00ED2E7D">
            <w:pPr>
              <w:spacing w:before="20" w:after="20" w:line="240" w:lineRule="auto"/>
              <w:jc w:val="center"/>
              <w:rPr>
                <w:rFonts w:eastAsia="Times New Roman" w:cstheme="minorHAnsi"/>
                <w:b/>
                <w:bCs/>
                <w:color w:val="FFFFFF"/>
                <w:lang w:val="en-US"/>
              </w:rPr>
            </w:pPr>
            <w:r w:rsidRPr="00967DF9">
              <w:rPr>
                <w:rFonts w:eastAsia="Times New Roman" w:cstheme="minorHAnsi"/>
                <w:b/>
                <w:bCs/>
                <w:color w:val="FFFFFF"/>
                <w:lang w:val="en-US"/>
              </w:rPr>
              <w:t> </w:t>
            </w:r>
          </w:p>
        </w:tc>
        <w:tc>
          <w:tcPr>
            <w:tcW w:w="1701" w:type="dxa"/>
            <w:shd w:val="clear" w:color="000000" w:fill="D6DCE4"/>
            <w:vAlign w:val="center"/>
            <w:hideMark/>
          </w:tcPr>
          <w:p w14:paraId="0D8CDE9E" w14:textId="77777777" w:rsidR="000D137E" w:rsidRPr="00967DF9" w:rsidRDefault="000D137E" w:rsidP="00ED2E7D">
            <w:pPr>
              <w:spacing w:before="20" w:after="20" w:line="240" w:lineRule="auto"/>
              <w:jc w:val="center"/>
              <w:rPr>
                <w:rFonts w:eastAsia="Times New Roman" w:cstheme="minorHAnsi"/>
                <w:b/>
                <w:bCs/>
                <w:color w:val="000000"/>
                <w:lang w:val="en-US"/>
              </w:rPr>
            </w:pPr>
            <w:r w:rsidRPr="00967DF9">
              <w:rPr>
                <w:rFonts w:eastAsia="Times New Roman" w:cstheme="minorHAnsi"/>
                <w:b/>
                <w:bCs/>
                <w:color w:val="000000"/>
                <w:lang w:val="en-US"/>
              </w:rPr>
              <w:t>2022-23</w:t>
            </w:r>
          </w:p>
        </w:tc>
        <w:tc>
          <w:tcPr>
            <w:tcW w:w="1701" w:type="dxa"/>
            <w:shd w:val="clear" w:color="000000" w:fill="D6DCE4"/>
            <w:vAlign w:val="center"/>
            <w:hideMark/>
          </w:tcPr>
          <w:p w14:paraId="7045006D" w14:textId="77777777" w:rsidR="000D137E" w:rsidRPr="00967DF9" w:rsidRDefault="000D137E" w:rsidP="00ED2E7D">
            <w:pPr>
              <w:spacing w:before="20" w:after="20" w:line="240" w:lineRule="auto"/>
              <w:jc w:val="center"/>
              <w:rPr>
                <w:rFonts w:eastAsia="Times New Roman" w:cstheme="minorHAnsi"/>
                <w:b/>
                <w:bCs/>
                <w:color w:val="000000"/>
                <w:lang w:val="en-US"/>
              </w:rPr>
            </w:pPr>
            <w:r w:rsidRPr="00967DF9">
              <w:rPr>
                <w:rFonts w:eastAsia="Times New Roman" w:cstheme="minorHAnsi"/>
                <w:b/>
                <w:bCs/>
                <w:color w:val="000000"/>
                <w:lang w:val="en-US"/>
              </w:rPr>
              <w:t>2023-24</w:t>
            </w:r>
          </w:p>
        </w:tc>
        <w:tc>
          <w:tcPr>
            <w:tcW w:w="1701" w:type="dxa"/>
            <w:shd w:val="clear" w:color="000000" w:fill="D6DCE4"/>
            <w:vAlign w:val="center"/>
            <w:hideMark/>
          </w:tcPr>
          <w:p w14:paraId="222E5C2C" w14:textId="77777777" w:rsidR="000D137E" w:rsidRPr="00967DF9" w:rsidRDefault="000D137E" w:rsidP="00ED2E7D">
            <w:pPr>
              <w:spacing w:before="20" w:after="20" w:line="240" w:lineRule="auto"/>
              <w:jc w:val="center"/>
              <w:rPr>
                <w:rFonts w:eastAsia="Times New Roman" w:cstheme="minorHAnsi"/>
                <w:b/>
                <w:bCs/>
                <w:color w:val="000000"/>
                <w:lang w:val="en-US"/>
              </w:rPr>
            </w:pPr>
            <w:r w:rsidRPr="00967DF9">
              <w:rPr>
                <w:rFonts w:eastAsia="Times New Roman" w:cstheme="minorHAnsi"/>
                <w:b/>
                <w:bCs/>
                <w:color w:val="000000"/>
                <w:lang w:val="en-US"/>
              </w:rPr>
              <w:t>2024-25</w:t>
            </w:r>
          </w:p>
        </w:tc>
        <w:tc>
          <w:tcPr>
            <w:tcW w:w="1701" w:type="dxa"/>
            <w:shd w:val="clear" w:color="000000" w:fill="E7E6E6"/>
            <w:vAlign w:val="center"/>
            <w:hideMark/>
          </w:tcPr>
          <w:p w14:paraId="6792C026" w14:textId="77777777" w:rsidR="000D137E" w:rsidRPr="00967DF9" w:rsidRDefault="000D137E" w:rsidP="00ED2E7D">
            <w:pPr>
              <w:spacing w:before="20" w:after="20" w:line="240" w:lineRule="auto"/>
              <w:jc w:val="center"/>
              <w:rPr>
                <w:rFonts w:eastAsia="Times New Roman" w:cstheme="minorHAnsi"/>
                <w:b/>
                <w:bCs/>
                <w:color w:val="000000"/>
                <w:lang w:val="en-US"/>
              </w:rPr>
            </w:pPr>
            <w:r w:rsidRPr="00967DF9">
              <w:rPr>
                <w:rFonts w:eastAsia="Times New Roman" w:cstheme="minorHAnsi"/>
                <w:b/>
                <w:bCs/>
                <w:color w:val="000000"/>
                <w:lang w:val="en-US"/>
              </w:rPr>
              <w:t>2025-26</w:t>
            </w:r>
          </w:p>
        </w:tc>
      </w:tr>
      <w:tr w:rsidR="00241E4D" w:rsidRPr="00A64E42" w14:paraId="43B6BEFB" w14:textId="77777777" w:rsidTr="00F86DA6">
        <w:trPr>
          <w:trHeight w:val="290"/>
        </w:trPr>
        <w:tc>
          <w:tcPr>
            <w:tcW w:w="2694" w:type="dxa"/>
            <w:vAlign w:val="center"/>
            <w:hideMark/>
          </w:tcPr>
          <w:p w14:paraId="206AB1D7" w14:textId="77777777" w:rsidR="000D137E" w:rsidRPr="00967DF9" w:rsidRDefault="000D137E" w:rsidP="00ED2E7D">
            <w:pPr>
              <w:spacing w:before="20" w:after="20" w:line="240" w:lineRule="auto"/>
              <w:rPr>
                <w:rFonts w:eastAsia="Times New Roman" w:cstheme="minorHAnsi"/>
                <w:color w:val="000000"/>
                <w:lang w:val="en-US"/>
              </w:rPr>
            </w:pPr>
            <w:r w:rsidRPr="00967DF9">
              <w:rPr>
                <w:rFonts w:eastAsia="Times New Roman" w:cstheme="minorHAnsi"/>
                <w:color w:val="000000"/>
                <w:lang w:val="en-US"/>
              </w:rPr>
              <w:t>Direct Costs</w:t>
            </w:r>
          </w:p>
        </w:tc>
        <w:tc>
          <w:tcPr>
            <w:tcW w:w="1701" w:type="dxa"/>
            <w:shd w:val="clear" w:color="000000" w:fill="F2F2F2"/>
            <w:noWrap/>
            <w:vAlign w:val="center"/>
            <w:hideMark/>
          </w:tcPr>
          <w:p w14:paraId="3835586D"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$5,191,000</w:t>
            </w:r>
          </w:p>
        </w:tc>
        <w:tc>
          <w:tcPr>
            <w:tcW w:w="1701" w:type="dxa"/>
            <w:shd w:val="clear" w:color="000000" w:fill="F2F2F2"/>
            <w:noWrap/>
            <w:vAlign w:val="center"/>
            <w:hideMark/>
          </w:tcPr>
          <w:p w14:paraId="718E26D6"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$5,956,000</w:t>
            </w:r>
          </w:p>
        </w:tc>
        <w:tc>
          <w:tcPr>
            <w:tcW w:w="1701" w:type="dxa"/>
            <w:shd w:val="clear" w:color="000000" w:fill="F2F2F2"/>
            <w:noWrap/>
            <w:vAlign w:val="center"/>
            <w:hideMark/>
          </w:tcPr>
          <w:p w14:paraId="7574C664"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$5,926,000</w:t>
            </w:r>
          </w:p>
        </w:tc>
        <w:tc>
          <w:tcPr>
            <w:tcW w:w="1701" w:type="dxa"/>
            <w:shd w:val="clear" w:color="000000" w:fill="FFFFFF"/>
            <w:noWrap/>
            <w:vAlign w:val="center"/>
            <w:hideMark/>
          </w:tcPr>
          <w:p w14:paraId="1BEBE4D7"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$5,041,</w:t>
            </w:r>
            <w:r w:rsidR="0047223C" w:rsidRPr="00967DF9">
              <w:rPr>
                <w:rFonts w:eastAsia="Times New Roman" w:cstheme="minorHAnsi"/>
                <w:color w:val="000000"/>
                <w:lang w:val="en-US"/>
              </w:rPr>
              <w:t>712</w:t>
            </w:r>
          </w:p>
        </w:tc>
      </w:tr>
      <w:tr w:rsidR="00241E4D" w:rsidRPr="00A64E42" w14:paraId="3017CCB6" w14:textId="77777777" w:rsidTr="00F86DA6">
        <w:trPr>
          <w:trHeight w:val="290"/>
        </w:trPr>
        <w:tc>
          <w:tcPr>
            <w:tcW w:w="2694" w:type="dxa"/>
            <w:vAlign w:val="center"/>
            <w:hideMark/>
          </w:tcPr>
          <w:p w14:paraId="54C989D6" w14:textId="77777777" w:rsidR="000D137E" w:rsidRPr="00967DF9" w:rsidRDefault="000D137E" w:rsidP="00ED2E7D">
            <w:pPr>
              <w:spacing w:before="20" w:after="20" w:line="240" w:lineRule="auto"/>
              <w:rPr>
                <w:rFonts w:eastAsia="Times New Roman" w:cstheme="minorHAnsi"/>
                <w:color w:val="000000"/>
                <w:lang w:val="en-US"/>
              </w:rPr>
            </w:pPr>
            <w:r w:rsidRPr="00967DF9">
              <w:rPr>
                <w:rFonts w:eastAsia="Times New Roman" w:cstheme="minorHAnsi"/>
                <w:color w:val="000000"/>
                <w:lang w:val="en-US"/>
              </w:rPr>
              <w:t>Indirect Costs</w:t>
            </w:r>
          </w:p>
        </w:tc>
        <w:tc>
          <w:tcPr>
            <w:tcW w:w="1701" w:type="dxa"/>
            <w:shd w:val="clear" w:color="000000" w:fill="F2F2F2"/>
            <w:noWrap/>
            <w:vAlign w:val="center"/>
            <w:hideMark/>
          </w:tcPr>
          <w:p w14:paraId="52B9AABC"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$880,834</w:t>
            </w:r>
          </w:p>
        </w:tc>
        <w:tc>
          <w:tcPr>
            <w:tcW w:w="1701" w:type="dxa"/>
            <w:shd w:val="clear" w:color="000000" w:fill="F2F2F2"/>
            <w:noWrap/>
            <w:vAlign w:val="center"/>
            <w:hideMark/>
          </w:tcPr>
          <w:p w14:paraId="37D7DFE4"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$991,246</w:t>
            </w:r>
          </w:p>
        </w:tc>
        <w:tc>
          <w:tcPr>
            <w:tcW w:w="1701" w:type="dxa"/>
            <w:shd w:val="clear" w:color="000000" w:fill="F2F2F2"/>
            <w:noWrap/>
            <w:vAlign w:val="center"/>
            <w:hideMark/>
          </w:tcPr>
          <w:p w14:paraId="6FB4EF63"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$927,623</w:t>
            </w:r>
          </w:p>
        </w:tc>
        <w:tc>
          <w:tcPr>
            <w:tcW w:w="1701" w:type="dxa"/>
            <w:shd w:val="clear" w:color="000000" w:fill="FFFFFF"/>
            <w:noWrap/>
            <w:vAlign w:val="center"/>
            <w:hideMark/>
          </w:tcPr>
          <w:p w14:paraId="0B50A6B3"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$870,9</w:t>
            </w:r>
            <w:r w:rsidR="00C20063" w:rsidRPr="00967DF9">
              <w:rPr>
                <w:rFonts w:eastAsia="Times New Roman" w:cstheme="minorHAnsi"/>
                <w:color w:val="000000"/>
                <w:lang w:val="en-US"/>
              </w:rPr>
              <w:t>27</w:t>
            </w:r>
          </w:p>
        </w:tc>
      </w:tr>
      <w:tr w:rsidR="00241E4D" w:rsidRPr="00A64E42" w14:paraId="6D6688C7" w14:textId="77777777" w:rsidTr="00F86DA6">
        <w:trPr>
          <w:trHeight w:val="290"/>
        </w:trPr>
        <w:tc>
          <w:tcPr>
            <w:tcW w:w="2694" w:type="dxa"/>
            <w:vAlign w:val="center"/>
            <w:hideMark/>
          </w:tcPr>
          <w:p w14:paraId="1C1537FD" w14:textId="77777777" w:rsidR="000D137E" w:rsidRPr="00ED2E7D" w:rsidRDefault="000D137E" w:rsidP="00ED2E7D">
            <w:pPr>
              <w:spacing w:before="20" w:after="20" w:line="240" w:lineRule="auto"/>
              <w:rPr>
                <w:rFonts w:eastAsia="Times New Roman" w:cstheme="minorHAnsi"/>
                <w:b/>
                <w:bCs/>
                <w:color w:val="000000"/>
                <w:lang w:val="en-US"/>
              </w:rPr>
            </w:pPr>
            <w:r w:rsidRPr="00ED2E7D">
              <w:rPr>
                <w:rFonts w:eastAsia="Times New Roman" w:cstheme="minorHAnsi"/>
                <w:b/>
                <w:bCs/>
                <w:color w:val="000000"/>
                <w:lang w:val="en-US"/>
              </w:rPr>
              <w:t>Total Program Costs</w:t>
            </w:r>
          </w:p>
        </w:tc>
        <w:tc>
          <w:tcPr>
            <w:tcW w:w="1701" w:type="dxa"/>
            <w:shd w:val="clear" w:color="000000" w:fill="F2F2F2"/>
            <w:noWrap/>
            <w:vAlign w:val="center"/>
            <w:hideMark/>
          </w:tcPr>
          <w:p w14:paraId="75119E87"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$6,071,834</w:t>
            </w:r>
          </w:p>
        </w:tc>
        <w:tc>
          <w:tcPr>
            <w:tcW w:w="1701" w:type="dxa"/>
            <w:shd w:val="clear" w:color="000000" w:fill="F2F2F2"/>
            <w:noWrap/>
            <w:vAlign w:val="center"/>
            <w:hideMark/>
          </w:tcPr>
          <w:p w14:paraId="3FFB9508"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$6,947,246</w:t>
            </w:r>
          </w:p>
        </w:tc>
        <w:tc>
          <w:tcPr>
            <w:tcW w:w="1701" w:type="dxa"/>
            <w:shd w:val="clear" w:color="000000" w:fill="F2F2F2"/>
            <w:noWrap/>
            <w:vAlign w:val="center"/>
            <w:hideMark/>
          </w:tcPr>
          <w:p w14:paraId="319134A4"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$6,853,623</w:t>
            </w:r>
          </w:p>
        </w:tc>
        <w:tc>
          <w:tcPr>
            <w:tcW w:w="1701" w:type="dxa"/>
            <w:shd w:val="clear" w:color="000000" w:fill="FFFFFF"/>
            <w:noWrap/>
            <w:vAlign w:val="center"/>
            <w:hideMark/>
          </w:tcPr>
          <w:p w14:paraId="2A9D3E2A"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$5,912,</w:t>
            </w:r>
            <w:r w:rsidR="00261362" w:rsidRPr="00967DF9">
              <w:rPr>
                <w:rFonts w:eastAsia="Times New Roman" w:cstheme="minorHAnsi"/>
                <w:b/>
                <w:bCs/>
                <w:color w:val="000000"/>
                <w:lang w:val="en-US"/>
              </w:rPr>
              <w:t>639</w:t>
            </w:r>
          </w:p>
        </w:tc>
      </w:tr>
      <w:tr w:rsidR="00241E4D" w:rsidRPr="00A64E42" w14:paraId="62BE26D1" w14:textId="77777777" w:rsidTr="00F86DA6">
        <w:trPr>
          <w:trHeight w:val="290"/>
        </w:trPr>
        <w:tc>
          <w:tcPr>
            <w:tcW w:w="2694" w:type="dxa"/>
            <w:vAlign w:val="center"/>
            <w:hideMark/>
          </w:tcPr>
          <w:p w14:paraId="119A2AFD" w14:textId="77777777" w:rsidR="000D137E" w:rsidRPr="00967DF9" w:rsidRDefault="000D137E" w:rsidP="00ED2E7D">
            <w:pPr>
              <w:spacing w:before="20" w:after="20" w:line="240" w:lineRule="auto"/>
              <w:rPr>
                <w:rFonts w:eastAsia="Times New Roman" w:cstheme="minorHAnsi"/>
                <w:color w:val="000000"/>
                <w:lang w:val="en-US"/>
              </w:rPr>
            </w:pPr>
            <w:r w:rsidRPr="00967DF9">
              <w:rPr>
                <w:rFonts w:eastAsia="Times New Roman" w:cstheme="minorHAnsi"/>
                <w:color w:val="000000"/>
                <w:lang w:val="en-US"/>
              </w:rPr>
              <w:t>Fees for Service</w:t>
            </w:r>
          </w:p>
        </w:tc>
        <w:tc>
          <w:tcPr>
            <w:tcW w:w="1701" w:type="dxa"/>
            <w:shd w:val="clear" w:color="000000" w:fill="F2F2F2"/>
            <w:noWrap/>
            <w:vAlign w:val="center"/>
            <w:hideMark/>
          </w:tcPr>
          <w:p w14:paraId="626FE694"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$2,915,910</w:t>
            </w:r>
          </w:p>
        </w:tc>
        <w:tc>
          <w:tcPr>
            <w:tcW w:w="1701" w:type="dxa"/>
            <w:shd w:val="clear" w:color="000000" w:fill="F2F2F2"/>
            <w:noWrap/>
            <w:vAlign w:val="center"/>
            <w:hideMark/>
          </w:tcPr>
          <w:p w14:paraId="79ED9E38"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$2,315,375</w:t>
            </w:r>
          </w:p>
        </w:tc>
        <w:tc>
          <w:tcPr>
            <w:tcW w:w="1701" w:type="dxa"/>
            <w:shd w:val="clear" w:color="000000" w:fill="F2F2F2"/>
            <w:noWrap/>
            <w:vAlign w:val="center"/>
            <w:hideMark/>
          </w:tcPr>
          <w:p w14:paraId="2BDBBE1C"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$1,336,410</w:t>
            </w:r>
          </w:p>
        </w:tc>
        <w:tc>
          <w:tcPr>
            <w:tcW w:w="1701" w:type="dxa"/>
            <w:noWrap/>
            <w:vAlign w:val="center"/>
            <w:hideMark/>
          </w:tcPr>
          <w:p w14:paraId="28190413"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$1,434,</w:t>
            </w:r>
            <w:r w:rsidR="003C4E04" w:rsidRPr="00967DF9">
              <w:rPr>
                <w:rFonts w:eastAsia="Times New Roman" w:cstheme="minorHAnsi"/>
                <w:color w:val="000000"/>
                <w:lang w:val="en-US"/>
              </w:rPr>
              <w:t>320</w:t>
            </w:r>
          </w:p>
        </w:tc>
      </w:tr>
      <w:tr w:rsidR="00241E4D" w:rsidRPr="00A64E42" w14:paraId="53A9F0F4" w14:textId="77777777" w:rsidTr="00F86DA6">
        <w:trPr>
          <w:trHeight w:val="290"/>
        </w:trPr>
        <w:tc>
          <w:tcPr>
            <w:tcW w:w="2694" w:type="dxa"/>
            <w:vAlign w:val="center"/>
            <w:hideMark/>
          </w:tcPr>
          <w:p w14:paraId="33E3F891" w14:textId="77777777" w:rsidR="000D137E" w:rsidRPr="00967DF9" w:rsidRDefault="000D137E" w:rsidP="00ED2E7D">
            <w:pPr>
              <w:spacing w:before="20" w:after="20" w:line="240" w:lineRule="auto"/>
              <w:rPr>
                <w:rFonts w:eastAsia="Times New Roman" w:cstheme="minorHAnsi"/>
                <w:color w:val="000000"/>
                <w:lang w:val="en-US"/>
              </w:rPr>
            </w:pPr>
            <w:r w:rsidRPr="00967DF9">
              <w:rPr>
                <w:rFonts w:eastAsia="Times New Roman" w:cstheme="minorHAnsi"/>
                <w:color w:val="000000"/>
                <w:lang w:val="en-US"/>
              </w:rPr>
              <w:t>Reimbursements</w:t>
            </w:r>
          </w:p>
        </w:tc>
        <w:tc>
          <w:tcPr>
            <w:tcW w:w="1701" w:type="dxa"/>
            <w:shd w:val="clear" w:color="000000" w:fill="F2F2F2"/>
            <w:noWrap/>
            <w:vAlign w:val="center"/>
            <w:hideMark/>
          </w:tcPr>
          <w:p w14:paraId="4BC3A7F2"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$304,000</w:t>
            </w:r>
          </w:p>
        </w:tc>
        <w:tc>
          <w:tcPr>
            <w:tcW w:w="1701" w:type="dxa"/>
            <w:shd w:val="clear" w:color="000000" w:fill="F2F2F2"/>
            <w:noWrap/>
            <w:vAlign w:val="center"/>
            <w:hideMark/>
          </w:tcPr>
          <w:p w14:paraId="2C0EBD84"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$307,000</w:t>
            </w:r>
          </w:p>
        </w:tc>
        <w:tc>
          <w:tcPr>
            <w:tcW w:w="1701" w:type="dxa"/>
            <w:shd w:val="clear" w:color="000000" w:fill="F2F2F2"/>
            <w:noWrap/>
            <w:vAlign w:val="center"/>
            <w:hideMark/>
          </w:tcPr>
          <w:p w14:paraId="4C89392F"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$275,000</w:t>
            </w:r>
          </w:p>
        </w:tc>
        <w:tc>
          <w:tcPr>
            <w:tcW w:w="1701" w:type="dxa"/>
            <w:shd w:val="clear" w:color="000000" w:fill="FFFFFF"/>
            <w:noWrap/>
            <w:vAlign w:val="center"/>
            <w:hideMark/>
          </w:tcPr>
          <w:p w14:paraId="47639DCF"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$220,430</w:t>
            </w:r>
          </w:p>
        </w:tc>
      </w:tr>
      <w:tr w:rsidR="00241E4D" w:rsidRPr="00A64E42" w14:paraId="1FCFE359" w14:textId="77777777" w:rsidTr="00F86DA6">
        <w:trPr>
          <w:trHeight w:val="290"/>
        </w:trPr>
        <w:tc>
          <w:tcPr>
            <w:tcW w:w="2694" w:type="dxa"/>
            <w:vAlign w:val="center"/>
            <w:hideMark/>
          </w:tcPr>
          <w:p w14:paraId="398DA9EA" w14:textId="77777777" w:rsidR="000D137E" w:rsidRPr="00ED2E7D" w:rsidRDefault="000D137E" w:rsidP="00ED2E7D">
            <w:pPr>
              <w:spacing w:before="20" w:after="20" w:line="240" w:lineRule="auto"/>
              <w:rPr>
                <w:rFonts w:eastAsia="Times New Roman" w:cstheme="minorHAnsi"/>
                <w:b/>
                <w:bCs/>
                <w:color w:val="000000"/>
                <w:lang w:val="en-US"/>
              </w:rPr>
            </w:pPr>
            <w:r w:rsidRPr="00ED2E7D">
              <w:rPr>
                <w:rFonts w:eastAsia="Times New Roman" w:cstheme="minorHAnsi"/>
                <w:b/>
                <w:bCs/>
                <w:color w:val="000000"/>
                <w:lang w:val="en-US"/>
              </w:rPr>
              <w:t>Program Revenue</w:t>
            </w:r>
          </w:p>
        </w:tc>
        <w:tc>
          <w:tcPr>
            <w:tcW w:w="1701" w:type="dxa"/>
            <w:shd w:val="clear" w:color="000000" w:fill="F2F2F2"/>
            <w:noWrap/>
            <w:vAlign w:val="center"/>
            <w:hideMark/>
          </w:tcPr>
          <w:p w14:paraId="0ABC57B8"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$3,219,910</w:t>
            </w:r>
          </w:p>
        </w:tc>
        <w:tc>
          <w:tcPr>
            <w:tcW w:w="1701" w:type="dxa"/>
            <w:shd w:val="clear" w:color="000000" w:fill="F2F2F2"/>
            <w:noWrap/>
            <w:vAlign w:val="center"/>
            <w:hideMark/>
          </w:tcPr>
          <w:p w14:paraId="767DDBEC"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$2,622,375</w:t>
            </w:r>
          </w:p>
        </w:tc>
        <w:tc>
          <w:tcPr>
            <w:tcW w:w="1701" w:type="dxa"/>
            <w:shd w:val="clear" w:color="000000" w:fill="F2F2F2"/>
            <w:noWrap/>
            <w:vAlign w:val="center"/>
            <w:hideMark/>
          </w:tcPr>
          <w:p w14:paraId="556AE1C5"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$1,611,410</w:t>
            </w:r>
          </w:p>
        </w:tc>
        <w:tc>
          <w:tcPr>
            <w:tcW w:w="1701" w:type="dxa"/>
            <w:shd w:val="clear" w:color="000000" w:fill="FFFFFF"/>
            <w:noWrap/>
            <w:vAlign w:val="center"/>
            <w:hideMark/>
          </w:tcPr>
          <w:p w14:paraId="00643848" w14:textId="77777777" w:rsidR="000D137E" w:rsidRPr="00ED2E7D" w:rsidRDefault="000D137E" w:rsidP="00ED2E7D">
            <w:pPr>
              <w:spacing w:before="20" w:after="20" w:line="240" w:lineRule="auto"/>
              <w:jc w:val="right"/>
              <w:rPr>
                <w:rFonts w:eastAsia="Times New Roman" w:cstheme="minorHAnsi"/>
                <w:b/>
                <w:bCs/>
                <w:color w:val="000000"/>
                <w:lang w:val="en-US"/>
              </w:rPr>
            </w:pPr>
            <w:r w:rsidRPr="00ED2E7D">
              <w:rPr>
                <w:rFonts w:eastAsia="Times New Roman" w:cstheme="minorHAnsi"/>
                <w:b/>
                <w:bCs/>
                <w:color w:val="000000"/>
                <w:lang w:val="en-US"/>
              </w:rPr>
              <w:t>$1,654,</w:t>
            </w:r>
            <w:r w:rsidR="00466C07" w:rsidRPr="00967DF9">
              <w:rPr>
                <w:rFonts w:eastAsia="Times New Roman" w:cstheme="minorHAnsi"/>
                <w:b/>
                <w:bCs/>
                <w:color w:val="000000"/>
                <w:lang w:val="en-US"/>
              </w:rPr>
              <w:t>750</w:t>
            </w:r>
          </w:p>
        </w:tc>
      </w:tr>
      <w:tr w:rsidR="00241E4D" w:rsidRPr="00A64E42" w14:paraId="2E53682E" w14:textId="77777777" w:rsidTr="00F86DA6">
        <w:trPr>
          <w:trHeight w:val="290"/>
        </w:trPr>
        <w:tc>
          <w:tcPr>
            <w:tcW w:w="2694" w:type="dxa"/>
            <w:vAlign w:val="center"/>
            <w:hideMark/>
          </w:tcPr>
          <w:p w14:paraId="055181DD" w14:textId="77777777" w:rsidR="000D137E" w:rsidRPr="00967DF9" w:rsidRDefault="000D137E" w:rsidP="00ED2E7D">
            <w:pPr>
              <w:spacing w:before="20" w:after="20" w:line="240" w:lineRule="auto"/>
              <w:rPr>
                <w:rFonts w:eastAsia="Times New Roman" w:cstheme="minorHAnsi"/>
                <w:color w:val="000000"/>
                <w:lang w:val="en-US"/>
              </w:rPr>
            </w:pPr>
            <w:r w:rsidRPr="00967DF9">
              <w:rPr>
                <w:rFonts w:eastAsia="Times New Roman" w:cstheme="minorHAnsi"/>
                <w:color w:val="000000"/>
                <w:lang w:val="en-US"/>
              </w:rPr>
              <w:t>Variance ($)</w:t>
            </w:r>
          </w:p>
        </w:tc>
        <w:tc>
          <w:tcPr>
            <w:tcW w:w="1701" w:type="dxa"/>
            <w:shd w:val="clear" w:color="000000" w:fill="F2F2F2"/>
            <w:noWrap/>
            <w:vAlign w:val="center"/>
            <w:hideMark/>
          </w:tcPr>
          <w:p w14:paraId="22EFA373"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FF0000"/>
                <w:lang w:val="en-US"/>
              </w:rPr>
              <w:t>-$2,851,924</w:t>
            </w:r>
          </w:p>
        </w:tc>
        <w:tc>
          <w:tcPr>
            <w:tcW w:w="1701" w:type="dxa"/>
            <w:shd w:val="clear" w:color="000000" w:fill="F2F2F2"/>
            <w:noWrap/>
            <w:vAlign w:val="center"/>
            <w:hideMark/>
          </w:tcPr>
          <w:p w14:paraId="5E5E340A"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FF0000"/>
                <w:lang w:val="en-US"/>
              </w:rPr>
              <w:t>-$4,324,871</w:t>
            </w:r>
          </w:p>
        </w:tc>
        <w:tc>
          <w:tcPr>
            <w:tcW w:w="1701" w:type="dxa"/>
            <w:shd w:val="clear" w:color="000000" w:fill="F2F2F2"/>
            <w:noWrap/>
            <w:vAlign w:val="center"/>
            <w:hideMark/>
          </w:tcPr>
          <w:p w14:paraId="5EFF457D"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FF0000"/>
                <w:lang w:val="en-US"/>
              </w:rPr>
              <w:t>-$5,242,213</w:t>
            </w:r>
          </w:p>
        </w:tc>
        <w:tc>
          <w:tcPr>
            <w:tcW w:w="1701" w:type="dxa"/>
            <w:shd w:val="clear" w:color="000000" w:fill="FFFFFF"/>
            <w:noWrap/>
            <w:vAlign w:val="center"/>
            <w:hideMark/>
          </w:tcPr>
          <w:p w14:paraId="0219AECC"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FF0000"/>
                <w:lang w:val="en-US"/>
              </w:rPr>
              <w:t>-$4,257,</w:t>
            </w:r>
            <w:r w:rsidR="00CB1280" w:rsidRPr="00967DF9">
              <w:rPr>
                <w:rFonts w:eastAsia="Times New Roman" w:cstheme="minorHAnsi"/>
                <w:color w:val="FF0000"/>
                <w:lang w:val="en-US"/>
              </w:rPr>
              <w:t>889</w:t>
            </w:r>
          </w:p>
        </w:tc>
      </w:tr>
      <w:tr w:rsidR="00241E4D" w:rsidRPr="00A64E42" w14:paraId="3035D82C" w14:textId="77777777" w:rsidTr="00F86DA6">
        <w:trPr>
          <w:trHeight w:val="300"/>
        </w:trPr>
        <w:tc>
          <w:tcPr>
            <w:tcW w:w="2694" w:type="dxa"/>
            <w:vAlign w:val="center"/>
            <w:hideMark/>
          </w:tcPr>
          <w:p w14:paraId="50D07CA9" w14:textId="77777777" w:rsidR="000D137E" w:rsidRPr="00967DF9" w:rsidRDefault="000D137E" w:rsidP="00ED2E7D">
            <w:pPr>
              <w:spacing w:before="20" w:after="20" w:line="240" w:lineRule="auto"/>
              <w:rPr>
                <w:rFonts w:eastAsia="Times New Roman" w:cstheme="minorHAnsi"/>
                <w:color w:val="000000"/>
                <w:lang w:val="en-US"/>
              </w:rPr>
            </w:pPr>
            <w:r w:rsidRPr="00967DF9">
              <w:rPr>
                <w:rFonts w:eastAsia="Times New Roman" w:cstheme="minorHAnsi"/>
                <w:color w:val="000000"/>
                <w:lang w:val="en-US"/>
              </w:rPr>
              <w:t>Cost Recovery Rate (%)</w:t>
            </w:r>
          </w:p>
        </w:tc>
        <w:tc>
          <w:tcPr>
            <w:tcW w:w="1701" w:type="dxa"/>
            <w:shd w:val="clear" w:color="000000" w:fill="F2F2F2"/>
            <w:noWrap/>
            <w:vAlign w:val="center"/>
            <w:hideMark/>
          </w:tcPr>
          <w:p w14:paraId="694B48F7"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53%</w:t>
            </w:r>
          </w:p>
        </w:tc>
        <w:tc>
          <w:tcPr>
            <w:tcW w:w="1701" w:type="dxa"/>
            <w:shd w:val="clear" w:color="000000" w:fill="F2F2F2"/>
            <w:noWrap/>
            <w:vAlign w:val="center"/>
            <w:hideMark/>
          </w:tcPr>
          <w:p w14:paraId="083B2950"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38%</w:t>
            </w:r>
          </w:p>
        </w:tc>
        <w:tc>
          <w:tcPr>
            <w:tcW w:w="1701" w:type="dxa"/>
            <w:shd w:val="clear" w:color="000000" w:fill="F2F2F2"/>
            <w:noWrap/>
            <w:vAlign w:val="center"/>
            <w:hideMark/>
          </w:tcPr>
          <w:p w14:paraId="60ACA605"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24%</w:t>
            </w:r>
          </w:p>
        </w:tc>
        <w:tc>
          <w:tcPr>
            <w:tcW w:w="1701" w:type="dxa"/>
            <w:shd w:val="clear" w:color="000000" w:fill="FFFFFF"/>
            <w:noWrap/>
            <w:vAlign w:val="center"/>
            <w:hideMark/>
          </w:tcPr>
          <w:p w14:paraId="5A6A045A" w14:textId="77777777" w:rsidR="000D137E" w:rsidRPr="00967DF9" w:rsidRDefault="000D137E" w:rsidP="00ED2E7D">
            <w:pPr>
              <w:spacing w:before="20" w:after="20" w:line="240" w:lineRule="auto"/>
              <w:jc w:val="right"/>
              <w:rPr>
                <w:rFonts w:eastAsia="Times New Roman" w:cstheme="minorHAnsi"/>
                <w:color w:val="000000"/>
                <w:lang w:val="en-US"/>
              </w:rPr>
            </w:pPr>
            <w:r w:rsidRPr="00967DF9">
              <w:rPr>
                <w:rFonts w:eastAsia="Times New Roman" w:cstheme="minorHAnsi"/>
                <w:color w:val="000000"/>
                <w:lang w:val="en-US"/>
              </w:rPr>
              <w:t>28%</w:t>
            </w:r>
          </w:p>
        </w:tc>
      </w:tr>
    </w:tbl>
    <w:p w14:paraId="1CB2E3E8" w14:textId="77777777" w:rsidR="00A82985" w:rsidRPr="00A82985" w:rsidRDefault="00A82985" w:rsidP="00ED2E7D">
      <w:pPr>
        <w:spacing w:beforeLines="40" w:before="96" w:afterLines="40" w:after="96" w:line="240" w:lineRule="auto"/>
      </w:pPr>
    </w:p>
    <w:p w14:paraId="15DDFF8B" w14:textId="77777777" w:rsidR="00737AE6" w:rsidRDefault="00007EE5" w:rsidP="00ED2E7D">
      <w:pPr>
        <w:spacing w:beforeLines="40" w:before="96" w:afterLines="40" w:after="96" w:line="240" w:lineRule="auto"/>
        <w:rPr>
          <w:sz w:val="22"/>
          <w:szCs w:val="22"/>
        </w:rPr>
      </w:pPr>
      <w:r>
        <w:rPr>
          <w:sz w:val="22"/>
          <w:szCs w:val="22"/>
        </w:rPr>
        <w:t xml:space="preserve">Historical costs </w:t>
      </w:r>
      <w:r w:rsidR="000B7F1F">
        <w:rPr>
          <w:sz w:val="22"/>
          <w:szCs w:val="22"/>
        </w:rPr>
        <w:t>have fluctuated between 2022-23 and 2025-26</w:t>
      </w:r>
      <w:r w:rsidR="001D18BF">
        <w:rPr>
          <w:sz w:val="22"/>
          <w:szCs w:val="22"/>
        </w:rPr>
        <w:t xml:space="preserve">, </w:t>
      </w:r>
      <w:r>
        <w:rPr>
          <w:sz w:val="22"/>
          <w:szCs w:val="22"/>
        </w:rPr>
        <w:t xml:space="preserve">with the </w:t>
      </w:r>
      <w:r w:rsidR="00120049">
        <w:rPr>
          <w:sz w:val="22"/>
          <w:szCs w:val="22"/>
        </w:rPr>
        <w:t xml:space="preserve">key </w:t>
      </w:r>
      <w:r w:rsidR="001D18BF">
        <w:rPr>
          <w:sz w:val="22"/>
          <w:szCs w:val="22"/>
        </w:rPr>
        <w:t xml:space="preserve">cost drivers </w:t>
      </w:r>
      <w:r w:rsidR="00CC4C7F">
        <w:rPr>
          <w:sz w:val="22"/>
          <w:szCs w:val="22"/>
        </w:rPr>
        <w:t xml:space="preserve">being </w:t>
      </w:r>
      <w:r w:rsidR="001D18BF">
        <w:rPr>
          <w:sz w:val="22"/>
          <w:szCs w:val="22"/>
        </w:rPr>
        <w:t>associated with salaries and supplier costs.</w:t>
      </w:r>
      <w:r w:rsidR="00737AE6">
        <w:rPr>
          <w:sz w:val="22"/>
          <w:szCs w:val="22"/>
        </w:rPr>
        <w:t xml:space="preserve"> Indirect costs </w:t>
      </w:r>
      <w:r w:rsidR="00120049">
        <w:rPr>
          <w:sz w:val="22"/>
          <w:szCs w:val="22"/>
        </w:rPr>
        <w:t xml:space="preserve">have </w:t>
      </w:r>
      <w:r w:rsidR="002864AC">
        <w:rPr>
          <w:sz w:val="22"/>
          <w:szCs w:val="22"/>
        </w:rPr>
        <w:t xml:space="preserve">mirrored the same fluctuations as </w:t>
      </w:r>
      <w:r w:rsidR="001B004A">
        <w:rPr>
          <w:sz w:val="22"/>
          <w:szCs w:val="22"/>
        </w:rPr>
        <w:t>for direct costs and again</w:t>
      </w:r>
      <w:r w:rsidR="00120049">
        <w:rPr>
          <w:sz w:val="22"/>
          <w:szCs w:val="22"/>
        </w:rPr>
        <w:t xml:space="preserve">, are </w:t>
      </w:r>
      <w:r w:rsidR="009624E6">
        <w:rPr>
          <w:sz w:val="22"/>
          <w:szCs w:val="22"/>
        </w:rPr>
        <w:t>predominantly</w:t>
      </w:r>
      <w:r w:rsidR="001B004A">
        <w:rPr>
          <w:sz w:val="22"/>
          <w:szCs w:val="22"/>
        </w:rPr>
        <w:t xml:space="preserve"> driven by staff</w:t>
      </w:r>
      <w:r w:rsidR="00BE0C36">
        <w:rPr>
          <w:sz w:val="22"/>
          <w:szCs w:val="22"/>
        </w:rPr>
        <w:t>-</w:t>
      </w:r>
      <w:r w:rsidR="001B004A">
        <w:rPr>
          <w:sz w:val="22"/>
          <w:szCs w:val="22"/>
        </w:rPr>
        <w:t xml:space="preserve">related </w:t>
      </w:r>
      <w:r w:rsidR="009624E6">
        <w:rPr>
          <w:sz w:val="22"/>
          <w:szCs w:val="22"/>
        </w:rPr>
        <w:t>indirect cost items.</w:t>
      </w:r>
      <w:r w:rsidR="00737AE6">
        <w:rPr>
          <w:sz w:val="22"/>
          <w:szCs w:val="22"/>
        </w:rPr>
        <w:t xml:space="preserve"> </w:t>
      </w:r>
    </w:p>
    <w:p w14:paraId="00A13D2F" w14:textId="77777777" w:rsidR="00962B34" w:rsidRDefault="009624E6" w:rsidP="00ED2E7D">
      <w:pPr>
        <w:tabs>
          <w:tab w:val="left" w:pos="2410"/>
          <w:tab w:val="left" w:pos="2693"/>
        </w:tabs>
        <w:spacing w:beforeLines="40" w:before="96" w:afterLines="40" w:after="96" w:line="240" w:lineRule="auto"/>
        <w:rPr>
          <w:iCs/>
          <w:sz w:val="22"/>
          <w:szCs w:val="22"/>
        </w:rPr>
      </w:pPr>
      <w:r>
        <w:rPr>
          <w:iCs/>
          <w:sz w:val="22"/>
          <w:szCs w:val="22"/>
        </w:rPr>
        <w:lastRenderedPageBreak/>
        <w:t xml:space="preserve">Revenue for the program has significantly dropped and this </w:t>
      </w:r>
      <w:r w:rsidR="001D24DB">
        <w:rPr>
          <w:iCs/>
          <w:sz w:val="22"/>
          <w:szCs w:val="22"/>
        </w:rPr>
        <w:t xml:space="preserve">is </w:t>
      </w:r>
      <w:r w:rsidR="007705B0">
        <w:rPr>
          <w:iCs/>
          <w:sz w:val="22"/>
          <w:szCs w:val="22"/>
        </w:rPr>
        <w:t xml:space="preserve">reflective </w:t>
      </w:r>
      <w:r w:rsidR="00CF5F0D">
        <w:rPr>
          <w:iCs/>
          <w:sz w:val="22"/>
          <w:szCs w:val="22"/>
        </w:rPr>
        <w:t>of the introduction of</w:t>
      </w:r>
      <w:r w:rsidR="00F60FCC">
        <w:rPr>
          <w:iCs/>
          <w:sz w:val="22"/>
          <w:szCs w:val="22"/>
        </w:rPr>
        <w:t xml:space="preserve"> </w:t>
      </w:r>
      <w:r w:rsidR="008526FF">
        <w:rPr>
          <w:iCs/>
          <w:sz w:val="22"/>
          <w:szCs w:val="22"/>
        </w:rPr>
        <w:t>four</w:t>
      </w:r>
      <w:r w:rsidR="009E272F">
        <w:rPr>
          <w:iCs/>
          <w:sz w:val="22"/>
          <w:szCs w:val="22"/>
        </w:rPr>
        <w:t xml:space="preserve"> Australian Government approved </w:t>
      </w:r>
      <w:r w:rsidR="009872D5">
        <w:rPr>
          <w:iCs/>
          <w:sz w:val="22"/>
          <w:szCs w:val="22"/>
        </w:rPr>
        <w:t>self-classification</w:t>
      </w:r>
      <w:r w:rsidR="009E272F">
        <w:rPr>
          <w:iCs/>
          <w:sz w:val="22"/>
          <w:szCs w:val="22"/>
        </w:rPr>
        <w:t xml:space="preserve"> tools</w:t>
      </w:r>
      <w:r w:rsidR="00962B34">
        <w:rPr>
          <w:iCs/>
          <w:sz w:val="22"/>
          <w:szCs w:val="22"/>
        </w:rPr>
        <w:t>:</w:t>
      </w:r>
    </w:p>
    <w:p w14:paraId="44B4E4B4" w14:textId="77777777" w:rsidR="00962B34" w:rsidRPr="008479F0" w:rsidRDefault="008526FF" w:rsidP="00962B34">
      <w:pPr>
        <w:pStyle w:val="ListParagraph"/>
        <w:numPr>
          <w:ilvl w:val="0"/>
          <w:numId w:val="35"/>
        </w:numPr>
        <w:tabs>
          <w:tab w:val="left" w:pos="2410"/>
          <w:tab w:val="left" w:pos="2693"/>
        </w:tabs>
        <w:spacing w:beforeLines="40" w:before="96" w:afterLines="40" w:after="96"/>
        <w:rPr>
          <w:rFonts w:asciiTheme="minorHAnsi" w:hAnsiTheme="minorHAnsi" w:cstheme="minorHAnsi"/>
          <w:iCs/>
          <w:sz w:val="22"/>
        </w:rPr>
      </w:pPr>
      <w:r w:rsidRPr="008479F0">
        <w:rPr>
          <w:rFonts w:asciiTheme="minorHAnsi" w:hAnsiTheme="minorHAnsi" w:cstheme="minorHAnsi"/>
          <w:iCs/>
          <w:sz w:val="22"/>
        </w:rPr>
        <w:t>the</w:t>
      </w:r>
      <w:r w:rsidR="009E272F" w:rsidRPr="008479F0">
        <w:rPr>
          <w:rFonts w:asciiTheme="minorHAnsi" w:hAnsiTheme="minorHAnsi" w:cstheme="minorHAnsi"/>
          <w:iCs/>
          <w:sz w:val="22"/>
        </w:rPr>
        <w:t xml:space="preserve"> IARC Glo</w:t>
      </w:r>
      <w:r w:rsidR="00C750E8" w:rsidRPr="008479F0">
        <w:rPr>
          <w:rFonts w:asciiTheme="minorHAnsi" w:hAnsiTheme="minorHAnsi" w:cstheme="minorHAnsi"/>
          <w:iCs/>
          <w:sz w:val="22"/>
        </w:rPr>
        <w:t>bal Rating Tool (</w:t>
      </w:r>
      <w:r w:rsidR="00C369E7">
        <w:rPr>
          <w:rFonts w:asciiTheme="minorHAnsi" w:hAnsiTheme="minorHAnsi" w:cstheme="minorHAnsi"/>
          <w:iCs/>
          <w:sz w:val="22"/>
        </w:rPr>
        <w:t xml:space="preserve">computer </w:t>
      </w:r>
      <w:r w:rsidR="00C750E8" w:rsidRPr="008479F0">
        <w:rPr>
          <w:rFonts w:asciiTheme="minorHAnsi" w:hAnsiTheme="minorHAnsi" w:cstheme="minorHAnsi"/>
          <w:iCs/>
          <w:sz w:val="22"/>
        </w:rPr>
        <w:t>games) in 2014</w:t>
      </w:r>
    </w:p>
    <w:p w14:paraId="6AB6A2CF" w14:textId="77777777" w:rsidR="00962B34" w:rsidRPr="008479F0" w:rsidRDefault="008526FF" w:rsidP="00962B34">
      <w:pPr>
        <w:pStyle w:val="ListParagraph"/>
        <w:numPr>
          <w:ilvl w:val="0"/>
          <w:numId w:val="35"/>
        </w:numPr>
        <w:tabs>
          <w:tab w:val="left" w:pos="2410"/>
          <w:tab w:val="left" w:pos="2693"/>
        </w:tabs>
        <w:spacing w:beforeLines="40" w:before="96" w:afterLines="40" w:after="96"/>
        <w:rPr>
          <w:rFonts w:asciiTheme="minorHAnsi" w:hAnsiTheme="minorHAnsi" w:cstheme="minorHAnsi"/>
          <w:iCs/>
          <w:sz w:val="22"/>
        </w:rPr>
      </w:pPr>
      <w:r w:rsidRPr="008479F0">
        <w:rPr>
          <w:rFonts w:asciiTheme="minorHAnsi" w:hAnsiTheme="minorHAnsi" w:cstheme="minorHAnsi"/>
          <w:iCs/>
          <w:sz w:val="22"/>
        </w:rPr>
        <w:t xml:space="preserve">the </w:t>
      </w:r>
      <w:r w:rsidR="00C750E8" w:rsidRPr="008479F0">
        <w:rPr>
          <w:rFonts w:asciiTheme="minorHAnsi" w:hAnsiTheme="minorHAnsi" w:cstheme="minorHAnsi"/>
          <w:iCs/>
          <w:sz w:val="22"/>
        </w:rPr>
        <w:t>Netflix Classification Tool (films) in 2016</w:t>
      </w:r>
    </w:p>
    <w:p w14:paraId="7B90C732" w14:textId="77777777" w:rsidR="00962B34" w:rsidRPr="008479F0" w:rsidRDefault="008526FF" w:rsidP="00962B34">
      <w:pPr>
        <w:pStyle w:val="ListParagraph"/>
        <w:numPr>
          <w:ilvl w:val="0"/>
          <w:numId w:val="35"/>
        </w:numPr>
        <w:tabs>
          <w:tab w:val="left" w:pos="2410"/>
          <w:tab w:val="left" w:pos="2693"/>
        </w:tabs>
        <w:spacing w:beforeLines="40" w:before="96" w:afterLines="40" w:after="96"/>
        <w:rPr>
          <w:rFonts w:asciiTheme="minorHAnsi" w:hAnsiTheme="minorHAnsi" w:cstheme="minorHAnsi"/>
          <w:iCs/>
          <w:sz w:val="22"/>
        </w:rPr>
      </w:pPr>
      <w:r w:rsidRPr="008479F0">
        <w:rPr>
          <w:rFonts w:asciiTheme="minorHAnsi" w:hAnsiTheme="minorHAnsi" w:cstheme="minorHAnsi"/>
          <w:iCs/>
          <w:sz w:val="22"/>
        </w:rPr>
        <w:t xml:space="preserve">the </w:t>
      </w:r>
      <w:r w:rsidR="00C750E8" w:rsidRPr="008479F0">
        <w:rPr>
          <w:rFonts w:asciiTheme="minorHAnsi" w:hAnsiTheme="minorHAnsi" w:cstheme="minorHAnsi"/>
          <w:iCs/>
          <w:sz w:val="22"/>
        </w:rPr>
        <w:t>Spherex Classification Tool (films) in 2022</w:t>
      </w:r>
      <w:r w:rsidR="00962B34" w:rsidRPr="008479F0">
        <w:rPr>
          <w:rFonts w:asciiTheme="minorHAnsi" w:hAnsiTheme="minorHAnsi" w:cstheme="minorHAnsi"/>
          <w:iCs/>
          <w:sz w:val="22"/>
        </w:rPr>
        <w:t>,</w:t>
      </w:r>
      <w:r w:rsidRPr="008479F0">
        <w:rPr>
          <w:rFonts w:asciiTheme="minorHAnsi" w:hAnsiTheme="minorHAnsi" w:cstheme="minorHAnsi"/>
          <w:iCs/>
          <w:sz w:val="22"/>
        </w:rPr>
        <w:t xml:space="preserve"> and </w:t>
      </w:r>
    </w:p>
    <w:p w14:paraId="7C36CDDC" w14:textId="77777777" w:rsidR="00962B34" w:rsidRPr="008479F0" w:rsidRDefault="008526FF" w:rsidP="00962B34">
      <w:pPr>
        <w:pStyle w:val="ListParagraph"/>
        <w:numPr>
          <w:ilvl w:val="0"/>
          <w:numId w:val="35"/>
        </w:numPr>
        <w:tabs>
          <w:tab w:val="left" w:pos="2410"/>
          <w:tab w:val="left" w:pos="2693"/>
        </w:tabs>
        <w:spacing w:beforeLines="40" w:before="96" w:afterLines="40" w:after="96"/>
        <w:rPr>
          <w:rFonts w:asciiTheme="minorHAnsi" w:hAnsiTheme="minorHAnsi" w:cstheme="minorHAnsi"/>
          <w:iCs/>
          <w:sz w:val="22"/>
        </w:rPr>
      </w:pPr>
      <w:r w:rsidRPr="008479F0">
        <w:rPr>
          <w:rFonts w:asciiTheme="minorHAnsi" w:hAnsiTheme="minorHAnsi" w:cstheme="minorHAnsi"/>
          <w:iCs/>
          <w:sz w:val="22"/>
        </w:rPr>
        <w:t>the</w:t>
      </w:r>
      <w:r w:rsidR="003F68F1" w:rsidRPr="008479F0">
        <w:rPr>
          <w:rFonts w:asciiTheme="minorHAnsi" w:hAnsiTheme="minorHAnsi" w:cstheme="minorHAnsi"/>
          <w:iCs/>
          <w:sz w:val="22"/>
        </w:rPr>
        <w:t xml:space="preserve"> Amazon Classification Tool (films) in 2024</w:t>
      </w:r>
      <w:r w:rsidR="009872D5" w:rsidRPr="008479F0">
        <w:rPr>
          <w:rFonts w:asciiTheme="minorHAnsi" w:hAnsiTheme="minorHAnsi" w:cstheme="minorHAnsi"/>
          <w:iCs/>
          <w:sz w:val="22"/>
        </w:rPr>
        <w:t xml:space="preserve">. </w:t>
      </w:r>
    </w:p>
    <w:p w14:paraId="5D846522" w14:textId="77777777" w:rsidR="003E13D6" w:rsidRDefault="008526FF">
      <w:pPr>
        <w:tabs>
          <w:tab w:val="left" w:pos="2410"/>
          <w:tab w:val="left" w:pos="2693"/>
        </w:tabs>
        <w:spacing w:beforeLines="40" w:before="96" w:afterLines="40" w:after="96"/>
        <w:rPr>
          <w:iCs/>
          <w:sz w:val="22"/>
        </w:rPr>
      </w:pPr>
      <w:r w:rsidRPr="008479F0">
        <w:rPr>
          <w:iCs/>
          <w:sz w:val="22"/>
        </w:rPr>
        <w:t xml:space="preserve">In </w:t>
      </w:r>
      <w:r w:rsidR="003E13D6">
        <w:rPr>
          <w:iCs/>
          <w:sz w:val="22"/>
        </w:rPr>
        <w:t xml:space="preserve">addition, in </w:t>
      </w:r>
      <w:r w:rsidRPr="008479F0">
        <w:rPr>
          <w:iCs/>
          <w:sz w:val="22"/>
        </w:rPr>
        <w:t>March 2024,</w:t>
      </w:r>
      <w:r w:rsidR="008B7103" w:rsidRPr="008479F0">
        <w:rPr>
          <w:iCs/>
          <w:sz w:val="22"/>
        </w:rPr>
        <w:t xml:space="preserve"> </w:t>
      </w:r>
      <w:r w:rsidR="00AC7989">
        <w:rPr>
          <w:iCs/>
          <w:sz w:val="22"/>
        </w:rPr>
        <w:t xml:space="preserve">the </w:t>
      </w:r>
      <w:r w:rsidRPr="008479F0">
        <w:rPr>
          <w:iCs/>
          <w:sz w:val="22"/>
        </w:rPr>
        <w:t>Stage 1 reform</w:t>
      </w:r>
      <w:r w:rsidR="00AC7989">
        <w:rPr>
          <w:iCs/>
          <w:sz w:val="22"/>
        </w:rPr>
        <w:t>s</w:t>
      </w:r>
      <w:r w:rsidRPr="008479F0">
        <w:rPr>
          <w:iCs/>
          <w:sz w:val="22"/>
        </w:rPr>
        <w:t xml:space="preserve"> meant that </w:t>
      </w:r>
      <w:r w:rsidR="006F624A" w:rsidRPr="008479F0">
        <w:rPr>
          <w:iCs/>
          <w:sz w:val="22"/>
        </w:rPr>
        <w:t xml:space="preserve">trained and accredited </w:t>
      </w:r>
      <w:r w:rsidR="00913478" w:rsidRPr="008479F0">
        <w:rPr>
          <w:iCs/>
          <w:sz w:val="22"/>
        </w:rPr>
        <w:t>individuals</w:t>
      </w:r>
      <w:r w:rsidRPr="008479F0">
        <w:rPr>
          <w:iCs/>
          <w:sz w:val="22"/>
        </w:rPr>
        <w:t xml:space="preserve"> (accredited classifiers) </w:t>
      </w:r>
      <w:r w:rsidR="00A704CB">
        <w:rPr>
          <w:iCs/>
          <w:sz w:val="22"/>
        </w:rPr>
        <w:t>can</w:t>
      </w:r>
      <w:r w:rsidR="006F624A" w:rsidRPr="008479F0">
        <w:rPr>
          <w:iCs/>
          <w:sz w:val="22"/>
        </w:rPr>
        <w:t xml:space="preserve"> classify films and computer games </w:t>
      </w:r>
      <w:r w:rsidR="00A704CB">
        <w:rPr>
          <w:iCs/>
          <w:sz w:val="22"/>
        </w:rPr>
        <w:t xml:space="preserve">rather than </w:t>
      </w:r>
      <w:r w:rsidRPr="008479F0">
        <w:rPr>
          <w:iCs/>
          <w:sz w:val="22"/>
        </w:rPr>
        <w:t>applying to the</w:t>
      </w:r>
      <w:r w:rsidR="00913478" w:rsidRPr="008479F0">
        <w:rPr>
          <w:iCs/>
          <w:sz w:val="22"/>
        </w:rPr>
        <w:t xml:space="preserve"> Board, significantly reducing time and costs for industry participants.</w:t>
      </w:r>
      <w:r w:rsidR="007705B0" w:rsidRPr="008479F0">
        <w:rPr>
          <w:iCs/>
          <w:sz w:val="22"/>
        </w:rPr>
        <w:t xml:space="preserve"> </w:t>
      </w:r>
    </w:p>
    <w:p w14:paraId="3B28BF11" w14:textId="77777777" w:rsidR="00021D3A" w:rsidRPr="008479F0" w:rsidRDefault="008526FF" w:rsidP="008479F0">
      <w:pPr>
        <w:tabs>
          <w:tab w:val="left" w:pos="2410"/>
          <w:tab w:val="left" w:pos="2693"/>
        </w:tabs>
        <w:spacing w:beforeLines="40" w:before="96" w:afterLines="40" w:after="96"/>
        <w:rPr>
          <w:iCs/>
          <w:sz w:val="22"/>
        </w:rPr>
      </w:pPr>
      <w:r w:rsidRPr="008479F0">
        <w:rPr>
          <w:iCs/>
          <w:sz w:val="22"/>
        </w:rPr>
        <w:t xml:space="preserve">The net effect of an increase in decisions made by industry, using classification tools or accredited classifiers, is that the </w:t>
      </w:r>
      <w:r w:rsidR="00F66B26" w:rsidRPr="008479F0">
        <w:rPr>
          <w:iCs/>
          <w:sz w:val="22"/>
        </w:rPr>
        <w:t>c</w:t>
      </w:r>
      <w:r w:rsidR="00BB06DA" w:rsidRPr="008479F0">
        <w:rPr>
          <w:iCs/>
          <w:sz w:val="22"/>
        </w:rPr>
        <w:t xml:space="preserve">ost recovery rate dropped from </w:t>
      </w:r>
      <w:r w:rsidR="00656049" w:rsidRPr="008479F0">
        <w:rPr>
          <w:iCs/>
          <w:sz w:val="22"/>
        </w:rPr>
        <w:t>53</w:t>
      </w:r>
      <w:r w:rsidR="00CC4C7F">
        <w:rPr>
          <w:iCs/>
          <w:sz w:val="22"/>
        </w:rPr>
        <w:t xml:space="preserve"> %</w:t>
      </w:r>
      <w:r w:rsidR="00656049" w:rsidRPr="008479F0">
        <w:rPr>
          <w:iCs/>
          <w:sz w:val="22"/>
        </w:rPr>
        <w:t xml:space="preserve"> to 28</w:t>
      </w:r>
      <w:r w:rsidR="00CC4C7F">
        <w:rPr>
          <w:iCs/>
          <w:sz w:val="22"/>
        </w:rPr>
        <w:t xml:space="preserve"> %</w:t>
      </w:r>
      <w:r w:rsidR="00857F68" w:rsidRPr="008479F0">
        <w:rPr>
          <w:iCs/>
          <w:sz w:val="22"/>
        </w:rPr>
        <w:t xml:space="preserve"> </w:t>
      </w:r>
      <w:r w:rsidR="00D608BF">
        <w:rPr>
          <w:iCs/>
          <w:sz w:val="22"/>
        </w:rPr>
        <w:t>over a</w:t>
      </w:r>
      <w:r w:rsidRPr="008479F0">
        <w:rPr>
          <w:iCs/>
          <w:sz w:val="22"/>
        </w:rPr>
        <w:t xml:space="preserve"> 24</w:t>
      </w:r>
      <w:r w:rsidR="008479F0">
        <w:rPr>
          <w:iCs/>
          <w:sz w:val="22"/>
        </w:rPr>
        <w:t>-</w:t>
      </w:r>
      <w:r w:rsidRPr="008479F0">
        <w:rPr>
          <w:iCs/>
          <w:sz w:val="22"/>
        </w:rPr>
        <w:t>month</w:t>
      </w:r>
      <w:r w:rsidR="00D608BF">
        <w:rPr>
          <w:iCs/>
          <w:sz w:val="22"/>
        </w:rPr>
        <w:t xml:space="preserve"> period</w:t>
      </w:r>
      <w:r w:rsidR="00BE0C36">
        <w:rPr>
          <w:iCs/>
          <w:sz w:val="22"/>
        </w:rPr>
        <w:t>.</w:t>
      </w:r>
    </w:p>
    <w:p w14:paraId="2536B05E" w14:textId="77777777" w:rsidR="00021D3A" w:rsidRDefault="00021D3A" w:rsidP="00ED2E7D">
      <w:pPr>
        <w:pStyle w:val="Heading1"/>
        <w:numPr>
          <w:ilvl w:val="0"/>
          <w:numId w:val="2"/>
        </w:numPr>
        <w:spacing w:before="120" w:after="120"/>
      </w:pPr>
      <w:bookmarkStart w:id="27" w:name="_Toc208911120"/>
      <w:r w:rsidRPr="00D1274B">
        <w:t>NON-FINANCIAL PERFORMANCE</w:t>
      </w:r>
      <w:bookmarkEnd w:id="27"/>
      <w:r w:rsidRPr="00D1274B">
        <w:t xml:space="preserve"> </w:t>
      </w:r>
    </w:p>
    <w:p w14:paraId="3E18BAAC" w14:textId="77777777" w:rsidR="003A1384" w:rsidRDefault="003A1384" w:rsidP="003A1384">
      <w:pPr>
        <w:spacing w:beforeLines="40" w:before="96" w:afterLines="40" w:after="96"/>
        <w:rPr>
          <w:rFonts w:cstheme="minorHAnsi"/>
          <w:b/>
          <w:bCs/>
          <w:iCs/>
          <w:sz w:val="22"/>
          <w:szCs w:val="22"/>
        </w:rPr>
      </w:pPr>
      <w:r w:rsidRPr="003A1384">
        <w:rPr>
          <w:iCs/>
          <w:sz w:val="22"/>
          <w:lang w:val="en-US"/>
        </w:rPr>
        <w:t xml:space="preserve">An assessment of the volume of different application types supports the Branch’s ongoing management of key operational workflows. Table 5 provides a breakdown of actual historical volumes and estimated volumes going forward. </w:t>
      </w:r>
    </w:p>
    <w:p w14:paraId="55BE3EFC" w14:textId="77777777" w:rsidR="003A1384" w:rsidRPr="00D32377" w:rsidRDefault="003A1384" w:rsidP="003A1384">
      <w:pPr>
        <w:spacing w:beforeLines="40" w:before="96" w:afterLines="40" w:after="96" w:line="240" w:lineRule="auto"/>
        <w:rPr>
          <w:rFonts w:cstheme="minorHAnsi"/>
          <w:b/>
          <w:bCs/>
          <w:iCs/>
          <w:sz w:val="22"/>
          <w:szCs w:val="22"/>
        </w:rPr>
      </w:pPr>
      <w:r w:rsidRPr="00D32377">
        <w:rPr>
          <w:rFonts w:cstheme="minorHAnsi"/>
          <w:b/>
          <w:bCs/>
          <w:iCs/>
          <w:sz w:val="22"/>
          <w:szCs w:val="22"/>
        </w:rPr>
        <w:t xml:space="preserve">Table </w:t>
      </w:r>
      <w:r>
        <w:rPr>
          <w:rFonts w:cstheme="minorHAnsi"/>
          <w:b/>
          <w:bCs/>
          <w:iCs/>
          <w:sz w:val="22"/>
          <w:szCs w:val="22"/>
        </w:rPr>
        <w:t>5</w:t>
      </w:r>
      <w:r w:rsidRPr="00D32377">
        <w:rPr>
          <w:rFonts w:cstheme="minorHAnsi"/>
          <w:b/>
          <w:bCs/>
          <w:iCs/>
          <w:sz w:val="22"/>
          <w:szCs w:val="22"/>
        </w:rPr>
        <w:t>: Volume Demands of Key Activities (Actuals and Forecasted Estimates</w:t>
      </w:r>
      <w:r>
        <w:rPr>
          <w:rFonts w:cstheme="minorHAnsi"/>
          <w:b/>
          <w:bCs/>
          <w:i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032"/>
        <w:gridCol w:w="801"/>
        <w:gridCol w:w="746"/>
        <w:gridCol w:w="833"/>
        <w:gridCol w:w="773"/>
        <w:gridCol w:w="826"/>
        <w:gridCol w:w="772"/>
        <w:gridCol w:w="857"/>
        <w:gridCol w:w="804"/>
        <w:gridCol w:w="748"/>
      </w:tblGrid>
      <w:tr w:rsidR="003A1384" w:rsidRPr="00503A2F" w14:paraId="5C3908F0" w14:textId="77777777" w:rsidTr="008F0329">
        <w:trPr>
          <w:trHeight w:val="227"/>
          <w:tblHeader/>
        </w:trPr>
        <w:tc>
          <w:tcPr>
            <w:tcW w:w="1696" w:type="dxa"/>
            <w:shd w:val="clear" w:color="auto" w:fill="DEEAF6" w:themeFill="accent1" w:themeFillTint="33"/>
            <w:vAlign w:val="center"/>
            <w:hideMark/>
          </w:tcPr>
          <w:p w14:paraId="7E8335F7" w14:textId="77777777" w:rsidR="003A1384" w:rsidRPr="00436E65" w:rsidRDefault="003A1384" w:rsidP="008F0329">
            <w:pPr>
              <w:spacing w:before="20" w:after="20" w:line="240" w:lineRule="auto"/>
              <w:rPr>
                <w:rFonts w:cstheme="minorHAnsi"/>
                <w:b/>
                <w:bCs/>
                <w:color w:val="000000"/>
                <w:lang w:eastAsia="en-AU"/>
              </w:rPr>
            </w:pPr>
            <w:r w:rsidRPr="00436E65">
              <w:rPr>
                <w:rFonts w:cstheme="minorHAnsi"/>
                <w:b/>
                <w:bCs/>
                <w:color w:val="000000"/>
                <w:lang w:eastAsia="en-AU"/>
              </w:rPr>
              <w:t>Activity Description</w:t>
            </w:r>
          </w:p>
        </w:tc>
        <w:tc>
          <w:tcPr>
            <w:tcW w:w="884" w:type="dxa"/>
            <w:shd w:val="clear" w:color="auto" w:fill="DEEAF6" w:themeFill="accent1" w:themeFillTint="33"/>
            <w:vAlign w:val="center"/>
            <w:hideMark/>
          </w:tcPr>
          <w:p w14:paraId="0ABA3E91" w14:textId="77777777" w:rsidR="003A1384" w:rsidRPr="00436E65" w:rsidRDefault="003A1384" w:rsidP="008F0329">
            <w:pPr>
              <w:spacing w:before="20" w:after="20" w:line="240" w:lineRule="auto"/>
              <w:rPr>
                <w:rFonts w:cstheme="minorHAnsi"/>
                <w:b/>
                <w:bCs/>
                <w:color w:val="000000"/>
                <w:lang w:eastAsia="en-AU"/>
              </w:rPr>
            </w:pPr>
            <w:r w:rsidRPr="00436E65">
              <w:rPr>
                <w:rFonts w:cstheme="minorHAnsi"/>
                <w:b/>
                <w:bCs/>
                <w:color w:val="000000"/>
                <w:lang w:eastAsia="en-AU"/>
              </w:rPr>
              <w:t>Volume Category</w:t>
            </w:r>
          </w:p>
        </w:tc>
        <w:tc>
          <w:tcPr>
            <w:tcW w:w="813" w:type="dxa"/>
            <w:shd w:val="clear" w:color="auto" w:fill="DEEAF6" w:themeFill="accent1" w:themeFillTint="33"/>
            <w:tcMar>
              <w:left w:w="0" w:type="dxa"/>
              <w:right w:w="0" w:type="dxa"/>
            </w:tcMar>
            <w:vAlign w:val="center"/>
            <w:hideMark/>
          </w:tcPr>
          <w:p w14:paraId="25FF01A4"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2021-22</w:t>
            </w:r>
          </w:p>
        </w:tc>
        <w:tc>
          <w:tcPr>
            <w:tcW w:w="755" w:type="dxa"/>
            <w:shd w:val="clear" w:color="auto" w:fill="DEEAF6" w:themeFill="accent1" w:themeFillTint="33"/>
            <w:tcMar>
              <w:left w:w="0" w:type="dxa"/>
              <w:right w:w="0" w:type="dxa"/>
            </w:tcMar>
            <w:vAlign w:val="center"/>
          </w:tcPr>
          <w:p w14:paraId="42EEB690"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2022-23</w:t>
            </w:r>
          </w:p>
        </w:tc>
        <w:tc>
          <w:tcPr>
            <w:tcW w:w="848" w:type="dxa"/>
            <w:shd w:val="clear" w:color="auto" w:fill="DEEAF6" w:themeFill="accent1" w:themeFillTint="33"/>
            <w:tcMar>
              <w:left w:w="0" w:type="dxa"/>
              <w:right w:w="0" w:type="dxa"/>
            </w:tcMar>
            <w:vAlign w:val="center"/>
          </w:tcPr>
          <w:p w14:paraId="5ADE7ED0"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2023-24</w:t>
            </w:r>
          </w:p>
        </w:tc>
        <w:tc>
          <w:tcPr>
            <w:tcW w:w="790" w:type="dxa"/>
            <w:shd w:val="clear" w:color="auto" w:fill="DEEAF6" w:themeFill="accent1" w:themeFillTint="33"/>
            <w:tcMar>
              <w:left w:w="0" w:type="dxa"/>
              <w:right w:w="0" w:type="dxa"/>
            </w:tcMar>
            <w:vAlign w:val="center"/>
          </w:tcPr>
          <w:p w14:paraId="24B3DCDD"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2024-25</w:t>
            </w:r>
          </w:p>
        </w:tc>
        <w:tc>
          <w:tcPr>
            <w:tcW w:w="840" w:type="dxa"/>
            <w:shd w:val="clear" w:color="auto" w:fill="DEEAF6" w:themeFill="accent1" w:themeFillTint="33"/>
            <w:tcMar>
              <w:left w:w="0" w:type="dxa"/>
              <w:right w:w="0" w:type="dxa"/>
            </w:tcMar>
            <w:vAlign w:val="center"/>
          </w:tcPr>
          <w:p w14:paraId="232CC1F5"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2025-26</w:t>
            </w:r>
          </w:p>
          <w:p w14:paraId="0719AC46"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CRIS</w:t>
            </w:r>
          </w:p>
        </w:tc>
        <w:tc>
          <w:tcPr>
            <w:tcW w:w="782" w:type="dxa"/>
            <w:shd w:val="clear" w:color="auto" w:fill="DEEAF6" w:themeFill="accent1" w:themeFillTint="33"/>
            <w:tcMar>
              <w:left w:w="0" w:type="dxa"/>
              <w:right w:w="0" w:type="dxa"/>
            </w:tcMar>
            <w:vAlign w:val="center"/>
          </w:tcPr>
          <w:p w14:paraId="7EF2ABDA"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2026-27</w:t>
            </w:r>
          </w:p>
        </w:tc>
        <w:tc>
          <w:tcPr>
            <w:tcW w:w="873" w:type="dxa"/>
            <w:shd w:val="clear" w:color="auto" w:fill="DEEAF6" w:themeFill="accent1" w:themeFillTint="33"/>
            <w:tcMar>
              <w:left w:w="0" w:type="dxa"/>
              <w:right w:w="0" w:type="dxa"/>
            </w:tcMar>
            <w:vAlign w:val="center"/>
          </w:tcPr>
          <w:p w14:paraId="3EB7D3C4"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2027-28</w:t>
            </w:r>
          </w:p>
        </w:tc>
        <w:tc>
          <w:tcPr>
            <w:tcW w:w="816" w:type="dxa"/>
            <w:shd w:val="clear" w:color="auto" w:fill="DEEAF6" w:themeFill="accent1" w:themeFillTint="33"/>
            <w:tcMar>
              <w:left w:w="0" w:type="dxa"/>
              <w:right w:w="0" w:type="dxa"/>
            </w:tcMar>
            <w:vAlign w:val="center"/>
          </w:tcPr>
          <w:p w14:paraId="2D43CC90"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2028-29</w:t>
            </w:r>
          </w:p>
        </w:tc>
        <w:tc>
          <w:tcPr>
            <w:tcW w:w="757" w:type="dxa"/>
            <w:shd w:val="clear" w:color="auto" w:fill="DEEAF6" w:themeFill="accent1" w:themeFillTint="33"/>
            <w:tcMar>
              <w:left w:w="0" w:type="dxa"/>
              <w:right w:w="0" w:type="dxa"/>
            </w:tcMar>
            <w:vAlign w:val="center"/>
          </w:tcPr>
          <w:p w14:paraId="1D0B794C" w14:textId="77777777" w:rsidR="003A1384" w:rsidRPr="00436E65" w:rsidRDefault="003A1384" w:rsidP="008F0329">
            <w:pPr>
              <w:spacing w:before="20" w:after="20" w:line="240" w:lineRule="auto"/>
              <w:jc w:val="center"/>
              <w:rPr>
                <w:rFonts w:cstheme="minorHAnsi"/>
                <w:b/>
                <w:bCs/>
                <w:color w:val="000000"/>
                <w:lang w:eastAsia="en-AU"/>
              </w:rPr>
            </w:pPr>
            <w:r w:rsidRPr="00436E65">
              <w:rPr>
                <w:rFonts w:cstheme="minorHAnsi"/>
                <w:b/>
                <w:bCs/>
                <w:color w:val="000000"/>
                <w:lang w:eastAsia="en-AU"/>
              </w:rPr>
              <w:t>2029-30</w:t>
            </w:r>
          </w:p>
        </w:tc>
      </w:tr>
      <w:tr w:rsidR="003A1384" w:rsidRPr="00503A2F" w14:paraId="5F31A10F" w14:textId="77777777" w:rsidTr="008F0329">
        <w:trPr>
          <w:trHeight w:val="227"/>
        </w:trPr>
        <w:tc>
          <w:tcPr>
            <w:tcW w:w="1696" w:type="dxa"/>
            <w:vMerge w:val="restart"/>
            <w:tcMar>
              <w:left w:w="28" w:type="dxa"/>
              <w:right w:w="28" w:type="dxa"/>
            </w:tcMar>
            <w:vAlign w:val="center"/>
          </w:tcPr>
          <w:p w14:paraId="1318BF19" w14:textId="77777777" w:rsidR="003A1384" w:rsidRPr="0046592A" w:rsidRDefault="003A1384" w:rsidP="008F0329">
            <w:pPr>
              <w:pStyle w:val="NoSpacing"/>
              <w:spacing w:before="20" w:after="20"/>
              <w:rPr>
                <w:lang w:eastAsia="en-AU"/>
              </w:rPr>
            </w:pPr>
            <w:r w:rsidRPr="00D20A82">
              <w:rPr>
                <w:lang w:eastAsia="en-AU"/>
              </w:rPr>
              <w:t>Public Exhibition</w:t>
            </w:r>
          </w:p>
        </w:tc>
        <w:tc>
          <w:tcPr>
            <w:tcW w:w="884" w:type="dxa"/>
            <w:vAlign w:val="center"/>
            <w:hideMark/>
          </w:tcPr>
          <w:p w14:paraId="3767E8BE" w14:textId="77777777" w:rsidR="003A1384" w:rsidRPr="0046592A" w:rsidRDefault="003A1384" w:rsidP="008F0329">
            <w:pPr>
              <w:pStyle w:val="NoSpacing"/>
              <w:spacing w:before="20" w:after="20"/>
              <w:rPr>
                <w:lang w:eastAsia="en-AU"/>
              </w:rPr>
            </w:pPr>
            <w:r w:rsidRPr="0046592A">
              <w:rPr>
                <w:lang w:eastAsia="en-AU"/>
              </w:rPr>
              <w:t>Actuals</w:t>
            </w:r>
          </w:p>
        </w:tc>
        <w:tc>
          <w:tcPr>
            <w:tcW w:w="813" w:type="dxa"/>
            <w:vAlign w:val="center"/>
          </w:tcPr>
          <w:p w14:paraId="28587F84"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480</w:t>
            </w:r>
          </w:p>
        </w:tc>
        <w:tc>
          <w:tcPr>
            <w:tcW w:w="755" w:type="dxa"/>
            <w:vAlign w:val="center"/>
          </w:tcPr>
          <w:p w14:paraId="6620B129"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566</w:t>
            </w:r>
          </w:p>
        </w:tc>
        <w:tc>
          <w:tcPr>
            <w:tcW w:w="848" w:type="dxa"/>
            <w:vAlign w:val="center"/>
          </w:tcPr>
          <w:p w14:paraId="0F39534E"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545</w:t>
            </w:r>
          </w:p>
        </w:tc>
        <w:tc>
          <w:tcPr>
            <w:tcW w:w="790" w:type="dxa"/>
            <w:vAlign w:val="center"/>
          </w:tcPr>
          <w:p w14:paraId="253D8FE9"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413</w:t>
            </w:r>
          </w:p>
        </w:tc>
        <w:tc>
          <w:tcPr>
            <w:tcW w:w="840" w:type="dxa"/>
            <w:shd w:val="clear" w:color="auto" w:fill="F2F2F2" w:themeFill="background1" w:themeFillShade="F2"/>
            <w:vAlign w:val="center"/>
          </w:tcPr>
          <w:p w14:paraId="45C69671"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6E863AC0"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2E88BF74"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4F25879A"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6DCFFD34" w14:textId="77777777" w:rsidR="003A1384" w:rsidRPr="00107BA3" w:rsidRDefault="003A1384" w:rsidP="008F0329">
            <w:pPr>
              <w:pStyle w:val="NoSpacing"/>
              <w:spacing w:before="20" w:after="20"/>
              <w:jc w:val="center"/>
              <w:rPr>
                <w:lang w:eastAsia="en-AU"/>
              </w:rPr>
            </w:pPr>
          </w:p>
        </w:tc>
      </w:tr>
      <w:tr w:rsidR="003A1384" w:rsidRPr="00503A2F" w14:paraId="1F470217" w14:textId="77777777" w:rsidTr="008F0329">
        <w:trPr>
          <w:trHeight w:val="227"/>
        </w:trPr>
        <w:tc>
          <w:tcPr>
            <w:tcW w:w="1696" w:type="dxa"/>
            <w:vMerge/>
            <w:tcMar>
              <w:left w:w="28" w:type="dxa"/>
              <w:right w:w="28" w:type="dxa"/>
            </w:tcMar>
            <w:vAlign w:val="center"/>
          </w:tcPr>
          <w:p w14:paraId="0DFCAF51" w14:textId="77777777" w:rsidR="003A1384" w:rsidRPr="0046592A" w:rsidRDefault="003A1384" w:rsidP="008F0329">
            <w:pPr>
              <w:pStyle w:val="NoSpacing"/>
              <w:spacing w:before="20" w:after="20"/>
              <w:rPr>
                <w:lang w:eastAsia="en-AU"/>
              </w:rPr>
            </w:pPr>
          </w:p>
        </w:tc>
        <w:tc>
          <w:tcPr>
            <w:tcW w:w="884" w:type="dxa"/>
            <w:vAlign w:val="center"/>
            <w:hideMark/>
          </w:tcPr>
          <w:p w14:paraId="31DE7B5C" w14:textId="77777777" w:rsidR="003A1384" w:rsidRPr="0046592A"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3F2F5675"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16149EC6"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301BC45C"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3448BA44"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651E890F" w14:textId="77777777" w:rsidR="003A1384" w:rsidRPr="00DD760E" w:rsidRDefault="003A1384" w:rsidP="008F0329">
            <w:pPr>
              <w:pStyle w:val="NoSpacing"/>
              <w:spacing w:before="20" w:after="20"/>
              <w:jc w:val="center"/>
              <w:rPr>
                <w:b/>
                <w:lang w:eastAsia="en-AU"/>
              </w:rPr>
            </w:pPr>
            <w:r w:rsidRPr="00436E65">
              <w:rPr>
                <w:rFonts w:cstheme="minorHAnsi"/>
                <w:b/>
                <w:bCs/>
              </w:rPr>
              <w:t>409</w:t>
            </w:r>
          </w:p>
        </w:tc>
        <w:tc>
          <w:tcPr>
            <w:tcW w:w="782" w:type="dxa"/>
            <w:vAlign w:val="center"/>
          </w:tcPr>
          <w:p w14:paraId="5F7CF3CB" w14:textId="77777777" w:rsidR="003A1384" w:rsidRPr="00107BA3" w:rsidRDefault="003A1384" w:rsidP="008F0329">
            <w:pPr>
              <w:pStyle w:val="NoSpacing"/>
              <w:spacing w:before="20" w:after="20"/>
              <w:jc w:val="center"/>
              <w:rPr>
                <w:lang w:eastAsia="en-AU"/>
              </w:rPr>
            </w:pPr>
            <w:r w:rsidRPr="00436E65">
              <w:rPr>
                <w:rFonts w:cstheme="minorHAnsi"/>
                <w:i/>
                <w:iCs/>
                <w:color w:val="3A3838"/>
              </w:rPr>
              <w:t>409</w:t>
            </w:r>
          </w:p>
        </w:tc>
        <w:tc>
          <w:tcPr>
            <w:tcW w:w="873" w:type="dxa"/>
            <w:vAlign w:val="center"/>
          </w:tcPr>
          <w:p w14:paraId="57A18970" w14:textId="77777777" w:rsidR="003A1384" w:rsidRPr="00107BA3" w:rsidRDefault="003A1384" w:rsidP="008F0329">
            <w:pPr>
              <w:pStyle w:val="NoSpacing"/>
              <w:spacing w:before="20" w:after="20"/>
              <w:jc w:val="center"/>
              <w:rPr>
                <w:lang w:eastAsia="en-AU"/>
              </w:rPr>
            </w:pPr>
            <w:r w:rsidRPr="00436E65">
              <w:rPr>
                <w:rFonts w:cstheme="minorHAnsi"/>
                <w:i/>
                <w:iCs/>
                <w:color w:val="3A3838"/>
              </w:rPr>
              <w:t>409</w:t>
            </w:r>
          </w:p>
        </w:tc>
        <w:tc>
          <w:tcPr>
            <w:tcW w:w="816" w:type="dxa"/>
            <w:vAlign w:val="center"/>
          </w:tcPr>
          <w:p w14:paraId="6B226D98" w14:textId="77777777" w:rsidR="003A1384" w:rsidRPr="00107BA3" w:rsidRDefault="003A1384" w:rsidP="008F0329">
            <w:pPr>
              <w:pStyle w:val="NoSpacing"/>
              <w:spacing w:before="20" w:after="20"/>
              <w:jc w:val="center"/>
              <w:rPr>
                <w:lang w:eastAsia="en-AU"/>
              </w:rPr>
            </w:pPr>
            <w:r w:rsidRPr="00436E65">
              <w:rPr>
                <w:rFonts w:cstheme="minorHAnsi"/>
                <w:i/>
                <w:iCs/>
                <w:color w:val="3A3838"/>
              </w:rPr>
              <w:t>409</w:t>
            </w:r>
          </w:p>
        </w:tc>
        <w:tc>
          <w:tcPr>
            <w:tcW w:w="757" w:type="dxa"/>
            <w:vAlign w:val="center"/>
          </w:tcPr>
          <w:p w14:paraId="22D34D3E" w14:textId="77777777" w:rsidR="003A1384" w:rsidRPr="00107BA3" w:rsidRDefault="003A1384" w:rsidP="008F0329">
            <w:pPr>
              <w:pStyle w:val="NoSpacing"/>
              <w:spacing w:before="20" w:after="20"/>
              <w:jc w:val="center"/>
              <w:rPr>
                <w:lang w:eastAsia="en-AU"/>
              </w:rPr>
            </w:pPr>
            <w:r w:rsidRPr="00436E65">
              <w:rPr>
                <w:rFonts w:cstheme="minorHAnsi"/>
                <w:i/>
                <w:iCs/>
                <w:color w:val="3A3838"/>
              </w:rPr>
              <w:t>409</w:t>
            </w:r>
          </w:p>
        </w:tc>
      </w:tr>
      <w:tr w:rsidR="003A1384" w:rsidRPr="00503A2F" w14:paraId="6651B40B" w14:textId="77777777" w:rsidTr="008F0329">
        <w:trPr>
          <w:trHeight w:val="227"/>
        </w:trPr>
        <w:tc>
          <w:tcPr>
            <w:tcW w:w="1696" w:type="dxa"/>
            <w:vMerge w:val="restart"/>
            <w:tcMar>
              <w:left w:w="28" w:type="dxa"/>
              <w:right w:w="28" w:type="dxa"/>
            </w:tcMar>
            <w:vAlign w:val="center"/>
          </w:tcPr>
          <w:p w14:paraId="0227F989" w14:textId="77777777" w:rsidR="003A1384" w:rsidRPr="0046592A" w:rsidRDefault="003A1384" w:rsidP="008F0329">
            <w:pPr>
              <w:pStyle w:val="NoSpacing"/>
              <w:spacing w:before="20" w:after="20"/>
              <w:rPr>
                <w:lang w:eastAsia="en-AU"/>
              </w:rPr>
            </w:pPr>
            <w:r w:rsidRPr="00D20A82">
              <w:rPr>
                <w:lang w:eastAsia="en-AU"/>
              </w:rPr>
              <w:t>Film Other</w:t>
            </w:r>
          </w:p>
        </w:tc>
        <w:tc>
          <w:tcPr>
            <w:tcW w:w="884" w:type="dxa"/>
            <w:vAlign w:val="center"/>
            <w:hideMark/>
          </w:tcPr>
          <w:p w14:paraId="529CB3B1" w14:textId="77777777" w:rsidR="003A1384" w:rsidRPr="0046592A" w:rsidRDefault="003A1384" w:rsidP="008F0329">
            <w:pPr>
              <w:pStyle w:val="NoSpacing"/>
              <w:spacing w:before="20" w:after="20"/>
              <w:rPr>
                <w:lang w:eastAsia="en-AU"/>
              </w:rPr>
            </w:pPr>
            <w:r w:rsidRPr="0046592A">
              <w:rPr>
                <w:lang w:eastAsia="en-AU"/>
              </w:rPr>
              <w:t>Actuals</w:t>
            </w:r>
          </w:p>
        </w:tc>
        <w:tc>
          <w:tcPr>
            <w:tcW w:w="813" w:type="dxa"/>
            <w:vAlign w:val="center"/>
          </w:tcPr>
          <w:p w14:paraId="60A66C9C"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1461</w:t>
            </w:r>
          </w:p>
        </w:tc>
        <w:tc>
          <w:tcPr>
            <w:tcW w:w="755" w:type="dxa"/>
            <w:vAlign w:val="center"/>
          </w:tcPr>
          <w:p w14:paraId="6BA18F4F"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1072</w:t>
            </w:r>
          </w:p>
        </w:tc>
        <w:tc>
          <w:tcPr>
            <w:tcW w:w="848" w:type="dxa"/>
            <w:vAlign w:val="center"/>
          </w:tcPr>
          <w:p w14:paraId="3003C675"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931</w:t>
            </w:r>
          </w:p>
        </w:tc>
        <w:tc>
          <w:tcPr>
            <w:tcW w:w="790" w:type="dxa"/>
            <w:vAlign w:val="center"/>
          </w:tcPr>
          <w:p w14:paraId="1BE13A9E"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224</w:t>
            </w:r>
          </w:p>
        </w:tc>
        <w:tc>
          <w:tcPr>
            <w:tcW w:w="840" w:type="dxa"/>
            <w:shd w:val="clear" w:color="auto" w:fill="F2F2F2" w:themeFill="background1" w:themeFillShade="F2"/>
            <w:vAlign w:val="center"/>
          </w:tcPr>
          <w:p w14:paraId="2A927726"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4FF1A5AD"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046DB285"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7F665587"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13EC2B9C" w14:textId="77777777" w:rsidR="003A1384" w:rsidRPr="00107BA3" w:rsidRDefault="003A1384" w:rsidP="008F0329">
            <w:pPr>
              <w:pStyle w:val="NoSpacing"/>
              <w:spacing w:before="20" w:after="20"/>
              <w:jc w:val="center"/>
              <w:rPr>
                <w:lang w:eastAsia="en-AU"/>
              </w:rPr>
            </w:pPr>
          </w:p>
        </w:tc>
      </w:tr>
      <w:tr w:rsidR="003A1384" w:rsidRPr="00503A2F" w14:paraId="11433F55" w14:textId="77777777" w:rsidTr="008F0329">
        <w:trPr>
          <w:trHeight w:val="227"/>
        </w:trPr>
        <w:tc>
          <w:tcPr>
            <w:tcW w:w="1696" w:type="dxa"/>
            <w:vMerge/>
            <w:tcMar>
              <w:left w:w="28" w:type="dxa"/>
              <w:right w:w="28" w:type="dxa"/>
            </w:tcMar>
            <w:vAlign w:val="center"/>
          </w:tcPr>
          <w:p w14:paraId="677508EC" w14:textId="77777777" w:rsidR="003A1384" w:rsidRPr="0046592A" w:rsidRDefault="003A1384" w:rsidP="008F0329">
            <w:pPr>
              <w:pStyle w:val="NoSpacing"/>
              <w:spacing w:before="20" w:after="20"/>
              <w:rPr>
                <w:lang w:eastAsia="en-AU"/>
              </w:rPr>
            </w:pPr>
          </w:p>
        </w:tc>
        <w:tc>
          <w:tcPr>
            <w:tcW w:w="884" w:type="dxa"/>
            <w:vAlign w:val="center"/>
            <w:hideMark/>
          </w:tcPr>
          <w:p w14:paraId="0FE43A67" w14:textId="77777777" w:rsidR="003A1384" w:rsidRPr="0046592A"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41A12DC7"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5F65F326"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652DDA0F"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2B1368D0"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22A8B49A" w14:textId="77777777" w:rsidR="003A1384" w:rsidRPr="00DD760E" w:rsidRDefault="003A1384" w:rsidP="008F0329">
            <w:pPr>
              <w:pStyle w:val="NoSpacing"/>
              <w:spacing w:before="20" w:after="20"/>
              <w:jc w:val="center"/>
              <w:rPr>
                <w:b/>
                <w:lang w:eastAsia="en-AU"/>
              </w:rPr>
            </w:pPr>
            <w:r>
              <w:rPr>
                <w:b/>
                <w:lang w:eastAsia="en-AU"/>
              </w:rPr>
              <w:t>219</w:t>
            </w:r>
          </w:p>
        </w:tc>
        <w:tc>
          <w:tcPr>
            <w:tcW w:w="782" w:type="dxa"/>
            <w:vAlign w:val="center"/>
          </w:tcPr>
          <w:p w14:paraId="3D2544E6" w14:textId="77777777" w:rsidR="003A1384" w:rsidRPr="00107BA3" w:rsidRDefault="003A1384" w:rsidP="008F0329">
            <w:pPr>
              <w:pStyle w:val="NoSpacing"/>
              <w:spacing w:before="20" w:after="20"/>
              <w:jc w:val="center"/>
              <w:rPr>
                <w:lang w:eastAsia="en-AU"/>
              </w:rPr>
            </w:pPr>
            <w:r w:rsidRPr="00107BA3">
              <w:rPr>
                <w:lang w:eastAsia="en-AU"/>
              </w:rPr>
              <w:t>219</w:t>
            </w:r>
          </w:p>
        </w:tc>
        <w:tc>
          <w:tcPr>
            <w:tcW w:w="873" w:type="dxa"/>
            <w:vAlign w:val="center"/>
          </w:tcPr>
          <w:p w14:paraId="59D0F3EF" w14:textId="77777777" w:rsidR="003A1384" w:rsidRPr="00107BA3" w:rsidRDefault="003A1384" w:rsidP="008F0329">
            <w:pPr>
              <w:pStyle w:val="NoSpacing"/>
              <w:spacing w:before="20" w:after="20"/>
              <w:jc w:val="center"/>
              <w:rPr>
                <w:lang w:eastAsia="en-AU"/>
              </w:rPr>
            </w:pPr>
            <w:r w:rsidRPr="00107BA3">
              <w:rPr>
                <w:lang w:eastAsia="en-AU"/>
              </w:rPr>
              <w:t>219</w:t>
            </w:r>
          </w:p>
        </w:tc>
        <w:tc>
          <w:tcPr>
            <w:tcW w:w="816" w:type="dxa"/>
            <w:vAlign w:val="center"/>
          </w:tcPr>
          <w:p w14:paraId="402B037F" w14:textId="77777777" w:rsidR="003A1384" w:rsidRPr="00107BA3" w:rsidRDefault="003A1384" w:rsidP="008F0329">
            <w:pPr>
              <w:pStyle w:val="NoSpacing"/>
              <w:spacing w:before="20" w:after="20"/>
              <w:jc w:val="center"/>
              <w:rPr>
                <w:lang w:eastAsia="en-AU"/>
              </w:rPr>
            </w:pPr>
            <w:r w:rsidRPr="00107BA3">
              <w:rPr>
                <w:lang w:eastAsia="en-AU"/>
              </w:rPr>
              <w:t>219</w:t>
            </w:r>
          </w:p>
        </w:tc>
        <w:tc>
          <w:tcPr>
            <w:tcW w:w="757" w:type="dxa"/>
            <w:vAlign w:val="center"/>
          </w:tcPr>
          <w:p w14:paraId="4D31F9A6" w14:textId="77777777" w:rsidR="003A1384" w:rsidRPr="00107BA3" w:rsidRDefault="003A1384" w:rsidP="008F0329">
            <w:pPr>
              <w:pStyle w:val="NoSpacing"/>
              <w:spacing w:before="20" w:after="20"/>
              <w:jc w:val="center"/>
              <w:rPr>
                <w:lang w:eastAsia="en-AU"/>
              </w:rPr>
            </w:pPr>
            <w:r w:rsidRPr="00107BA3">
              <w:rPr>
                <w:lang w:eastAsia="en-AU"/>
              </w:rPr>
              <w:t>219</w:t>
            </w:r>
          </w:p>
        </w:tc>
      </w:tr>
      <w:tr w:rsidR="003A1384" w:rsidRPr="00503A2F" w14:paraId="1FD12EFF" w14:textId="77777777" w:rsidTr="008F0329">
        <w:trPr>
          <w:trHeight w:val="227"/>
        </w:trPr>
        <w:tc>
          <w:tcPr>
            <w:tcW w:w="1696" w:type="dxa"/>
            <w:vMerge w:val="restart"/>
            <w:tcMar>
              <w:left w:w="28" w:type="dxa"/>
              <w:right w:w="28" w:type="dxa"/>
            </w:tcMar>
            <w:vAlign w:val="center"/>
          </w:tcPr>
          <w:p w14:paraId="5BE1542D" w14:textId="77777777" w:rsidR="003A1384" w:rsidRPr="0046592A" w:rsidRDefault="003A1384" w:rsidP="008F0329">
            <w:pPr>
              <w:pStyle w:val="NoSpacing"/>
              <w:spacing w:before="20" w:after="20"/>
              <w:rPr>
                <w:lang w:eastAsia="en-AU"/>
              </w:rPr>
            </w:pPr>
            <w:r w:rsidRPr="002335ED">
              <w:rPr>
                <w:lang w:eastAsia="en-AU"/>
              </w:rPr>
              <w:t>Computer Game</w:t>
            </w:r>
          </w:p>
        </w:tc>
        <w:tc>
          <w:tcPr>
            <w:tcW w:w="884" w:type="dxa"/>
            <w:vAlign w:val="center"/>
          </w:tcPr>
          <w:p w14:paraId="6E673A4E"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0934BB20"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298</w:t>
            </w:r>
          </w:p>
        </w:tc>
        <w:tc>
          <w:tcPr>
            <w:tcW w:w="755" w:type="dxa"/>
            <w:shd w:val="clear" w:color="000000" w:fill="FFFFFF" w:themeFill="background1"/>
            <w:vAlign w:val="center"/>
          </w:tcPr>
          <w:p w14:paraId="46FB669C"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310</w:t>
            </w:r>
          </w:p>
        </w:tc>
        <w:tc>
          <w:tcPr>
            <w:tcW w:w="848" w:type="dxa"/>
            <w:shd w:val="clear" w:color="000000" w:fill="FFFFFF" w:themeFill="background1"/>
            <w:vAlign w:val="center"/>
          </w:tcPr>
          <w:p w14:paraId="359C3A0D"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223</w:t>
            </w:r>
          </w:p>
        </w:tc>
        <w:tc>
          <w:tcPr>
            <w:tcW w:w="790" w:type="dxa"/>
            <w:vAlign w:val="center"/>
          </w:tcPr>
          <w:p w14:paraId="456BD439"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125</w:t>
            </w:r>
          </w:p>
        </w:tc>
        <w:tc>
          <w:tcPr>
            <w:tcW w:w="840" w:type="dxa"/>
            <w:shd w:val="clear" w:color="auto" w:fill="F2F2F2" w:themeFill="background1" w:themeFillShade="F2"/>
            <w:vAlign w:val="center"/>
          </w:tcPr>
          <w:p w14:paraId="54B95DD5"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66518706"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60B5D86E"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3B3CD957"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286AAF3B" w14:textId="77777777" w:rsidR="003A1384" w:rsidRPr="00107BA3" w:rsidRDefault="003A1384" w:rsidP="008F0329">
            <w:pPr>
              <w:pStyle w:val="NoSpacing"/>
              <w:spacing w:before="20" w:after="20"/>
              <w:jc w:val="center"/>
              <w:rPr>
                <w:lang w:eastAsia="en-AU"/>
              </w:rPr>
            </w:pPr>
          </w:p>
        </w:tc>
      </w:tr>
      <w:tr w:rsidR="003A1384" w:rsidRPr="00503A2F" w14:paraId="4055C639" w14:textId="77777777" w:rsidTr="008F0329">
        <w:trPr>
          <w:trHeight w:val="227"/>
        </w:trPr>
        <w:tc>
          <w:tcPr>
            <w:tcW w:w="1696" w:type="dxa"/>
            <w:vMerge/>
            <w:tcMar>
              <w:left w:w="28" w:type="dxa"/>
              <w:right w:w="28" w:type="dxa"/>
            </w:tcMar>
            <w:vAlign w:val="center"/>
          </w:tcPr>
          <w:p w14:paraId="3704A7D5" w14:textId="77777777" w:rsidR="003A1384" w:rsidRPr="0046592A" w:rsidRDefault="003A1384" w:rsidP="008F0329">
            <w:pPr>
              <w:pStyle w:val="NoSpacing"/>
              <w:spacing w:before="20" w:after="20"/>
              <w:rPr>
                <w:lang w:eastAsia="en-AU"/>
              </w:rPr>
            </w:pPr>
          </w:p>
        </w:tc>
        <w:tc>
          <w:tcPr>
            <w:tcW w:w="884" w:type="dxa"/>
            <w:vAlign w:val="center"/>
          </w:tcPr>
          <w:p w14:paraId="48A75CE3"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57A34761"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2DF6490E"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5C5D5861"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04146738"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1DC88AFD" w14:textId="77777777" w:rsidR="003A1384" w:rsidRPr="00DD760E" w:rsidRDefault="003A1384" w:rsidP="008F0329">
            <w:pPr>
              <w:pStyle w:val="NoSpacing"/>
              <w:spacing w:before="20" w:after="20"/>
              <w:jc w:val="center"/>
              <w:rPr>
                <w:b/>
                <w:lang w:eastAsia="en-AU"/>
              </w:rPr>
            </w:pPr>
            <w:r>
              <w:rPr>
                <w:b/>
                <w:lang w:eastAsia="en-AU"/>
              </w:rPr>
              <w:t>121</w:t>
            </w:r>
          </w:p>
        </w:tc>
        <w:tc>
          <w:tcPr>
            <w:tcW w:w="782" w:type="dxa"/>
            <w:vAlign w:val="center"/>
          </w:tcPr>
          <w:p w14:paraId="3188D5DE" w14:textId="77777777" w:rsidR="003A1384" w:rsidRPr="00107BA3" w:rsidRDefault="003A1384" w:rsidP="008F0329">
            <w:pPr>
              <w:pStyle w:val="NoSpacing"/>
              <w:spacing w:before="20" w:after="20"/>
              <w:jc w:val="center"/>
              <w:rPr>
                <w:lang w:eastAsia="en-AU"/>
              </w:rPr>
            </w:pPr>
            <w:r w:rsidRPr="00107BA3">
              <w:rPr>
                <w:lang w:eastAsia="en-AU"/>
              </w:rPr>
              <w:t>121</w:t>
            </w:r>
          </w:p>
        </w:tc>
        <w:tc>
          <w:tcPr>
            <w:tcW w:w="873" w:type="dxa"/>
            <w:vAlign w:val="center"/>
          </w:tcPr>
          <w:p w14:paraId="698163D6" w14:textId="77777777" w:rsidR="003A1384" w:rsidRPr="00107BA3" w:rsidRDefault="003A1384" w:rsidP="008F0329">
            <w:pPr>
              <w:pStyle w:val="NoSpacing"/>
              <w:spacing w:before="20" w:after="20"/>
              <w:jc w:val="center"/>
              <w:rPr>
                <w:lang w:eastAsia="en-AU"/>
              </w:rPr>
            </w:pPr>
            <w:r w:rsidRPr="00107BA3">
              <w:rPr>
                <w:lang w:eastAsia="en-AU"/>
              </w:rPr>
              <w:t>121</w:t>
            </w:r>
          </w:p>
        </w:tc>
        <w:tc>
          <w:tcPr>
            <w:tcW w:w="816" w:type="dxa"/>
            <w:vAlign w:val="center"/>
          </w:tcPr>
          <w:p w14:paraId="23DFFFCE" w14:textId="77777777" w:rsidR="003A1384" w:rsidRPr="00107BA3" w:rsidRDefault="003A1384" w:rsidP="008F0329">
            <w:pPr>
              <w:pStyle w:val="NoSpacing"/>
              <w:spacing w:before="20" w:after="20"/>
              <w:jc w:val="center"/>
              <w:rPr>
                <w:lang w:eastAsia="en-AU"/>
              </w:rPr>
            </w:pPr>
            <w:r w:rsidRPr="00107BA3">
              <w:rPr>
                <w:lang w:eastAsia="en-AU"/>
              </w:rPr>
              <w:t>121</w:t>
            </w:r>
          </w:p>
        </w:tc>
        <w:tc>
          <w:tcPr>
            <w:tcW w:w="757" w:type="dxa"/>
            <w:vAlign w:val="center"/>
          </w:tcPr>
          <w:p w14:paraId="63654D5D" w14:textId="77777777" w:rsidR="003A1384" w:rsidRPr="00107BA3" w:rsidRDefault="003A1384" w:rsidP="008F0329">
            <w:pPr>
              <w:pStyle w:val="NoSpacing"/>
              <w:spacing w:before="20" w:after="20"/>
              <w:jc w:val="center"/>
              <w:rPr>
                <w:lang w:eastAsia="en-AU"/>
              </w:rPr>
            </w:pPr>
            <w:r w:rsidRPr="00107BA3">
              <w:rPr>
                <w:lang w:eastAsia="en-AU"/>
              </w:rPr>
              <w:t>121</w:t>
            </w:r>
          </w:p>
        </w:tc>
      </w:tr>
      <w:tr w:rsidR="003A1384" w:rsidRPr="00503A2F" w14:paraId="0D47C852" w14:textId="77777777" w:rsidTr="008F0329">
        <w:trPr>
          <w:trHeight w:val="227"/>
        </w:trPr>
        <w:tc>
          <w:tcPr>
            <w:tcW w:w="1696" w:type="dxa"/>
            <w:vMerge w:val="restart"/>
            <w:tcMar>
              <w:left w:w="28" w:type="dxa"/>
              <w:right w:w="28" w:type="dxa"/>
            </w:tcMar>
            <w:vAlign w:val="center"/>
          </w:tcPr>
          <w:p w14:paraId="35A23F97" w14:textId="77777777" w:rsidR="003A1384" w:rsidRPr="0046592A" w:rsidRDefault="003A1384" w:rsidP="008F0329">
            <w:pPr>
              <w:pStyle w:val="NoSpacing"/>
              <w:spacing w:before="20" w:after="20"/>
              <w:rPr>
                <w:lang w:eastAsia="en-AU"/>
              </w:rPr>
            </w:pPr>
            <w:r>
              <w:rPr>
                <w:lang w:eastAsia="en-AU"/>
              </w:rPr>
              <w:t>Publications</w:t>
            </w:r>
          </w:p>
        </w:tc>
        <w:tc>
          <w:tcPr>
            <w:tcW w:w="884" w:type="dxa"/>
            <w:vAlign w:val="center"/>
          </w:tcPr>
          <w:p w14:paraId="2C6E5741"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20161276"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0</w:t>
            </w:r>
          </w:p>
        </w:tc>
        <w:tc>
          <w:tcPr>
            <w:tcW w:w="755" w:type="dxa"/>
            <w:shd w:val="clear" w:color="000000" w:fill="FFFFFF" w:themeFill="background1"/>
            <w:vAlign w:val="center"/>
          </w:tcPr>
          <w:p w14:paraId="09CEF50A"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1</w:t>
            </w:r>
          </w:p>
        </w:tc>
        <w:tc>
          <w:tcPr>
            <w:tcW w:w="848" w:type="dxa"/>
            <w:shd w:val="clear" w:color="000000" w:fill="FFFFFF" w:themeFill="background1"/>
            <w:vAlign w:val="center"/>
          </w:tcPr>
          <w:p w14:paraId="639B2EA3"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3</w:t>
            </w:r>
          </w:p>
        </w:tc>
        <w:tc>
          <w:tcPr>
            <w:tcW w:w="790" w:type="dxa"/>
            <w:vAlign w:val="center"/>
          </w:tcPr>
          <w:p w14:paraId="53591149"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13</w:t>
            </w:r>
          </w:p>
        </w:tc>
        <w:tc>
          <w:tcPr>
            <w:tcW w:w="840" w:type="dxa"/>
            <w:shd w:val="clear" w:color="auto" w:fill="F2F2F2" w:themeFill="background1" w:themeFillShade="F2"/>
            <w:vAlign w:val="center"/>
          </w:tcPr>
          <w:p w14:paraId="1AF8F0D8"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5B3C4158"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31A3B39F"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702EAEC1"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49F313B4" w14:textId="77777777" w:rsidR="003A1384" w:rsidRPr="00107BA3" w:rsidRDefault="003A1384" w:rsidP="008F0329">
            <w:pPr>
              <w:pStyle w:val="NoSpacing"/>
              <w:spacing w:before="20" w:after="20"/>
              <w:jc w:val="center"/>
              <w:rPr>
                <w:lang w:eastAsia="en-AU"/>
              </w:rPr>
            </w:pPr>
          </w:p>
        </w:tc>
      </w:tr>
      <w:tr w:rsidR="003A1384" w:rsidRPr="00503A2F" w14:paraId="4706C6B5" w14:textId="77777777" w:rsidTr="008F0329">
        <w:trPr>
          <w:trHeight w:val="227"/>
        </w:trPr>
        <w:tc>
          <w:tcPr>
            <w:tcW w:w="1696" w:type="dxa"/>
            <w:vMerge/>
            <w:tcMar>
              <w:left w:w="28" w:type="dxa"/>
              <w:right w:w="28" w:type="dxa"/>
            </w:tcMar>
            <w:vAlign w:val="center"/>
          </w:tcPr>
          <w:p w14:paraId="15DCA2CC" w14:textId="77777777" w:rsidR="003A1384" w:rsidRPr="0046592A" w:rsidRDefault="003A1384" w:rsidP="008F0329">
            <w:pPr>
              <w:pStyle w:val="NoSpacing"/>
              <w:spacing w:before="20" w:after="20"/>
              <w:rPr>
                <w:lang w:eastAsia="en-AU"/>
              </w:rPr>
            </w:pPr>
          </w:p>
        </w:tc>
        <w:tc>
          <w:tcPr>
            <w:tcW w:w="884" w:type="dxa"/>
            <w:vAlign w:val="center"/>
          </w:tcPr>
          <w:p w14:paraId="4C5E17A4"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50BDDCDF"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1ECF3F3D"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0FB9D40A"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6708450B"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434DA6CA" w14:textId="77777777" w:rsidR="003A1384" w:rsidRPr="00DD760E" w:rsidRDefault="003A1384" w:rsidP="008F0329">
            <w:pPr>
              <w:pStyle w:val="NoSpacing"/>
              <w:spacing w:before="20" w:after="20"/>
              <w:jc w:val="center"/>
              <w:rPr>
                <w:b/>
                <w:lang w:eastAsia="en-AU"/>
              </w:rPr>
            </w:pPr>
            <w:r>
              <w:rPr>
                <w:b/>
                <w:lang w:eastAsia="en-AU"/>
              </w:rPr>
              <w:t>4</w:t>
            </w:r>
          </w:p>
        </w:tc>
        <w:tc>
          <w:tcPr>
            <w:tcW w:w="782" w:type="dxa"/>
            <w:vAlign w:val="center"/>
          </w:tcPr>
          <w:p w14:paraId="15046D86" w14:textId="77777777" w:rsidR="003A1384" w:rsidRPr="00107BA3" w:rsidRDefault="003A1384" w:rsidP="008F0329">
            <w:pPr>
              <w:pStyle w:val="NoSpacing"/>
              <w:spacing w:before="20" w:after="20"/>
              <w:jc w:val="center"/>
              <w:rPr>
                <w:lang w:eastAsia="en-AU"/>
              </w:rPr>
            </w:pPr>
            <w:r w:rsidRPr="00107BA3">
              <w:rPr>
                <w:lang w:eastAsia="en-AU"/>
              </w:rPr>
              <w:t>4</w:t>
            </w:r>
          </w:p>
        </w:tc>
        <w:tc>
          <w:tcPr>
            <w:tcW w:w="873" w:type="dxa"/>
            <w:vAlign w:val="center"/>
          </w:tcPr>
          <w:p w14:paraId="65EA74DC" w14:textId="77777777" w:rsidR="003A1384" w:rsidRPr="00107BA3" w:rsidRDefault="003A1384" w:rsidP="008F0329">
            <w:pPr>
              <w:pStyle w:val="NoSpacing"/>
              <w:spacing w:before="20" w:after="20"/>
              <w:jc w:val="center"/>
              <w:rPr>
                <w:lang w:eastAsia="en-AU"/>
              </w:rPr>
            </w:pPr>
            <w:r w:rsidRPr="00107BA3">
              <w:rPr>
                <w:lang w:eastAsia="en-AU"/>
              </w:rPr>
              <w:t>4</w:t>
            </w:r>
          </w:p>
        </w:tc>
        <w:tc>
          <w:tcPr>
            <w:tcW w:w="816" w:type="dxa"/>
            <w:vAlign w:val="center"/>
          </w:tcPr>
          <w:p w14:paraId="6E920B30" w14:textId="77777777" w:rsidR="003A1384" w:rsidRPr="00107BA3" w:rsidRDefault="003A1384" w:rsidP="008F0329">
            <w:pPr>
              <w:pStyle w:val="NoSpacing"/>
              <w:spacing w:before="20" w:after="20"/>
              <w:jc w:val="center"/>
              <w:rPr>
                <w:lang w:eastAsia="en-AU"/>
              </w:rPr>
            </w:pPr>
            <w:r w:rsidRPr="00107BA3">
              <w:rPr>
                <w:lang w:eastAsia="en-AU"/>
              </w:rPr>
              <w:t>4</w:t>
            </w:r>
          </w:p>
        </w:tc>
        <w:tc>
          <w:tcPr>
            <w:tcW w:w="757" w:type="dxa"/>
            <w:vAlign w:val="center"/>
          </w:tcPr>
          <w:p w14:paraId="73C42686" w14:textId="77777777" w:rsidR="003A1384" w:rsidRPr="00107BA3" w:rsidRDefault="003A1384" w:rsidP="008F0329">
            <w:pPr>
              <w:pStyle w:val="NoSpacing"/>
              <w:spacing w:before="20" w:after="20"/>
              <w:jc w:val="center"/>
              <w:rPr>
                <w:lang w:eastAsia="en-AU"/>
              </w:rPr>
            </w:pPr>
            <w:r w:rsidRPr="00107BA3">
              <w:rPr>
                <w:lang w:eastAsia="en-AU"/>
              </w:rPr>
              <w:t>4</w:t>
            </w:r>
          </w:p>
        </w:tc>
      </w:tr>
      <w:tr w:rsidR="003A1384" w:rsidRPr="00503A2F" w14:paraId="6A0FA615" w14:textId="77777777" w:rsidTr="008F0329">
        <w:trPr>
          <w:trHeight w:val="227"/>
        </w:trPr>
        <w:tc>
          <w:tcPr>
            <w:tcW w:w="1696" w:type="dxa"/>
            <w:vMerge w:val="restart"/>
            <w:tcMar>
              <w:left w:w="28" w:type="dxa"/>
              <w:right w:w="28" w:type="dxa"/>
            </w:tcMar>
            <w:vAlign w:val="center"/>
          </w:tcPr>
          <w:p w14:paraId="6A01FA79" w14:textId="77777777" w:rsidR="003A1384" w:rsidRPr="0046592A" w:rsidRDefault="003A1384" w:rsidP="008F0329">
            <w:pPr>
              <w:pStyle w:val="NoSpacing"/>
              <w:spacing w:before="20" w:after="20"/>
              <w:rPr>
                <w:lang w:eastAsia="en-AU"/>
              </w:rPr>
            </w:pPr>
            <w:r w:rsidRPr="00045078">
              <w:rPr>
                <w:lang w:eastAsia="en-AU"/>
              </w:rPr>
              <w:t>Authorised Assessor</w:t>
            </w:r>
          </w:p>
        </w:tc>
        <w:tc>
          <w:tcPr>
            <w:tcW w:w="884" w:type="dxa"/>
            <w:vAlign w:val="center"/>
          </w:tcPr>
          <w:p w14:paraId="68F2E34C"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4906D7AA"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94</w:t>
            </w:r>
          </w:p>
        </w:tc>
        <w:tc>
          <w:tcPr>
            <w:tcW w:w="755" w:type="dxa"/>
            <w:shd w:val="clear" w:color="000000" w:fill="FFFFFF" w:themeFill="background1"/>
            <w:vAlign w:val="center"/>
          </w:tcPr>
          <w:p w14:paraId="268C74AB"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80</w:t>
            </w:r>
          </w:p>
        </w:tc>
        <w:tc>
          <w:tcPr>
            <w:tcW w:w="848" w:type="dxa"/>
            <w:shd w:val="clear" w:color="000000" w:fill="FFFFFF" w:themeFill="background1"/>
            <w:vAlign w:val="center"/>
          </w:tcPr>
          <w:p w14:paraId="75648AC7"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76</w:t>
            </w:r>
          </w:p>
        </w:tc>
        <w:tc>
          <w:tcPr>
            <w:tcW w:w="790" w:type="dxa"/>
            <w:vAlign w:val="center"/>
          </w:tcPr>
          <w:p w14:paraId="2D2CD926"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0</w:t>
            </w:r>
          </w:p>
        </w:tc>
        <w:tc>
          <w:tcPr>
            <w:tcW w:w="840" w:type="dxa"/>
            <w:shd w:val="clear" w:color="auto" w:fill="F2F2F2" w:themeFill="background1" w:themeFillShade="F2"/>
            <w:vAlign w:val="center"/>
          </w:tcPr>
          <w:p w14:paraId="2C934D2A"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2A040D3D"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787CB3D9"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630C921A"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744DDC77" w14:textId="77777777" w:rsidR="003A1384" w:rsidRPr="00107BA3" w:rsidRDefault="003A1384" w:rsidP="008F0329">
            <w:pPr>
              <w:pStyle w:val="NoSpacing"/>
              <w:spacing w:before="20" w:after="20"/>
              <w:jc w:val="center"/>
              <w:rPr>
                <w:lang w:eastAsia="en-AU"/>
              </w:rPr>
            </w:pPr>
          </w:p>
        </w:tc>
      </w:tr>
      <w:tr w:rsidR="003A1384" w:rsidRPr="00503A2F" w14:paraId="6C65724A" w14:textId="77777777" w:rsidTr="008F0329">
        <w:trPr>
          <w:trHeight w:val="227"/>
        </w:trPr>
        <w:tc>
          <w:tcPr>
            <w:tcW w:w="1696" w:type="dxa"/>
            <w:vMerge/>
            <w:tcMar>
              <w:left w:w="28" w:type="dxa"/>
              <w:right w:w="28" w:type="dxa"/>
            </w:tcMar>
            <w:vAlign w:val="center"/>
          </w:tcPr>
          <w:p w14:paraId="75636059" w14:textId="77777777" w:rsidR="003A1384" w:rsidRPr="0046592A" w:rsidRDefault="003A1384" w:rsidP="008F0329">
            <w:pPr>
              <w:pStyle w:val="NoSpacing"/>
              <w:spacing w:before="20" w:after="20"/>
              <w:rPr>
                <w:lang w:eastAsia="en-AU"/>
              </w:rPr>
            </w:pPr>
          </w:p>
        </w:tc>
        <w:tc>
          <w:tcPr>
            <w:tcW w:w="884" w:type="dxa"/>
            <w:vAlign w:val="center"/>
          </w:tcPr>
          <w:p w14:paraId="007425AE"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02D634B2"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6EB031C8"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7872B5EE"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63BA6F1C"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0245648F" w14:textId="77777777" w:rsidR="003A1384" w:rsidRPr="00DD760E" w:rsidRDefault="003A1384" w:rsidP="008F0329">
            <w:pPr>
              <w:pStyle w:val="NoSpacing"/>
              <w:spacing w:before="20" w:after="20"/>
              <w:jc w:val="center"/>
              <w:rPr>
                <w:b/>
                <w:lang w:eastAsia="en-AU"/>
              </w:rPr>
            </w:pPr>
            <w:r>
              <w:rPr>
                <w:b/>
                <w:lang w:eastAsia="en-AU"/>
              </w:rPr>
              <w:t>0</w:t>
            </w:r>
          </w:p>
        </w:tc>
        <w:tc>
          <w:tcPr>
            <w:tcW w:w="782" w:type="dxa"/>
            <w:vAlign w:val="center"/>
          </w:tcPr>
          <w:p w14:paraId="3B2F7E31" w14:textId="77777777" w:rsidR="003A1384" w:rsidRPr="00107BA3" w:rsidRDefault="003A1384" w:rsidP="008F0329">
            <w:pPr>
              <w:pStyle w:val="NoSpacing"/>
              <w:spacing w:before="20" w:after="20"/>
              <w:jc w:val="center"/>
              <w:rPr>
                <w:lang w:eastAsia="en-AU"/>
              </w:rPr>
            </w:pPr>
            <w:r w:rsidRPr="00107BA3">
              <w:rPr>
                <w:lang w:eastAsia="en-AU"/>
              </w:rPr>
              <w:t>0</w:t>
            </w:r>
          </w:p>
        </w:tc>
        <w:tc>
          <w:tcPr>
            <w:tcW w:w="873" w:type="dxa"/>
            <w:vAlign w:val="center"/>
          </w:tcPr>
          <w:p w14:paraId="2808F924" w14:textId="77777777" w:rsidR="003A1384" w:rsidRPr="00107BA3" w:rsidRDefault="003A1384" w:rsidP="008F0329">
            <w:pPr>
              <w:pStyle w:val="NoSpacing"/>
              <w:spacing w:before="20" w:after="20"/>
              <w:jc w:val="center"/>
              <w:rPr>
                <w:lang w:eastAsia="en-AU"/>
              </w:rPr>
            </w:pPr>
            <w:r w:rsidRPr="00107BA3">
              <w:rPr>
                <w:lang w:eastAsia="en-AU"/>
              </w:rPr>
              <w:t>0</w:t>
            </w:r>
          </w:p>
        </w:tc>
        <w:tc>
          <w:tcPr>
            <w:tcW w:w="816" w:type="dxa"/>
            <w:vAlign w:val="center"/>
          </w:tcPr>
          <w:p w14:paraId="7B4AB4AA" w14:textId="77777777" w:rsidR="003A1384" w:rsidRPr="00107BA3" w:rsidRDefault="003A1384" w:rsidP="008F0329">
            <w:pPr>
              <w:pStyle w:val="NoSpacing"/>
              <w:spacing w:before="20" w:after="20"/>
              <w:jc w:val="center"/>
              <w:rPr>
                <w:lang w:eastAsia="en-AU"/>
              </w:rPr>
            </w:pPr>
            <w:r w:rsidRPr="00107BA3">
              <w:rPr>
                <w:lang w:eastAsia="en-AU"/>
              </w:rPr>
              <w:t>0</w:t>
            </w:r>
          </w:p>
        </w:tc>
        <w:tc>
          <w:tcPr>
            <w:tcW w:w="757" w:type="dxa"/>
            <w:vAlign w:val="center"/>
          </w:tcPr>
          <w:p w14:paraId="7C01CEBF" w14:textId="77777777" w:rsidR="003A1384" w:rsidRPr="00107BA3" w:rsidRDefault="003A1384" w:rsidP="008F0329">
            <w:pPr>
              <w:pStyle w:val="NoSpacing"/>
              <w:spacing w:before="20" w:after="20"/>
              <w:jc w:val="center"/>
              <w:rPr>
                <w:lang w:eastAsia="en-AU"/>
              </w:rPr>
            </w:pPr>
            <w:r w:rsidRPr="00107BA3">
              <w:rPr>
                <w:lang w:eastAsia="en-AU"/>
              </w:rPr>
              <w:t>0</w:t>
            </w:r>
          </w:p>
        </w:tc>
      </w:tr>
      <w:tr w:rsidR="003A1384" w:rsidRPr="00503A2F" w14:paraId="1FA5ED6A" w14:textId="77777777" w:rsidTr="008F0329">
        <w:trPr>
          <w:trHeight w:val="227"/>
        </w:trPr>
        <w:tc>
          <w:tcPr>
            <w:tcW w:w="1696" w:type="dxa"/>
            <w:vMerge w:val="restart"/>
            <w:tcMar>
              <w:left w:w="28" w:type="dxa"/>
              <w:right w:w="28" w:type="dxa"/>
            </w:tcMar>
            <w:vAlign w:val="center"/>
          </w:tcPr>
          <w:p w14:paraId="0ADE794C" w14:textId="77777777" w:rsidR="003A1384" w:rsidRPr="0046592A" w:rsidRDefault="003A1384" w:rsidP="008F0329">
            <w:pPr>
              <w:pStyle w:val="NoSpacing"/>
              <w:spacing w:before="20" w:after="20"/>
              <w:rPr>
                <w:lang w:eastAsia="en-AU"/>
              </w:rPr>
            </w:pPr>
            <w:r w:rsidRPr="00045078">
              <w:rPr>
                <w:lang w:eastAsia="en-AU"/>
              </w:rPr>
              <w:t xml:space="preserve">Advertising </w:t>
            </w:r>
            <w:r>
              <w:rPr>
                <w:lang w:eastAsia="en-AU"/>
              </w:rPr>
              <w:t>A</w:t>
            </w:r>
            <w:r w:rsidRPr="00045078">
              <w:rPr>
                <w:lang w:eastAsia="en-AU"/>
              </w:rPr>
              <w:t>pproval</w:t>
            </w:r>
          </w:p>
        </w:tc>
        <w:tc>
          <w:tcPr>
            <w:tcW w:w="884" w:type="dxa"/>
            <w:vAlign w:val="center"/>
          </w:tcPr>
          <w:p w14:paraId="13E00831"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14A70064"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3</w:t>
            </w:r>
          </w:p>
        </w:tc>
        <w:tc>
          <w:tcPr>
            <w:tcW w:w="755" w:type="dxa"/>
            <w:shd w:val="clear" w:color="000000" w:fill="FFFFFF" w:themeFill="background1"/>
            <w:vAlign w:val="center"/>
          </w:tcPr>
          <w:p w14:paraId="65C6C5D5"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6</w:t>
            </w:r>
          </w:p>
        </w:tc>
        <w:tc>
          <w:tcPr>
            <w:tcW w:w="848" w:type="dxa"/>
            <w:shd w:val="clear" w:color="000000" w:fill="FFFFFF" w:themeFill="background1"/>
            <w:vAlign w:val="center"/>
          </w:tcPr>
          <w:p w14:paraId="15A05D7D"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8</w:t>
            </w:r>
          </w:p>
        </w:tc>
        <w:tc>
          <w:tcPr>
            <w:tcW w:w="790" w:type="dxa"/>
            <w:vAlign w:val="center"/>
          </w:tcPr>
          <w:p w14:paraId="442F4779"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23</w:t>
            </w:r>
          </w:p>
        </w:tc>
        <w:tc>
          <w:tcPr>
            <w:tcW w:w="840" w:type="dxa"/>
            <w:shd w:val="clear" w:color="auto" w:fill="F2F2F2" w:themeFill="background1" w:themeFillShade="F2"/>
            <w:vAlign w:val="center"/>
          </w:tcPr>
          <w:p w14:paraId="64D5B63C"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75BD0E5C"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70DCD535"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62EC40C5"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1C7DC2C6" w14:textId="77777777" w:rsidR="003A1384" w:rsidRPr="00107BA3" w:rsidRDefault="003A1384" w:rsidP="008F0329">
            <w:pPr>
              <w:pStyle w:val="NoSpacing"/>
              <w:spacing w:before="20" w:after="20"/>
              <w:jc w:val="center"/>
              <w:rPr>
                <w:lang w:eastAsia="en-AU"/>
              </w:rPr>
            </w:pPr>
          </w:p>
        </w:tc>
      </w:tr>
      <w:tr w:rsidR="003A1384" w:rsidRPr="00503A2F" w14:paraId="5A2AF218" w14:textId="77777777" w:rsidTr="008F0329">
        <w:trPr>
          <w:trHeight w:val="227"/>
        </w:trPr>
        <w:tc>
          <w:tcPr>
            <w:tcW w:w="1696" w:type="dxa"/>
            <w:vMerge/>
            <w:tcMar>
              <w:left w:w="28" w:type="dxa"/>
              <w:right w:w="28" w:type="dxa"/>
            </w:tcMar>
            <w:vAlign w:val="center"/>
          </w:tcPr>
          <w:p w14:paraId="3B91B9EC" w14:textId="77777777" w:rsidR="003A1384" w:rsidRPr="0046592A" w:rsidRDefault="003A1384" w:rsidP="008F0329">
            <w:pPr>
              <w:pStyle w:val="NoSpacing"/>
              <w:spacing w:before="20" w:after="20"/>
              <w:rPr>
                <w:lang w:eastAsia="en-AU"/>
              </w:rPr>
            </w:pPr>
          </w:p>
        </w:tc>
        <w:tc>
          <w:tcPr>
            <w:tcW w:w="884" w:type="dxa"/>
            <w:vAlign w:val="center"/>
          </w:tcPr>
          <w:p w14:paraId="60967856"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079360C6"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3BF44420"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24E6624F"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35562CA5"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45FB7568" w14:textId="77777777" w:rsidR="003A1384" w:rsidRPr="00DD760E" w:rsidRDefault="003A1384" w:rsidP="008F0329">
            <w:pPr>
              <w:pStyle w:val="NoSpacing"/>
              <w:spacing w:before="20" w:after="20"/>
              <w:jc w:val="center"/>
              <w:rPr>
                <w:b/>
                <w:lang w:eastAsia="en-AU"/>
              </w:rPr>
            </w:pPr>
            <w:r>
              <w:rPr>
                <w:b/>
                <w:lang w:eastAsia="en-AU"/>
              </w:rPr>
              <w:t>21</w:t>
            </w:r>
          </w:p>
        </w:tc>
        <w:tc>
          <w:tcPr>
            <w:tcW w:w="782" w:type="dxa"/>
            <w:vAlign w:val="center"/>
          </w:tcPr>
          <w:p w14:paraId="5AD3EAD9" w14:textId="77777777" w:rsidR="003A1384" w:rsidRPr="00107BA3" w:rsidRDefault="003A1384" w:rsidP="008F0329">
            <w:pPr>
              <w:pStyle w:val="NoSpacing"/>
              <w:spacing w:before="20" w:after="20"/>
              <w:jc w:val="center"/>
              <w:rPr>
                <w:lang w:eastAsia="en-AU"/>
              </w:rPr>
            </w:pPr>
            <w:r w:rsidRPr="00107BA3">
              <w:rPr>
                <w:lang w:eastAsia="en-AU"/>
              </w:rPr>
              <w:t>21</w:t>
            </w:r>
          </w:p>
        </w:tc>
        <w:tc>
          <w:tcPr>
            <w:tcW w:w="873" w:type="dxa"/>
            <w:vAlign w:val="center"/>
          </w:tcPr>
          <w:p w14:paraId="0EE57F65" w14:textId="77777777" w:rsidR="003A1384" w:rsidRPr="00107BA3" w:rsidRDefault="003A1384" w:rsidP="008F0329">
            <w:pPr>
              <w:pStyle w:val="NoSpacing"/>
              <w:spacing w:before="20" w:after="20"/>
              <w:jc w:val="center"/>
              <w:rPr>
                <w:lang w:eastAsia="en-AU"/>
              </w:rPr>
            </w:pPr>
            <w:r w:rsidRPr="00107BA3">
              <w:rPr>
                <w:lang w:eastAsia="en-AU"/>
              </w:rPr>
              <w:t>21</w:t>
            </w:r>
          </w:p>
        </w:tc>
        <w:tc>
          <w:tcPr>
            <w:tcW w:w="816" w:type="dxa"/>
            <w:vAlign w:val="center"/>
          </w:tcPr>
          <w:p w14:paraId="15550323" w14:textId="77777777" w:rsidR="003A1384" w:rsidRPr="00107BA3" w:rsidRDefault="003A1384" w:rsidP="008F0329">
            <w:pPr>
              <w:pStyle w:val="NoSpacing"/>
              <w:spacing w:before="20" w:after="20"/>
              <w:jc w:val="center"/>
              <w:rPr>
                <w:lang w:eastAsia="en-AU"/>
              </w:rPr>
            </w:pPr>
            <w:r w:rsidRPr="00107BA3">
              <w:rPr>
                <w:lang w:eastAsia="en-AU"/>
              </w:rPr>
              <w:t>21</w:t>
            </w:r>
          </w:p>
        </w:tc>
        <w:tc>
          <w:tcPr>
            <w:tcW w:w="757" w:type="dxa"/>
            <w:vAlign w:val="center"/>
          </w:tcPr>
          <w:p w14:paraId="79660717" w14:textId="77777777" w:rsidR="003A1384" w:rsidRPr="00107BA3" w:rsidRDefault="003A1384" w:rsidP="008F0329">
            <w:pPr>
              <w:pStyle w:val="NoSpacing"/>
              <w:spacing w:before="20" w:after="20"/>
              <w:jc w:val="center"/>
              <w:rPr>
                <w:lang w:eastAsia="en-AU"/>
              </w:rPr>
            </w:pPr>
            <w:r w:rsidRPr="00107BA3">
              <w:rPr>
                <w:lang w:eastAsia="en-AU"/>
              </w:rPr>
              <w:t>21</w:t>
            </w:r>
          </w:p>
        </w:tc>
      </w:tr>
      <w:tr w:rsidR="003A1384" w:rsidRPr="00503A2F" w14:paraId="7216C6D0" w14:textId="77777777" w:rsidTr="008F0329">
        <w:trPr>
          <w:trHeight w:val="227"/>
        </w:trPr>
        <w:tc>
          <w:tcPr>
            <w:tcW w:w="1696" w:type="dxa"/>
            <w:vMerge w:val="restart"/>
            <w:tcMar>
              <w:left w:w="28" w:type="dxa"/>
              <w:right w:w="28" w:type="dxa"/>
            </w:tcMar>
            <w:vAlign w:val="center"/>
          </w:tcPr>
          <w:p w14:paraId="3C965C8F" w14:textId="77777777" w:rsidR="003A1384" w:rsidRPr="00436E65" w:rsidRDefault="003A1384" w:rsidP="008F0329">
            <w:pPr>
              <w:spacing w:before="20" w:after="20" w:line="240" w:lineRule="auto"/>
              <w:rPr>
                <w:rFonts w:cstheme="minorHAnsi"/>
                <w:color w:val="000000"/>
              </w:rPr>
            </w:pPr>
            <w:r w:rsidRPr="00436E65">
              <w:rPr>
                <w:rFonts w:cstheme="minorHAnsi"/>
                <w:color w:val="000000"/>
              </w:rPr>
              <w:t>Enforcement - Film Other</w:t>
            </w:r>
          </w:p>
        </w:tc>
        <w:tc>
          <w:tcPr>
            <w:tcW w:w="884" w:type="dxa"/>
            <w:vAlign w:val="center"/>
          </w:tcPr>
          <w:p w14:paraId="6F69AB9E"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43E9CC27"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2</w:t>
            </w:r>
          </w:p>
        </w:tc>
        <w:tc>
          <w:tcPr>
            <w:tcW w:w="755" w:type="dxa"/>
            <w:shd w:val="clear" w:color="000000" w:fill="FFFFFF" w:themeFill="background1"/>
            <w:vAlign w:val="center"/>
          </w:tcPr>
          <w:p w14:paraId="7B49C277"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19</w:t>
            </w:r>
          </w:p>
        </w:tc>
        <w:tc>
          <w:tcPr>
            <w:tcW w:w="848" w:type="dxa"/>
            <w:shd w:val="clear" w:color="000000" w:fill="FFFFFF" w:themeFill="background1"/>
            <w:vAlign w:val="center"/>
          </w:tcPr>
          <w:p w14:paraId="57B64850"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8</w:t>
            </w:r>
          </w:p>
        </w:tc>
        <w:tc>
          <w:tcPr>
            <w:tcW w:w="790" w:type="dxa"/>
            <w:vAlign w:val="center"/>
          </w:tcPr>
          <w:p w14:paraId="07011349"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0</w:t>
            </w:r>
          </w:p>
        </w:tc>
        <w:tc>
          <w:tcPr>
            <w:tcW w:w="840" w:type="dxa"/>
            <w:shd w:val="clear" w:color="auto" w:fill="F2F2F2" w:themeFill="background1" w:themeFillShade="F2"/>
            <w:vAlign w:val="center"/>
          </w:tcPr>
          <w:p w14:paraId="4F4D926A"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6DF6BD81"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2DD0E544"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41F82EA8"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6922AB69" w14:textId="77777777" w:rsidR="003A1384" w:rsidRPr="00107BA3" w:rsidRDefault="003A1384" w:rsidP="008F0329">
            <w:pPr>
              <w:pStyle w:val="NoSpacing"/>
              <w:spacing w:before="20" w:after="20"/>
              <w:jc w:val="center"/>
              <w:rPr>
                <w:lang w:eastAsia="en-AU"/>
              </w:rPr>
            </w:pPr>
          </w:p>
        </w:tc>
      </w:tr>
      <w:tr w:rsidR="003A1384" w:rsidRPr="00503A2F" w14:paraId="70A7C102" w14:textId="77777777" w:rsidTr="008F0329">
        <w:trPr>
          <w:trHeight w:val="227"/>
        </w:trPr>
        <w:tc>
          <w:tcPr>
            <w:tcW w:w="1696" w:type="dxa"/>
            <w:vMerge/>
            <w:tcMar>
              <w:left w:w="28" w:type="dxa"/>
              <w:right w:w="28" w:type="dxa"/>
            </w:tcMar>
            <w:vAlign w:val="center"/>
          </w:tcPr>
          <w:p w14:paraId="6ED61A70" w14:textId="77777777" w:rsidR="003A1384" w:rsidRPr="0046592A" w:rsidRDefault="003A1384" w:rsidP="008F0329">
            <w:pPr>
              <w:pStyle w:val="NoSpacing"/>
              <w:spacing w:before="20" w:after="20"/>
              <w:rPr>
                <w:lang w:eastAsia="en-AU"/>
              </w:rPr>
            </w:pPr>
          </w:p>
        </w:tc>
        <w:tc>
          <w:tcPr>
            <w:tcW w:w="884" w:type="dxa"/>
            <w:vAlign w:val="center"/>
          </w:tcPr>
          <w:p w14:paraId="26C124B7"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5AAA34DB"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4EBA8E20"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65EB2FEC"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0A9A69D2"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60DA6525" w14:textId="77777777" w:rsidR="003A1384" w:rsidRPr="00DD760E" w:rsidRDefault="003A1384" w:rsidP="008F0329">
            <w:pPr>
              <w:pStyle w:val="NoSpacing"/>
              <w:spacing w:before="20" w:after="20"/>
              <w:jc w:val="center"/>
              <w:rPr>
                <w:b/>
                <w:lang w:eastAsia="en-AU"/>
              </w:rPr>
            </w:pPr>
            <w:r>
              <w:rPr>
                <w:b/>
                <w:lang w:eastAsia="en-AU"/>
              </w:rPr>
              <w:t>4</w:t>
            </w:r>
          </w:p>
        </w:tc>
        <w:tc>
          <w:tcPr>
            <w:tcW w:w="782" w:type="dxa"/>
            <w:vAlign w:val="center"/>
          </w:tcPr>
          <w:p w14:paraId="35671DB3" w14:textId="77777777" w:rsidR="003A1384" w:rsidRPr="00107BA3" w:rsidRDefault="003A1384" w:rsidP="008F0329">
            <w:pPr>
              <w:pStyle w:val="NoSpacing"/>
              <w:spacing w:before="20" w:after="20"/>
              <w:jc w:val="center"/>
              <w:rPr>
                <w:lang w:eastAsia="en-AU"/>
              </w:rPr>
            </w:pPr>
            <w:r w:rsidRPr="00107BA3">
              <w:rPr>
                <w:lang w:eastAsia="en-AU"/>
              </w:rPr>
              <w:t>4</w:t>
            </w:r>
          </w:p>
        </w:tc>
        <w:tc>
          <w:tcPr>
            <w:tcW w:w="873" w:type="dxa"/>
            <w:vAlign w:val="center"/>
          </w:tcPr>
          <w:p w14:paraId="4FEB2D06" w14:textId="77777777" w:rsidR="003A1384" w:rsidRPr="00107BA3" w:rsidRDefault="003A1384" w:rsidP="008F0329">
            <w:pPr>
              <w:pStyle w:val="NoSpacing"/>
              <w:spacing w:before="20" w:after="20"/>
              <w:jc w:val="center"/>
              <w:rPr>
                <w:lang w:eastAsia="en-AU"/>
              </w:rPr>
            </w:pPr>
            <w:r w:rsidRPr="00107BA3">
              <w:rPr>
                <w:lang w:eastAsia="en-AU"/>
              </w:rPr>
              <w:t>4</w:t>
            </w:r>
          </w:p>
        </w:tc>
        <w:tc>
          <w:tcPr>
            <w:tcW w:w="816" w:type="dxa"/>
            <w:vAlign w:val="center"/>
          </w:tcPr>
          <w:p w14:paraId="0C2B2696" w14:textId="77777777" w:rsidR="003A1384" w:rsidRPr="00107BA3" w:rsidRDefault="003A1384" w:rsidP="008F0329">
            <w:pPr>
              <w:pStyle w:val="NoSpacing"/>
              <w:spacing w:before="20" w:after="20"/>
              <w:jc w:val="center"/>
              <w:rPr>
                <w:lang w:eastAsia="en-AU"/>
              </w:rPr>
            </w:pPr>
            <w:r w:rsidRPr="00107BA3">
              <w:rPr>
                <w:lang w:eastAsia="en-AU"/>
              </w:rPr>
              <w:t>4</w:t>
            </w:r>
          </w:p>
        </w:tc>
        <w:tc>
          <w:tcPr>
            <w:tcW w:w="757" w:type="dxa"/>
            <w:vAlign w:val="center"/>
          </w:tcPr>
          <w:p w14:paraId="6E73EF14" w14:textId="77777777" w:rsidR="003A1384" w:rsidRPr="00107BA3" w:rsidRDefault="003A1384" w:rsidP="008F0329">
            <w:pPr>
              <w:pStyle w:val="NoSpacing"/>
              <w:spacing w:before="20" w:after="20"/>
              <w:jc w:val="center"/>
              <w:rPr>
                <w:lang w:eastAsia="en-AU"/>
              </w:rPr>
            </w:pPr>
            <w:r w:rsidRPr="00107BA3">
              <w:rPr>
                <w:lang w:eastAsia="en-AU"/>
              </w:rPr>
              <w:t>4</w:t>
            </w:r>
          </w:p>
        </w:tc>
      </w:tr>
      <w:tr w:rsidR="003A1384" w:rsidRPr="00503A2F" w14:paraId="059CABF0" w14:textId="77777777" w:rsidTr="008F0329">
        <w:trPr>
          <w:trHeight w:val="227"/>
        </w:trPr>
        <w:tc>
          <w:tcPr>
            <w:tcW w:w="1696" w:type="dxa"/>
            <w:vMerge w:val="restart"/>
            <w:tcMar>
              <w:left w:w="28" w:type="dxa"/>
              <w:right w:w="28" w:type="dxa"/>
            </w:tcMar>
            <w:vAlign w:val="center"/>
          </w:tcPr>
          <w:p w14:paraId="6EA4558C" w14:textId="77777777" w:rsidR="003A1384" w:rsidRPr="00436E65" w:rsidRDefault="003A1384" w:rsidP="008F0329">
            <w:pPr>
              <w:spacing w:before="20" w:after="20" w:line="240" w:lineRule="auto"/>
              <w:rPr>
                <w:rFonts w:cstheme="minorHAnsi"/>
                <w:color w:val="000000"/>
              </w:rPr>
            </w:pPr>
            <w:r w:rsidRPr="00436E65">
              <w:rPr>
                <w:rFonts w:cstheme="minorHAnsi"/>
                <w:color w:val="000000"/>
              </w:rPr>
              <w:t>Enforcement - Publication</w:t>
            </w:r>
          </w:p>
        </w:tc>
        <w:tc>
          <w:tcPr>
            <w:tcW w:w="884" w:type="dxa"/>
            <w:vAlign w:val="center"/>
          </w:tcPr>
          <w:p w14:paraId="3172C463"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1AE4CC6E"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0</w:t>
            </w:r>
          </w:p>
        </w:tc>
        <w:tc>
          <w:tcPr>
            <w:tcW w:w="755" w:type="dxa"/>
            <w:shd w:val="clear" w:color="000000" w:fill="FFFFFF" w:themeFill="background1"/>
            <w:vAlign w:val="center"/>
          </w:tcPr>
          <w:p w14:paraId="56834FDB"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30</w:t>
            </w:r>
          </w:p>
        </w:tc>
        <w:tc>
          <w:tcPr>
            <w:tcW w:w="848" w:type="dxa"/>
            <w:shd w:val="clear" w:color="000000" w:fill="FFFFFF" w:themeFill="background1"/>
            <w:vAlign w:val="center"/>
          </w:tcPr>
          <w:p w14:paraId="069B71BC"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20</w:t>
            </w:r>
          </w:p>
        </w:tc>
        <w:tc>
          <w:tcPr>
            <w:tcW w:w="790" w:type="dxa"/>
            <w:vAlign w:val="center"/>
          </w:tcPr>
          <w:p w14:paraId="1466DF5D"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1</w:t>
            </w:r>
          </w:p>
        </w:tc>
        <w:tc>
          <w:tcPr>
            <w:tcW w:w="840" w:type="dxa"/>
            <w:shd w:val="clear" w:color="auto" w:fill="F2F2F2" w:themeFill="background1" w:themeFillShade="F2"/>
            <w:vAlign w:val="center"/>
          </w:tcPr>
          <w:p w14:paraId="4993B0C0"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41F097E8"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4600772C"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1AE8AF4C"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6B99C80E" w14:textId="77777777" w:rsidR="003A1384" w:rsidRPr="00107BA3" w:rsidRDefault="003A1384" w:rsidP="008F0329">
            <w:pPr>
              <w:pStyle w:val="NoSpacing"/>
              <w:spacing w:before="20" w:after="20"/>
              <w:jc w:val="center"/>
              <w:rPr>
                <w:lang w:eastAsia="en-AU"/>
              </w:rPr>
            </w:pPr>
          </w:p>
        </w:tc>
      </w:tr>
      <w:tr w:rsidR="003A1384" w:rsidRPr="00503A2F" w14:paraId="08FC0BFC" w14:textId="77777777" w:rsidTr="008F0329">
        <w:trPr>
          <w:trHeight w:val="227"/>
        </w:trPr>
        <w:tc>
          <w:tcPr>
            <w:tcW w:w="1696" w:type="dxa"/>
            <w:vMerge/>
            <w:tcMar>
              <w:left w:w="28" w:type="dxa"/>
              <w:right w:w="28" w:type="dxa"/>
            </w:tcMar>
            <w:vAlign w:val="center"/>
          </w:tcPr>
          <w:p w14:paraId="667CCA8F" w14:textId="77777777" w:rsidR="003A1384" w:rsidRPr="0046592A" w:rsidRDefault="003A1384" w:rsidP="008F0329">
            <w:pPr>
              <w:pStyle w:val="NoSpacing"/>
              <w:spacing w:before="20" w:after="20"/>
              <w:rPr>
                <w:lang w:eastAsia="en-AU"/>
              </w:rPr>
            </w:pPr>
          </w:p>
        </w:tc>
        <w:tc>
          <w:tcPr>
            <w:tcW w:w="884" w:type="dxa"/>
            <w:vAlign w:val="center"/>
          </w:tcPr>
          <w:p w14:paraId="5C73CEE0"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61D45C09"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2ADBBE5B"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4B2270EA"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0352A245"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1427DBB4" w14:textId="77777777" w:rsidR="003A1384" w:rsidRPr="00DD760E" w:rsidRDefault="003A1384" w:rsidP="008F0329">
            <w:pPr>
              <w:pStyle w:val="NoSpacing"/>
              <w:spacing w:before="20" w:after="20"/>
              <w:jc w:val="center"/>
              <w:rPr>
                <w:b/>
                <w:lang w:eastAsia="en-AU"/>
              </w:rPr>
            </w:pPr>
            <w:r>
              <w:rPr>
                <w:b/>
                <w:lang w:eastAsia="en-AU"/>
              </w:rPr>
              <w:t>14</w:t>
            </w:r>
          </w:p>
        </w:tc>
        <w:tc>
          <w:tcPr>
            <w:tcW w:w="782" w:type="dxa"/>
            <w:vAlign w:val="center"/>
          </w:tcPr>
          <w:p w14:paraId="5824496E" w14:textId="77777777" w:rsidR="003A1384" w:rsidRPr="00107BA3" w:rsidRDefault="003A1384" w:rsidP="008F0329">
            <w:pPr>
              <w:pStyle w:val="NoSpacing"/>
              <w:spacing w:before="20" w:after="20"/>
              <w:jc w:val="center"/>
              <w:rPr>
                <w:lang w:eastAsia="en-AU"/>
              </w:rPr>
            </w:pPr>
            <w:r w:rsidRPr="00107BA3">
              <w:rPr>
                <w:lang w:eastAsia="en-AU"/>
              </w:rPr>
              <w:t>14</w:t>
            </w:r>
          </w:p>
        </w:tc>
        <w:tc>
          <w:tcPr>
            <w:tcW w:w="873" w:type="dxa"/>
            <w:vAlign w:val="center"/>
          </w:tcPr>
          <w:p w14:paraId="0321E4EB" w14:textId="77777777" w:rsidR="003A1384" w:rsidRPr="00107BA3" w:rsidRDefault="003A1384" w:rsidP="008F0329">
            <w:pPr>
              <w:pStyle w:val="NoSpacing"/>
              <w:spacing w:before="20" w:after="20"/>
              <w:jc w:val="center"/>
              <w:rPr>
                <w:lang w:eastAsia="en-AU"/>
              </w:rPr>
            </w:pPr>
            <w:r w:rsidRPr="00107BA3">
              <w:rPr>
                <w:lang w:eastAsia="en-AU"/>
              </w:rPr>
              <w:t>14</w:t>
            </w:r>
          </w:p>
        </w:tc>
        <w:tc>
          <w:tcPr>
            <w:tcW w:w="816" w:type="dxa"/>
            <w:vAlign w:val="center"/>
          </w:tcPr>
          <w:p w14:paraId="4657CAAF" w14:textId="77777777" w:rsidR="003A1384" w:rsidRPr="00107BA3" w:rsidRDefault="003A1384" w:rsidP="008F0329">
            <w:pPr>
              <w:pStyle w:val="NoSpacing"/>
              <w:spacing w:before="20" w:after="20"/>
              <w:jc w:val="center"/>
              <w:rPr>
                <w:lang w:eastAsia="en-AU"/>
              </w:rPr>
            </w:pPr>
            <w:r w:rsidRPr="00107BA3">
              <w:rPr>
                <w:lang w:eastAsia="en-AU"/>
              </w:rPr>
              <w:t>14</w:t>
            </w:r>
          </w:p>
        </w:tc>
        <w:tc>
          <w:tcPr>
            <w:tcW w:w="757" w:type="dxa"/>
            <w:vAlign w:val="center"/>
          </w:tcPr>
          <w:p w14:paraId="31078813" w14:textId="77777777" w:rsidR="003A1384" w:rsidRPr="00107BA3" w:rsidRDefault="003A1384" w:rsidP="008F0329">
            <w:pPr>
              <w:pStyle w:val="NoSpacing"/>
              <w:spacing w:before="20" w:after="20"/>
              <w:jc w:val="center"/>
              <w:rPr>
                <w:lang w:eastAsia="en-AU"/>
              </w:rPr>
            </w:pPr>
            <w:r w:rsidRPr="00107BA3">
              <w:rPr>
                <w:lang w:eastAsia="en-AU"/>
              </w:rPr>
              <w:t>14</w:t>
            </w:r>
          </w:p>
        </w:tc>
      </w:tr>
      <w:tr w:rsidR="003A1384" w:rsidRPr="00503A2F" w14:paraId="5B363E6C" w14:textId="77777777" w:rsidTr="008F0329">
        <w:trPr>
          <w:trHeight w:val="227"/>
        </w:trPr>
        <w:tc>
          <w:tcPr>
            <w:tcW w:w="1696" w:type="dxa"/>
            <w:vMerge w:val="restart"/>
            <w:tcMar>
              <w:left w:w="28" w:type="dxa"/>
              <w:right w:w="28" w:type="dxa"/>
            </w:tcMar>
            <w:vAlign w:val="center"/>
          </w:tcPr>
          <w:p w14:paraId="4864762C" w14:textId="77777777" w:rsidR="003A1384" w:rsidRPr="0046592A" w:rsidRDefault="003A1384" w:rsidP="008F0329">
            <w:pPr>
              <w:pStyle w:val="NoSpacing"/>
              <w:spacing w:before="20" w:after="20"/>
              <w:rPr>
                <w:lang w:eastAsia="en-AU"/>
              </w:rPr>
            </w:pPr>
            <w:r w:rsidRPr="00A513FE">
              <w:rPr>
                <w:lang w:eastAsia="en-AU"/>
              </w:rPr>
              <w:t>Title Change</w:t>
            </w:r>
          </w:p>
        </w:tc>
        <w:tc>
          <w:tcPr>
            <w:tcW w:w="884" w:type="dxa"/>
            <w:vAlign w:val="center"/>
          </w:tcPr>
          <w:p w14:paraId="51165598"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60DE795D"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25</w:t>
            </w:r>
          </w:p>
        </w:tc>
        <w:tc>
          <w:tcPr>
            <w:tcW w:w="755" w:type="dxa"/>
            <w:shd w:val="clear" w:color="000000" w:fill="FFFFFF" w:themeFill="background1"/>
            <w:vAlign w:val="center"/>
          </w:tcPr>
          <w:p w14:paraId="51E2DA1F"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25</w:t>
            </w:r>
          </w:p>
        </w:tc>
        <w:tc>
          <w:tcPr>
            <w:tcW w:w="848" w:type="dxa"/>
            <w:shd w:val="clear" w:color="000000" w:fill="FFFFFF" w:themeFill="background1"/>
            <w:vAlign w:val="center"/>
          </w:tcPr>
          <w:p w14:paraId="06D6C257"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17</w:t>
            </w:r>
          </w:p>
        </w:tc>
        <w:tc>
          <w:tcPr>
            <w:tcW w:w="790" w:type="dxa"/>
            <w:vAlign w:val="center"/>
          </w:tcPr>
          <w:p w14:paraId="77EA265E"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16</w:t>
            </w:r>
          </w:p>
        </w:tc>
        <w:tc>
          <w:tcPr>
            <w:tcW w:w="840" w:type="dxa"/>
            <w:shd w:val="clear" w:color="auto" w:fill="F2F2F2" w:themeFill="background1" w:themeFillShade="F2"/>
            <w:vAlign w:val="center"/>
          </w:tcPr>
          <w:p w14:paraId="6CCEEF23"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59B90FD1"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2BA0B9BE"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50026851"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0768D168" w14:textId="77777777" w:rsidR="003A1384" w:rsidRPr="00107BA3" w:rsidRDefault="003A1384" w:rsidP="008F0329">
            <w:pPr>
              <w:pStyle w:val="NoSpacing"/>
              <w:spacing w:before="20" w:after="20"/>
              <w:jc w:val="center"/>
              <w:rPr>
                <w:lang w:eastAsia="en-AU"/>
              </w:rPr>
            </w:pPr>
          </w:p>
        </w:tc>
      </w:tr>
      <w:tr w:rsidR="003A1384" w:rsidRPr="00503A2F" w14:paraId="48D20547" w14:textId="77777777" w:rsidTr="008F0329">
        <w:trPr>
          <w:trHeight w:val="227"/>
        </w:trPr>
        <w:tc>
          <w:tcPr>
            <w:tcW w:w="1696" w:type="dxa"/>
            <w:vMerge/>
            <w:tcMar>
              <w:left w:w="28" w:type="dxa"/>
              <w:right w:w="28" w:type="dxa"/>
            </w:tcMar>
            <w:vAlign w:val="center"/>
          </w:tcPr>
          <w:p w14:paraId="4B05A58D" w14:textId="77777777" w:rsidR="003A1384" w:rsidRPr="0046592A" w:rsidRDefault="003A1384" w:rsidP="008F0329">
            <w:pPr>
              <w:pStyle w:val="NoSpacing"/>
              <w:spacing w:before="20" w:after="20"/>
              <w:rPr>
                <w:lang w:eastAsia="en-AU"/>
              </w:rPr>
            </w:pPr>
          </w:p>
        </w:tc>
        <w:tc>
          <w:tcPr>
            <w:tcW w:w="884" w:type="dxa"/>
            <w:vAlign w:val="center"/>
          </w:tcPr>
          <w:p w14:paraId="32ACF6C7"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308400FE"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5326DBCD"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14CB24E9"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5053C587"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38CD9F70" w14:textId="77777777" w:rsidR="003A1384" w:rsidRPr="00DD760E" w:rsidRDefault="003A1384" w:rsidP="008F0329">
            <w:pPr>
              <w:pStyle w:val="NoSpacing"/>
              <w:spacing w:before="20" w:after="20"/>
              <w:jc w:val="center"/>
              <w:rPr>
                <w:b/>
                <w:lang w:eastAsia="en-AU"/>
              </w:rPr>
            </w:pPr>
            <w:r>
              <w:rPr>
                <w:b/>
                <w:lang w:eastAsia="en-AU"/>
              </w:rPr>
              <w:t>29</w:t>
            </w:r>
          </w:p>
        </w:tc>
        <w:tc>
          <w:tcPr>
            <w:tcW w:w="782" w:type="dxa"/>
            <w:vAlign w:val="center"/>
          </w:tcPr>
          <w:p w14:paraId="436A6BE5" w14:textId="77777777" w:rsidR="003A1384" w:rsidRPr="00107BA3" w:rsidRDefault="003A1384" w:rsidP="008F0329">
            <w:pPr>
              <w:pStyle w:val="NoSpacing"/>
              <w:spacing w:before="20" w:after="20"/>
              <w:jc w:val="center"/>
              <w:rPr>
                <w:lang w:eastAsia="en-AU"/>
              </w:rPr>
            </w:pPr>
            <w:r w:rsidRPr="00107BA3">
              <w:rPr>
                <w:lang w:eastAsia="en-AU"/>
              </w:rPr>
              <w:t>29</w:t>
            </w:r>
          </w:p>
        </w:tc>
        <w:tc>
          <w:tcPr>
            <w:tcW w:w="873" w:type="dxa"/>
            <w:vAlign w:val="center"/>
          </w:tcPr>
          <w:p w14:paraId="64BA12B8" w14:textId="77777777" w:rsidR="003A1384" w:rsidRPr="00107BA3" w:rsidRDefault="003A1384" w:rsidP="008F0329">
            <w:pPr>
              <w:pStyle w:val="NoSpacing"/>
              <w:spacing w:before="20" w:after="20"/>
              <w:jc w:val="center"/>
              <w:rPr>
                <w:lang w:eastAsia="en-AU"/>
              </w:rPr>
            </w:pPr>
            <w:r w:rsidRPr="00107BA3">
              <w:rPr>
                <w:lang w:eastAsia="en-AU"/>
              </w:rPr>
              <w:t>29</w:t>
            </w:r>
          </w:p>
        </w:tc>
        <w:tc>
          <w:tcPr>
            <w:tcW w:w="816" w:type="dxa"/>
            <w:vAlign w:val="center"/>
          </w:tcPr>
          <w:p w14:paraId="516D1793" w14:textId="77777777" w:rsidR="003A1384" w:rsidRPr="00107BA3" w:rsidRDefault="003A1384" w:rsidP="008F0329">
            <w:pPr>
              <w:pStyle w:val="NoSpacing"/>
              <w:spacing w:before="20" w:after="20"/>
              <w:jc w:val="center"/>
              <w:rPr>
                <w:lang w:eastAsia="en-AU"/>
              </w:rPr>
            </w:pPr>
            <w:r w:rsidRPr="00107BA3">
              <w:rPr>
                <w:lang w:eastAsia="en-AU"/>
              </w:rPr>
              <w:t>29</w:t>
            </w:r>
          </w:p>
        </w:tc>
        <w:tc>
          <w:tcPr>
            <w:tcW w:w="757" w:type="dxa"/>
            <w:vAlign w:val="center"/>
          </w:tcPr>
          <w:p w14:paraId="612E5078" w14:textId="77777777" w:rsidR="003A1384" w:rsidRPr="00107BA3" w:rsidRDefault="003A1384" w:rsidP="008F0329">
            <w:pPr>
              <w:pStyle w:val="NoSpacing"/>
              <w:spacing w:before="20" w:after="20"/>
              <w:jc w:val="center"/>
              <w:rPr>
                <w:lang w:eastAsia="en-AU"/>
              </w:rPr>
            </w:pPr>
            <w:r w:rsidRPr="00107BA3">
              <w:rPr>
                <w:lang w:eastAsia="en-AU"/>
              </w:rPr>
              <w:t>29</w:t>
            </w:r>
          </w:p>
        </w:tc>
      </w:tr>
      <w:tr w:rsidR="003A1384" w:rsidRPr="00503A2F" w14:paraId="5434F61E" w14:textId="77777777" w:rsidTr="008F0329">
        <w:trPr>
          <w:trHeight w:val="227"/>
        </w:trPr>
        <w:tc>
          <w:tcPr>
            <w:tcW w:w="1696" w:type="dxa"/>
            <w:vMerge w:val="restart"/>
            <w:tcMar>
              <w:left w:w="28" w:type="dxa"/>
              <w:right w:w="28" w:type="dxa"/>
            </w:tcMar>
            <w:vAlign w:val="center"/>
          </w:tcPr>
          <w:p w14:paraId="3C214E08" w14:textId="77777777" w:rsidR="003A1384" w:rsidRPr="00436E65" w:rsidRDefault="003A1384" w:rsidP="008F0329">
            <w:pPr>
              <w:spacing w:before="20" w:after="20" w:line="240" w:lineRule="auto"/>
              <w:rPr>
                <w:rFonts w:cstheme="minorHAnsi"/>
                <w:color w:val="000000"/>
              </w:rPr>
            </w:pPr>
            <w:r w:rsidRPr="00436E65">
              <w:rPr>
                <w:rFonts w:cstheme="minorHAnsi"/>
                <w:color w:val="000000"/>
              </w:rPr>
              <w:t>Film Tool check decision by Board</w:t>
            </w:r>
          </w:p>
        </w:tc>
        <w:tc>
          <w:tcPr>
            <w:tcW w:w="884" w:type="dxa"/>
            <w:vAlign w:val="center"/>
          </w:tcPr>
          <w:p w14:paraId="64BB6F8E" w14:textId="77777777" w:rsidR="003A1384" w:rsidRDefault="003A1384" w:rsidP="008F0329">
            <w:pPr>
              <w:pStyle w:val="NoSpacing"/>
              <w:spacing w:before="20" w:after="20"/>
              <w:rPr>
                <w:lang w:eastAsia="en-AU"/>
              </w:rPr>
            </w:pPr>
            <w:r w:rsidRPr="0046592A">
              <w:rPr>
                <w:lang w:eastAsia="en-AU"/>
              </w:rPr>
              <w:t>Actuals</w:t>
            </w:r>
          </w:p>
        </w:tc>
        <w:tc>
          <w:tcPr>
            <w:tcW w:w="813" w:type="dxa"/>
            <w:shd w:val="clear" w:color="000000" w:fill="FFFFFF" w:themeFill="background1"/>
            <w:vAlign w:val="center"/>
          </w:tcPr>
          <w:p w14:paraId="05B394F3"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43</w:t>
            </w:r>
          </w:p>
        </w:tc>
        <w:tc>
          <w:tcPr>
            <w:tcW w:w="755" w:type="dxa"/>
            <w:shd w:val="clear" w:color="000000" w:fill="FFFFFF" w:themeFill="background1"/>
            <w:vAlign w:val="center"/>
          </w:tcPr>
          <w:p w14:paraId="5565D324" w14:textId="77777777" w:rsidR="003A1384" w:rsidRPr="00631066" w:rsidRDefault="003A1384" w:rsidP="008F0329">
            <w:pPr>
              <w:pStyle w:val="NoSpacing"/>
              <w:spacing w:before="20" w:after="20"/>
              <w:jc w:val="center"/>
              <w:rPr>
                <w:color w:val="000000" w:themeColor="text1"/>
                <w:lang w:eastAsia="en-AU"/>
              </w:rPr>
            </w:pPr>
            <w:r w:rsidRPr="00631066">
              <w:rPr>
                <w:color w:val="000000" w:themeColor="text1"/>
                <w:lang w:eastAsia="en-AU"/>
              </w:rPr>
              <w:t>79</w:t>
            </w:r>
          </w:p>
        </w:tc>
        <w:tc>
          <w:tcPr>
            <w:tcW w:w="848" w:type="dxa"/>
            <w:shd w:val="clear" w:color="000000" w:fill="FFFFFF" w:themeFill="background1"/>
            <w:vAlign w:val="center"/>
          </w:tcPr>
          <w:p w14:paraId="3E61F401"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94</w:t>
            </w:r>
          </w:p>
        </w:tc>
        <w:tc>
          <w:tcPr>
            <w:tcW w:w="790" w:type="dxa"/>
            <w:vAlign w:val="center"/>
          </w:tcPr>
          <w:p w14:paraId="4EDAA1BB" w14:textId="77777777" w:rsidR="003A1384" w:rsidRPr="00631066" w:rsidRDefault="003A1384" w:rsidP="008F0329">
            <w:pPr>
              <w:pStyle w:val="NoSpacing"/>
              <w:spacing w:before="20" w:after="20"/>
              <w:jc w:val="center"/>
              <w:rPr>
                <w:color w:val="000000" w:themeColor="text1"/>
                <w:lang w:eastAsia="en-AU"/>
              </w:rPr>
            </w:pPr>
            <w:r w:rsidRPr="00436E65">
              <w:rPr>
                <w:rFonts w:cstheme="minorHAnsi"/>
                <w:color w:val="000000" w:themeColor="text1"/>
              </w:rPr>
              <w:t>100</w:t>
            </w:r>
          </w:p>
        </w:tc>
        <w:tc>
          <w:tcPr>
            <w:tcW w:w="840" w:type="dxa"/>
            <w:shd w:val="clear" w:color="auto" w:fill="F2F2F2" w:themeFill="background1" w:themeFillShade="F2"/>
            <w:vAlign w:val="center"/>
          </w:tcPr>
          <w:p w14:paraId="347B54D5" w14:textId="77777777" w:rsidR="003A1384" w:rsidRPr="00DD760E" w:rsidRDefault="003A1384" w:rsidP="008F0329">
            <w:pPr>
              <w:pStyle w:val="NoSpacing"/>
              <w:spacing w:before="20" w:after="20"/>
              <w:jc w:val="center"/>
              <w:rPr>
                <w:b/>
                <w:lang w:eastAsia="en-AU"/>
              </w:rPr>
            </w:pPr>
          </w:p>
        </w:tc>
        <w:tc>
          <w:tcPr>
            <w:tcW w:w="782" w:type="dxa"/>
            <w:shd w:val="clear" w:color="auto" w:fill="F2F2F2" w:themeFill="background1" w:themeFillShade="F2"/>
            <w:vAlign w:val="center"/>
          </w:tcPr>
          <w:p w14:paraId="7A72374F" w14:textId="77777777" w:rsidR="003A1384" w:rsidRPr="00107BA3" w:rsidRDefault="003A1384" w:rsidP="008F0329">
            <w:pPr>
              <w:pStyle w:val="NoSpacing"/>
              <w:spacing w:before="20" w:after="20"/>
              <w:jc w:val="center"/>
              <w:rPr>
                <w:lang w:eastAsia="en-AU"/>
              </w:rPr>
            </w:pPr>
          </w:p>
        </w:tc>
        <w:tc>
          <w:tcPr>
            <w:tcW w:w="873" w:type="dxa"/>
            <w:shd w:val="clear" w:color="auto" w:fill="F2F2F2" w:themeFill="background1" w:themeFillShade="F2"/>
            <w:vAlign w:val="center"/>
          </w:tcPr>
          <w:p w14:paraId="0AC0B9EE" w14:textId="77777777" w:rsidR="003A1384" w:rsidRPr="00107BA3" w:rsidRDefault="003A1384" w:rsidP="008F0329">
            <w:pPr>
              <w:pStyle w:val="NoSpacing"/>
              <w:spacing w:before="20" w:after="20"/>
              <w:jc w:val="center"/>
              <w:rPr>
                <w:lang w:eastAsia="en-AU"/>
              </w:rPr>
            </w:pPr>
          </w:p>
        </w:tc>
        <w:tc>
          <w:tcPr>
            <w:tcW w:w="816" w:type="dxa"/>
            <w:shd w:val="clear" w:color="auto" w:fill="F2F2F2" w:themeFill="background1" w:themeFillShade="F2"/>
            <w:vAlign w:val="center"/>
          </w:tcPr>
          <w:p w14:paraId="1EA9860D" w14:textId="77777777" w:rsidR="003A1384" w:rsidRPr="00107BA3" w:rsidRDefault="003A1384" w:rsidP="008F0329">
            <w:pPr>
              <w:pStyle w:val="NoSpacing"/>
              <w:spacing w:before="20" w:after="20"/>
              <w:jc w:val="center"/>
              <w:rPr>
                <w:lang w:eastAsia="en-AU"/>
              </w:rPr>
            </w:pPr>
          </w:p>
        </w:tc>
        <w:tc>
          <w:tcPr>
            <w:tcW w:w="757" w:type="dxa"/>
            <w:shd w:val="clear" w:color="auto" w:fill="F2F2F2" w:themeFill="background1" w:themeFillShade="F2"/>
            <w:vAlign w:val="center"/>
          </w:tcPr>
          <w:p w14:paraId="6888691A" w14:textId="77777777" w:rsidR="003A1384" w:rsidRPr="00107BA3" w:rsidRDefault="003A1384" w:rsidP="008F0329">
            <w:pPr>
              <w:pStyle w:val="NoSpacing"/>
              <w:spacing w:before="20" w:after="20"/>
              <w:jc w:val="center"/>
              <w:rPr>
                <w:lang w:eastAsia="en-AU"/>
              </w:rPr>
            </w:pPr>
          </w:p>
        </w:tc>
      </w:tr>
      <w:tr w:rsidR="003A1384" w:rsidRPr="00503A2F" w14:paraId="08573C73" w14:textId="77777777" w:rsidTr="008F0329">
        <w:trPr>
          <w:trHeight w:val="227"/>
        </w:trPr>
        <w:tc>
          <w:tcPr>
            <w:tcW w:w="1696" w:type="dxa"/>
            <w:vMerge/>
            <w:tcMar>
              <w:left w:w="28" w:type="dxa"/>
              <w:right w:w="28" w:type="dxa"/>
            </w:tcMar>
            <w:vAlign w:val="center"/>
          </w:tcPr>
          <w:p w14:paraId="0ED2B76A" w14:textId="77777777" w:rsidR="003A1384" w:rsidRPr="0046592A" w:rsidRDefault="003A1384" w:rsidP="008F0329">
            <w:pPr>
              <w:pStyle w:val="NoSpacing"/>
              <w:spacing w:before="20" w:after="20"/>
              <w:rPr>
                <w:lang w:eastAsia="en-AU"/>
              </w:rPr>
            </w:pPr>
          </w:p>
        </w:tc>
        <w:tc>
          <w:tcPr>
            <w:tcW w:w="884" w:type="dxa"/>
            <w:vAlign w:val="center"/>
          </w:tcPr>
          <w:p w14:paraId="44D3212B" w14:textId="77777777" w:rsidR="003A1384" w:rsidRDefault="003A1384" w:rsidP="008F0329">
            <w:pPr>
              <w:pStyle w:val="NoSpacing"/>
              <w:spacing w:before="20" w:after="20"/>
              <w:rPr>
                <w:lang w:eastAsia="en-AU"/>
              </w:rPr>
            </w:pPr>
            <w:r>
              <w:rPr>
                <w:lang w:eastAsia="en-AU"/>
              </w:rPr>
              <w:t>Estimated</w:t>
            </w:r>
          </w:p>
        </w:tc>
        <w:tc>
          <w:tcPr>
            <w:tcW w:w="813" w:type="dxa"/>
            <w:shd w:val="clear" w:color="auto" w:fill="F2F2F2" w:themeFill="background1" w:themeFillShade="F2"/>
            <w:vAlign w:val="center"/>
          </w:tcPr>
          <w:p w14:paraId="72AC4948" w14:textId="77777777" w:rsidR="003A1384" w:rsidRPr="00631066" w:rsidRDefault="003A1384" w:rsidP="008F0329">
            <w:pPr>
              <w:pStyle w:val="NoSpacing"/>
              <w:spacing w:before="20" w:after="20"/>
              <w:jc w:val="center"/>
              <w:rPr>
                <w:color w:val="000000" w:themeColor="text1"/>
                <w:lang w:eastAsia="en-AU"/>
              </w:rPr>
            </w:pPr>
          </w:p>
        </w:tc>
        <w:tc>
          <w:tcPr>
            <w:tcW w:w="755" w:type="dxa"/>
            <w:shd w:val="clear" w:color="auto" w:fill="F2F2F2" w:themeFill="background1" w:themeFillShade="F2"/>
            <w:vAlign w:val="center"/>
          </w:tcPr>
          <w:p w14:paraId="5684471E" w14:textId="77777777" w:rsidR="003A1384" w:rsidRPr="00631066" w:rsidRDefault="003A1384" w:rsidP="008F0329">
            <w:pPr>
              <w:pStyle w:val="NoSpacing"/>
              <w:spacing w:before="20" w:after="20"/>
              <w:jc w:val="center"/>
              <w:rPr>
                <w:color w:val="000000" w:themeColor="text1"/>
                <w:lang w:eastAsia="en-AU"/>
              </w:rPr>
            </w:pPr>
          </w:p>
        </w:tc>
        <w:tc>
          <w:tcPr>
            <w:tcW w:w="848" w:type="dxa"/>
            <w:shd w:val="clear" w:color="auto" w:fill="F2F2F2" w:themeFill="background1" w:themeFillShade="F2"/>
            <w:vAlign w:val="center"/>
          </w:tcPr>
          <w:p w14:paraId="2BA91C65" w14:textId="77777777" w:rsidR="003A1384" w:rsidRPr="00631066" w:rsidRDefault="003A1384" w:rsidP="008F0329">
            <w:pPr>
              <w:pStyle w:val="NoSpacing"/>
              <w:spacing w:before="20" w:after="20"/>
              <w:jc w:val="center"/>
              <w:rPr>
                <w:color w:val="000000" w:themeColor="text1"/>
                <w:lang w:eastAsia="en-AU"/>
              </w:rPr>
            </w:pPr>
          </w:p>
        </w:tc>
        <w:tc>
          <w:tcPr>
            <w:tcW w:w="790" w:type="dxa"/>
            <w:shd w:val="clear" w:color="auto" w:fill="F2F2F2" w:themeFill="background1" w:themeFillShade="F2"/>
            <w:vAlign w:val="center"/>
          </w:tcPr>
          <w:p w14:paraId="11B32802" w14:textId="77777777" w:rsidR="003A1384" w:rsidRPr="00631066" w:rsidRDefault="003A1384" w:rsidP="008F0329">
            <w:pPr>
              <w:pStyle w:val="NoSpacing"/>
              <w:spacing w:before="20" w:after="20"/>
              <w:jc w:val="center"/>
              <w:rPr>
                <w:color w:val="000000" w:themeColor="text1"/>
                <w:lang w:eastAsia="en-AU"/>
              </w:rPr>
            </w:pPr>
          </w:p>
        </w:tc>
        <w:tc>
          <w:tcPr>
            <w:tcW w:w="840" w:type="dxa"/>
            <w:vAlign w:val="center"/>
          </w:tcPr>
          <w:p w14:paraId="21129BFC" w14:textId="77777777" w:rsidR="003A1384" w:rsidRPr="00DD760E" w:rsidRDefault="003A1384" w:rsidP="008F0329">
            <w:pPr>
              <w:pStyle w:val="NoSpacing"/>
              <w:spacing w:before="20" w:after="20"/>
              <w:jc w:val="center"/>
              <w:rPr>
                <w:b/>
                <w:lang w:eastAsia="en-AU"/>
              </w:rPr>
            </w:pPr>
            <w:r>
              <w:rPr>
                <w:b/>
                <w:lang w:eastAsia="en-AU"/>
              </w:rPr>
              <w:t>208</w:t>
            </w:r>
          </w:p>
        </w:tc>
        <w:tc>
          <w:tcPr>
            <w:tcW w:w="782" w:type="dxa"/>
            <w:vAlign w:val="center"/>
          </w:tcPr>
          <w:p w14:paraId="61F6E26B" w14:textId="77777777" w:rsidR="003A1384" w:rsidRPr="00107BA3" w:rsidRDefault="003A1384" w:rsidP="008F0329">
            <w:pPr>
              <w:pStyle w:val="NoSpacing"/>
              <w:spacing w:before="20" w:after="20"/>
              <w:jc w:val="center"/>
              <w:rPr>
                <w:lang w:eastAsia="en-AU"/>
              </w:rPr>
            </w:pPr>
            <w:r w:rsidRPr="00107BA3">
              <w:rPr>
                <w:lang w:eastAsia="en-AU"/>
              </w:rPr>
              <w:t>208</w:t>
            </w:r>
          </w:p>
        </w:tc>
        <w:tc>
          <w:tcPr>
            <w:tcW w:w="873" w:type="dxa"/>
            <w:vAlign w:val="center"/>
          </w:tcPr>
          <w:p w14:paraId="575914D6" w14:textId="77777777" w:rsidR="003A1384" w:rsidRPr="00107BA3" w:rsidRDefault="003A1384" w:rsidP="008F0329">
            <w:pPr>
              <w:pStyle w:val="NoSpacing"/>
              <w:spacing w:before="20" w:after="20"/>
              <w:jc w:val="center"/>
              <w:rPr>
                <w:lang w:eastAsia="en-AU"/>
              </w:rPr>
            </w:pPr>
            <w:r w:rsidRPr="00107BA3">
              <w:rPr>
                <w:lang w:eastAsia="en-AU"/>
              </w:rPr>
              <w:t>208</w:t>
            </w:r>
          </w:p>
        </w:tc>
        <w:tc>
          <w:tcPr>
            <w:tcW w:w="816" w:type="dxa"/>
            <w:vAlign w:val="center"/>
          </w:tcPr>
          <w:p w14:paraId="0F813A26" w14:textId="77777777" w:rsidR="003A1384" w:rsidRPr="00107BA3" w:rsidRDefault="003A1384" w:rsidP="008F0329">
            <w:pPr>
              <w:pStyle w:val="NoSpacing"/>
              <w:spacing w:before="20" w:after="20"/>
              <w:jc w:val="center"/>
              <w:rPr>
                <w:lang w:eastAsia="en-AU"/>
              </w:rPr>
            </w:pPr>
            <w:r w:rsidRPr="00107BA3">
              <w:rPr>
                <w:lang w:eastAsia="en-AU"/>
              </w:rPr>
              <w:t>208</w:t>
            </w:r>
          </w:p>
        </w:tc>
        <w:tc>
          <w:tcPr>
            <w:tcW w:w="757" w:type="dxa"/>
            <w:vAlign w:val="center"/>
          </w:tcPr>
          <w:p w14:paraId="6BA08690" w14:textId="77777777" w:rsidR="003A1384" w:rsidRPr="00107BA3" w:rsidRDefault="003A1384" w:rsidP="008F0329">
            <w:pPr>
              <w:pStyle w:val="NoSpacing"/>
              <w:spacing w:before="20" w:after="20"/>
              <w:jc w:val="center"/>
              <w:rPr>
                <w:lang w:eastAsia="en-AU"/>
              </w:rPr>
            </w:pPr>
            <w:r w:rsidRPr="00107BA3">
              <w:rPr>
                <w:lang w:eastAsia="en-AU"/>
              </w:rPr>
              <w:t>208</w:t>
            </w:r>
          </w:p>
        </w:tc>
      </w:tr>
      <w:tr w:rsidR="003A1384" w:rsidRPr="00503A2F" w14:paraId="5EBBB7B3" w14:textId="77777777" w:rsidTr="008F0329">
        <w:trPr>
          <w:trHeight w:val="227"/>
        </w:trPr>
        <w:tc>
          <w:tcPr>
            <w:tcW w:w="1696" w:type="dxa"/>
            <w:tcMar>
              <w:left w:w="28" w:type="dxa"/>
              <w:right w:w="28" w:type="dxa"/>
            </w:tcMar>
            <w:vAlign w:val="center"/>
          </w:tcPr>
          <w:p w14:paraId="15B6BE41" w14:textId="77777777" w:rsidR="003A1384" w:rsidRPr="00491A10" w:rsidRDefault="003A1384" w:rsidP="008F0329">
            <w:pPr>
              <w:pStyle w:val="NoSpacing"/>
              <w:spacing w:before="20" w:after="20"/>
              <w:rPr>
                <w:b/>
                <w:lang w:eastAsia="en-AU"/>
              </w:rPr>
            </w:pPr>
            <w:r w:rsidRPr="00491A10">
              <w:rPr>
                <w:b/>
                <w:lang w:eastAsia="en-AU"/>
              </w:rPr>
              <w:t>Total</w:t>
            </w:r>
          </w:p>
        </w:tc>
        <w:tc>
          <w:tcPr>
            <w:tcW w:w="884" w:type="dxa"/>
            <w:vAlign w:val="center"/>
          </w:tcPr>
          <w:p w14:paraId="1EAD791D" w14:textId="77777777" w:rsidR="003A1384" w:rsidRPr="00491A10" w:rsidRDefault="003A1384" w:rsidP="008F0329">
            <w:pPr>
              <w:pStyle w:val="NoSpacing"/>
              <w:spacing w:before="20" w:after="20"/>
              <w:rPr>
                <w:b/>
                <w:lang w:eastAsia="en-AU"/>
              </w:rPr>
            </w:pPr>
          </w:p>
        </w:tc>
        <w:tc>
          <w:tcPr>
            <w:tcW w:w="813" w:type="dxa"/>
            <w:shd w:val="clear" w:color="000000" w:fill="FFFFFF" w:themeFill="background1"/>
            <w:vAlign w:val="center"/>
          </w:tcPr>
          <w:p w14:paraId="000C1B8A" w14:textId="77777777" w:rsidR="003A1384" w:rsidRPr="00107BA3" w:rsidRDefault="003A1384" w:rsidP="008F0329">
            <w:pPr>
              <w:pStyle w:val="NoSpacing"/>
              <w:spacing w:before="20" w:after="20"/>
              <w:jc w:val="center"/>
              <w:rPr>
                <w:b/>
                <w:color w:val="000000" w:themeColor="text1"/>
                <w:lang w:eastAsia="en-AU"/>
              </w:rPr>
            </w:pPr>
            <w:r w:rsidRPr="00107BA3">
              <w:rPr>
                <w:b/>
                <w:color w:val="000000" w:themeColor="text1"/>
                <w:lang w:eastAsia="en-AU"/>
              </w:rPr>
              <w:t>2406</w:t>
            </w:r>
          </w:p>
        </w:tc>
        <w:tc>
          <w:tcPr>
            <w:tcW w:w="755" w:type="dxa"/>
            <w:shd w:val="clear" w:color="000000" w:fill="FFFFFF" w:themeFill="background1"/>
            <w:vAlign w:val="center"/>
          </w:tcPr>
          <w:p w14:paraId="6B8933FA" w14:textId="77777777" w:rsidR="003A1384" w:rsidRPr="00107BA3" w:rsidRDefault="003A1384" w:rsidP="008F0329">
            <w:pPr>
              <w:pStyle w:val="NoSpacing"/>
              <w:spacing w:before="20" w:after="20"/>
              <w:jc w:val="center"/>
              <w:rPr>
                <w:b/>
                <w:color w:val="000000" w:themeColor="text1"/>
                <w:lang w:eastAsia="en-AU"/>
              </w:rPr>
            </w:pPr>
            <w:r w:rsidRPr="00107BA3">
              <w:rPr>
                <w:b/>
                <w:color w:val="000000" w:themeColor="text1"/>
                <w:lang w:eastAsia="en-AU"/>
              </w:rPr>
              <w:t>2188</w:t>
            </w:r>
          </w:p>
        </w:tc>
        <w:tc>
          <w:tcPr>
            <w:tcW w:w="848" w:type="dxa"/>
            <w:shd w:val="clear" w:color="000000" w:fill="FFFFFF" w:themeFill="background1"/>
            <w:vAlign w:val="center"/>
          </w:tcPr>
          <w:p w14:paraId="099BFC87" w14:textId="77777777" w:rsidR="003A1384" w:rsidRPr="00107BA3" w:rsidRDefault="003A1384" w:rsidP="008F0329">
            <w:pPr>
              <w:pStyle w:val="NoSpacing"/>
              <w:spacing w:before="20" w:after="20"/>
              <w:jc w:val="center"/>
              <w:rPr>
                <w:b/>
                <w:color w:val="000000" w:themeColor="text1"/>
                <w:lang w:eastAsia="en-AU"/>
              </w:rPr>
            </w:pPr>
            <w:r w:rsidRPr="00436E65">
              <w:rPr>
                <w:rFonts w:cstheme="minorHAnsi"/>
                <w:b/>
                <w:bCs/>
                <w:color w:val="000000" w:themeColor="text1"/>
              </w:rPr>
              <w:t>1925</w:t>
            </w:r>
          </w:p>
        </w:tc>
        <w:tc>
          <w:tcPr>
            <w:tcW w:w="790" w:type="dxa"/>
            <w:vAlign w:val="center"/>
          </w:tcPr>
          <w:p w14:paraId="40338E26" w14:textId="77777777" w:rsidR="003A1384" w:rsidRPr="00107BA3" w:rsidRDefault="003A1384" w:rsidP="008F0329">
            <w:pPr>
              <w:pStyle w:val="NoSpacing"/>
              <w:spacing w:before="20" w:after="20"/>
              <w:jc w:val="center"/>
              <w:rPr>
                <w:b/>
                <w:color w:val="000000" w:themeColor="text1"/>
                <w:lang w:eastAsia="en-AU"/>
              </w:rPr>
            </w:pPr>
            <w:r w:rsidRPr="00436E65">
              <w:rPr>
                <w:rFonts w:cstheme="minorHAnsi"/>
                <w:b/>
                <w:bCs/>
                <w:color w:val="000000" w:themeColor="text1"/>
              </w:rPr>
              <w:t>916</w:t>
            </w:r>
          </w:p>
        </w:tc>
        <w:tc>
          <w:tcPr>
            <w:tcW w:w="840" w:type="dxa"/>
            <w:vAlign w:val="center"/>
          </w:tcPr>
          <w:p w14:paraId="14E1301C" w14:textId="77777777" w:rsidR="003A1384" w:rsidRPr="00107BA3" w:rsidRDefault="003A1384" w:rsidP="008F0329">
            <w:pPr>
              <w:pStyle w:val="NoSpacing"/>
              <w:spacing w:before="20" w:after="20"/>
              <w:jc w:val="center"/>
              <w:rPr>
                <w:b/>
                <w:lang w:eastAsia="en-AU"/>
              </w:rPr>
            </w:pPr>
            <w:r w:rsidRPr="00107BA3">
              <w:rPr>
                <w:b/>
                <w:lang w:eastAsia="en-AU"/>
              </w:rPr>
              <w:t>1030</w:t>
            </w:r>
          </w:p>
        </w:tc>
        <w:tc>
          <w:tcPr>
            <w:tcW w:w="782" w:type="dxa"/>
            <w:vAlign w:val="center"/>
          </w:tcPr>
          <w:p w14:paraId="1DFF4FA8" w14:textId="77777777" w:rsidR="003A1384" w:rsidRPr="00107BA3" w:rsidRDefault="003A1384" w:rsidP="008F0329">
            <w:pPr>
              <w:pStyle w:val="NoSpacing"/>
              <w:spacing w:before="20" w:after="20"/>
              <w:jc w:val="center"/>
              <w:rPr>
                <w:lang w:eastAsia="en-AU"/>
              </w:rPr>
            </w:pPr>
            <w:r w:rsidRPr="00107BA3">
              <w:rPr>
                <w:b/>
                <w:lang w:eastAsia="en-AU"/>
              </w:rPr>
              <w:t>1030</w:t>
            </w:r>
          </w:p>
        </w:tc>
        <w:tc>
          <w:tcPr>
            <w:tcW w:w="873" w:type="dxa"/>
            <w:vAlign w:val="center"/>
          </w:tcPr>
          <w:p w14:paraId="669F9D52" w14:textId="77777777" w:rsidR="003A1384" w:rsidRPr="00107BA3" w:rsidRDefault="003A1384" w:rsidP="008F0329">
            <w:pPr>
              <w:pStyle w:val="NoSpacing"/>
              <w:spacing w:before="20" w:after="20"/>
              <w:jc w:val="center"/>
              <w:rPr>
                <w:lang w:eastAsia="en-AU"/>
              </w:rPr>
            </w:pPr>
            <w:r w:rsidRPr="00107BA3">
              <w:rPr>
                <w:b/>
                <w:lang w:eastAsia="en-AU"/>
              </w:rPr>
              <w:t>1030</w:t>
            </w:r>
          </w:p>
        </w:tc>
        <w:tc>
          <w:tcPr>
            <w:tcW w:w="816" w:type="dxa"/>
            <w:vAlign w:val="center"/>
          </w:tcPr>
          <w:p w14:paraId="146342F6" w14:textId="77777777" w:rsidR="003A1384" w:rsidRPr="00107BA3" w:rsidRDefault="003A1384" w:rsidP="008F0329">
            <w:pPr>
              <w:pStyle w:val="NoSpacing"/>
              <w:spacing w:before="20" w:after="20"/>
              <w:jc w:val="center"/>
              <w:rPr>
                <w:lang w:eastAsia="en-AU"/>
              </w:rPr>
            </w:pPr>
            <w:r w:rsidRPr="00107BA3">
              <w:rPr>
                <w:b/>
                <w:lang w:eastAsia="en-AU"/>
              </w:rPr>
              <w:t>1030</w:t>
            </w:r>
          </w:p>
        </w:tc>
        <w:tc>
          <w:tcPr>
            <w:tcW w:w="757" w:type="dxa"/>
            <w:vAlign w:val="center"/>
          </w:tcPr>
          <w:p w14:paraId="3F0C879F" w14:textId="77777777" w:rsidR="003A1384" w:rsidRPr="00107BA3" w:rsidRDefault="003A1384" w:rsidP="008F0329">
            <w:pPr>
              <w:pStyle w:val="NoSpacing"/>
              <w:spacing w:before="20" w:after="20"/>
              <w:jc w:val="center"/>
              <w:rPr>
                <w:lang w:eastAsia="en-AU"/>
              </w:rPr>
            </w:pPr>
            <w:r w:rsidRPr="00107BA3">
              <w:rPr>
                <w:b/>
                <w:lang w:eastAsia="en-AU"/>
              </w:rPr>
              <w:t>1030</w:t>
            </w:r>
          </w:p>
        </w:tc>
      </w:tr>
    </w:tbl>
    <w:p w14:paraId="62833F2B" w14:textId="77777777" w:rsidR="003A1384" w:rsidRPr="00C72EDD" w:rsidRDefault="003A1384" w:rsidP="003A1384">
      <w:pPr>
        <w:spacing w:beforeLines="40" w:before="96" w:afterLines="40" w:after="96" w:line="240" w:lineRule="auto"/>
        <w:rPr>
          <w:sz w:val="22"/>
          <w:szCs w:val="22"/>
        </w:rPr>
      </w:pPr>
      <w:r w:rsidRPr="00C72EDD">
        <w:rPr>
          <w:sz w:val="22"/>
          <w:szCs w:val="22"/>
        </w:rPr>
        <w:t>No estimated volumes were available for the period of 2021-22 to 2024-25. From 2025-26 onwards</w:t>
      </w:r>
      <w:r>
        <w:rPr>
          <w:sz w:val="22"/>
          <w:szCs w:val="22"/>
        </w:rPr>
        <w:t>,</w:t>
      </w:r>
      <w:r w:rsidRPr="00C72EDD">
        <w:rPr>
          <w:sz w:val="22"/>
          <w:szCs w:val="22"/>
        </w:rPr>
        <w:t xml:space="preserve"> the </w:t>
      </w:r>
      <w:r>
        <w:rPr>
          <w:sz w:val="22"/>
          <w:szCs w:val="22"/>
        </w:rPr>
        <w:t>Branch</w:t>
      </w:r>
      <w:r w:rsidRPr="00C72EDD">
        <w:rPr>
          <w:sz w:val="22"/>
          <w:szCs w:val="22"/>
        </w:rPr>
        <w:t xml:space="preserve"> will collect both actual and estimated data for comparison purposes. The </w:t>
      </w:r>
      <w:r>
        <w:rPr>
          <w:sz w:val="22"/>
          <w:szCs w:val="22"/>
        </w:rPr>
        <w:t>Branch</w:t>
      </w:r>
      <w:r w:rsidRPr="00C72EDD">
        <w:rPr>
          <w:sz w:val="22"/>
          <w:szCs w:val="22"/>
        </w:rPr>
        <w:t xml:space="preserve"> will use this data to refine volume forecasting for regulatory fee items. It is noted that during this period of reform</w:t>
      </w:r>
      <w:r>
        <w:rPr>
          <w:sz w:val="22"/>
          <w:szCs w:val="22"/>
        </w:rPr>
        <w:t>,</w:t>
      </w:r>
      <w:r w:rsidRPr="00C72EDD">
        <w:rPr>
          <w:sz w:val="22"/>
          <w:szCs w:val="22"/>
        </w:rPr>
        <w:t xml:space="preserve"> the regulatory structure may change resulting in </w:t>
      </w:r>
      <w:r w:rsidR="00CC4C7F">
        <w:rPr>
          <w:sz w:val="22"/>
          <w:szCs w:val="22"/>
        </w:rPr>
        <w:t>adjustments</w:t>
      </w:r>
      <w:r w:rsidRPr="00C72EDD">
        <w:rPr>
          <w:sz w:val="22"/>
          <w:szCs w:val="22"/>
        </w:rPr>
        <w:t xml:space="preserve"> to the way that </w:t>
      </w:r>
      <w:r>
        <w:rPr>
          <w:sz w:val="22"/>
          <w:szCs w:val="22"/>
        </w:rPr>
        <w:t>actual volumes</w:t>
      </w:r>
      <w:r w:rsidRPr="00C72EDD">
        <w:rPr>
          <w:sz w:val="22"/>
          <w:szCs w:val="22"/>
        </w:rPr>
        <w:t xml:space="preserve"> and estimates are recorded.</w:t>
      </w:r>
    </w:p>
    <w:p w14:paraId="601B3919" w14:textId="77777777" w:rsidR="003A1384" w:rsidRDefault="003A1384" w:rsidP="003A1384">
      <w:pPr>
        <w:spacing w:beforeLines="40" w:before="96" w:afterLines="40" w:after="96" w:line="240" w:lineRule="auto"/>
        <w:rPr>
          <w:sz w:val="22"/>
          <w:szCs w:val="22"/>
        </w:rPr>
      </w:pPr>
      <w:r w:rsidRPr="00C72EDD">
        <w:rPr>
          <w:sz w:val="22"/>
          <w:szCs w:val="22"/>
        </w:rPr>
        <w:lastRenderedPageBreak/>
        <w:t xml:space="preserve">Table </w:t>
      </w:r>
      <w:r>
        <w:rPr>
          <w:sz w:val="22"/>
          <w:szCs w:val="22"/>
        </w:rPr>
        <w:t>5</w:t>
      </w:r>
      <w:r w:rsidRPr="00C72EDD">
        <w:rPr>
          <w:sz w:val="22"/>
          <w:szCs w:val="22"/>
        </w:rPr>
        <w:t xml:space="preserve"> also </w:t>
      </w:r>
      <w:r>
        <w:rPr>
          <w:sz w:val="22"/>
          <w:szCs w:val="22"/>
        </w:rPr>
        <w:t>shows no increase in volume</w:t>
      </w:r>
      <w:r w:rsidRPr="00C72EDD">
        <w:rPr>
          <w:sz w:val="22"/>
          <w:szCs w:val="22"/>
        </w:rPr>
        <w:t xml:space="preserve"> </w:t>
      </w:r>
      <w:r w:rsidR="00CC4C7F">
        <w:rPr>
          <w:sz w:val="22"/>
          <w:szCs w:val="22"/>
        </w:rPr>
        <w:t>beyond</w:t>
      </w:r>
      <w:r w:rsidRPr="00C72EDD">
        <w:rPr>
          <w:sz w:val="22"/>
          <w:szCs w:val="22"/>
        </w:rPr>
        <w:t xml:space="preserve"> 2025-26. This is a deliberate approach pending how the NCS regulatory framework might change</w:t>
      </w:r>
      <w:r>
        <w:rPr>
          <w:sz w:val="22"/>
          <w:szCs w:val="22"/>
        </w:rPr>
        <w:t xml:space="preserve"> in the coming years. </w:t>
      </w:r>
      <w:r w:rsidRPr="00AD2328">
        <w:rPr>
          <w:sz w:val="22"/>
          <w:szCs w:val="22"/>
        </w:rPr>
        <w:t xml:space="preserve">Once the </w:t>
      </w:r>
      <w:r>
        <w:rPr>
          <w:sz w:val="22"/>
          <w:szCs w:val="22"/>
        </w:rPr>
        <w:t xml:space="preserve">NCS </w:t>
      </w:r>
      <w:r w:rsidRPr="00AD2328">
        <w:rPr>
          <w:sz w:val="22"/>
          <w:szCs w:val="22"/>
        </w:rPr>
        <w:t>regulatory framework is settled</w:t>
      </w:r>
      <w:r>
        <w:rPr>
          <w:sz w:val="22"/>
          <w:szCs w:val="22"/>
        </w:rPr>
        <w:t>, the Branch will review volume assumptions and make any appropriate adjustments for forward years</w:t>
      </w:r>
      <w:r w:rsidRPr="00AD2328">
        <w:rPr>
          <w:sz w:val="22"/>
          <w:szCs w:val="22"/>
        </w:rPr>
        <w:t xml:space="preserve">. </w:t>
      </w:r>
    </w:p>
    <w:p w14:paraId="0F6A642E" w14:textId="77777777" w:rsidR="003A1384" w:rsidRPr="00AD2328" w:rsidRDefault="003A1384" w:rsidP="003A1384">
      <w:pPr>
        <w:spacing w:beforeLines="40" w:before="96" w:afterLines="40" w:after="96" w:line="240" w:lineRule="auto"/>
        <w:rPr>
          <w:sz w:val="22"/>
          <w:szCs w:val="22"/>
        </w:rPr>
      </w:pPr>
      <w:r>
        <w:rPr>
          <w:sz w:val="22"/>
          <w:szCs w:val="22"/>
        </w:rPr>
        <w:t>The Branch is acutely aware that a</w:t>
      </w:r>
      <w:r w:rsidRPr="00AD2328">
        <w:rPr>
          <w:sz w:val="22"/>
          <w:szCs w:val="22"/>
        </w:rPr>
        <w:t xml:space="preserve">ctivity </w:t>
      </w:r>
      <w:r>
        <w:rPr>
          <w:sz w:val="22"/>
          <w:szCs w:val="22"/>
        </w:rPr>
        <w:t>volume e</w:t>
      </w:r>
      <w:r w:rsidRPr="00AD2328">
        <w:rPr>
          <w:sz w:val="22"/>
          <w:szCs w:val="22"/>
        </w:rPr>
        <w:t xml:space="preserve">stimates drive the calculation of the minimum efficient cost per output and therefore the price for a regulatory activity under the </w:t>
      </w:r>
      <w:r>
        <w:rPr>
          <w:sz w:val="22"/>
          <w:szCs w:val="22"/>
        </w:rPr>
        <w:t>AGCF</w:t>
      </w:r>
      <w:r w:rsidRPr="00AD2328">
        <w:rPr>
          <w:sz w:val="22"/>
          <w:szCs w:val="22"/>
        </w:rPr>
        <w:t xml:space="preserve">. </w:t>
      </w:r>
      <w:r>
        <w:rPr>
          <w:sz w:val="22"/>
          <w:szCs w:val="22"/>
        </w:rPr>
        <w:t xml:space="preserve">During this period of regulatory review, the Branch will engage industry and key stakeholders to garner their views on non-financial performance indicators. </w:t>
      </w:r>
    </w:p>
    <w:p w14:paraId="7F91E1FE" w14:textId="77777777" w:rsidR="008A0413" w:rsidRPr="008A0413" w:rsidRDefault="003A1384" w:rsidP="00ED2E7D">
      <w:pPr>
        <w:spacing w:beforeLines="40" w:before="96" w:afterLines="40" w:after="96" w:line="240" w:lineRule="auto"/>
        <w:rPr>
          <w:iCs/>
          <w:sz w:val="22"/>
          <w:szCs w:val="22"/>
        </w:rPr>
      </w:pPr>
      <w:r>
        <w:rPr>
          <w:iCs/>
          <w:sz w:val="22"/>
          <w:szCs w:val="22"/>
        </w:rPr>
        <w:t xml:space="preserve">The </w:t>
      </w:r>
      <w:r w:rsidR="00AC7989">
        <w:rPr>
          <w:iCs/>
          <w:sz w:val="22"/>
          <w:szCs w:val="22"/>
        </w:rPr>
        <w:t>p</w:t>
      </w:r>
      <w:r w:rsidR="008A0413" w:rsidRPr="008A0413">
        <w:rPr>
          <w:iCs/>
          <w:sz w:val="22"/>
          <w:szCs w:val="22"/>
        </w:rPr>
        <w:t xml:space="preserve">ublishing </w:t>
      </w:r>
      <w:r>
        <w:rPr>
          <w:iCs/>
          <w:sz w:val="22"/>
          <w:szCs w:val="22"/>
        </w:rPr>
        <w:t xml:space="preserve">of </w:t>
      </w:r>
      <w:r w:rsidR="008A0413" w:rsidRPr="008A0413">
        <w:rPr>
          <w:iCs/>
          <w:sz w:val="22"/>
          <w:szCs w:val="22"/>
        </w:rPr>
        <w:t>classification decisions is a core regulatory function of the NCS. It supports transparency, public trust, and informed media consumption by ensuring Australians can access accurate classification information for content they view, read, or play.</w:t>
      </w:r>
    </w:p>
    <w:p w14:paraId="1A97D0B3" w14:textId="77777777" w:rsidR="008A0413" w:rsidRPr="008A0413" w:rsidRDefault="008A0413" w:rsidP="00ED2E7D">
      <w:pPr>
        <w:spacing w:beforeLines="40" w:before="96" w:afterLines="40" w:after="96" w:line="240" w:lineRule="auto"/>
        <w:rPr>
          <w:iCs/>
          <w:sz w:val="22"/>
          <w:szCs w:val="22"/>
        </w:rPr>
      </w:pPr>
      <w:r w:rsidRPr="008A0413">
        <w:rPr>
          <w:iCs/>
          <w:sz w:val="22"/>
          <w:szCs w:val="22"/>
        </w:rPr>
        <w:t xml:space="preserve">In </w:t>
      </w:r>
      <w:r w:rsidR="009B79FF">
        <w:rPr>
          <w:iCs/>
          <w:sz w:val="22"/>
          <w:szCs w:val="22"/>
        </w:rPr>
        <w:t xml:space="preserve">the </w:t>
      </w:r>
      <w:r w:rsidR="007D1D1F">
        <w:rPr>
          <w:iCs/>
          <w:sz w:val="22"/>
          <w:szCs w:val="22"/>
        </w:rPr>
        <w:t>Department</w:t>
      </w:r>
      <w:r w:rsidR="00D608BF">
        <w:rPr>
          <w:iCs/>
          <w:sz w:val="22"/>
          <w:szCs w:val="22"/>
        </w:rPr>
        <w:t xml:space="preserve">’s </w:t>
      </w:r>
      <w:r w:rsidR="007D1D1F">
        <w:rPr>
          <w:iCs/>
          <w:sz w:val="22"/>
          <w:szCs w:val="22"/>
        </w:rPr>
        <w:t xml:space="preserve">Annual Report </w:t>
      </w:r>
      <w:r w:rsidRPr="008A0413">
        <w:rPr>
          <w:iCs/>
          <w:sz w:val="22"/>
          <w:szCs w:val="22"/>
        </w:rPr>
        <w:t>2023–24</w:t>
      </w:r>
      <w:r w:rsidR="007D1D1F">
        <w:rPr>
          <w:rStyle w:val="FootnoteReference"/>
          <w:iCs/>
          <w:sz w:val="22"/>
          <w:szCs w:val="22"/>
        </w:rPr>
        <w:footnoteReference w:id="15"/>
      </w:r>
      <w:r w:rsidRPr="008A0413">
        <w:rPr>
          <w:iCs/>
          <w:sz w:val="22"/>
          <w:szCs w:val="22"/>
        </w:rPr>
        <w:t xml:space="preserve">, the Department </w:t>
      </w:r>
      <w:r w:rsidR="007D1D1F">
        <w:rPr>
          <w:iCs/>
          <w:sz w:val="22"/>
          <w:szCs w:val="22"/>
        </w:rPr>
        <w:t xml:space="preserve">reported </w:t>
      </w:r>
      <w:r w:rsidR="008526FF">
        <w:rPr>
          <w:iCs/>
          <w:sz w:val="22"/>
          <w:szCs w:val="22"/>
        </w:rPr>
        <w:t xml:space="preserve">that </w:t>
      </w:r>
      <w:r w:rsidR="007D1D1F">
        <w:rPr>
          <w:iCs/>
          <w:sz w:val="22"/>
          <w:szCs w:val="22"/>
        </w:rPr>
        <w:t xml:space="preserve">it </w:t>
      </w:r>
      <w:r w:rsidRPr="008A0413">
        <w:rPr>
          <w:iCs/>
          <w:sz w:val="22"/>
          <w:szCs w:val="22"/>
        </w:rPr>
        <w:t>met its performance target, with 97% of decisions published on the NCD based on a sample of 860 out of 393,279 total decisions</w:t>
      </w:r>
      <w:r w:rsidR="00127581">
        <w:rPr>
          <w:iCs/>
          <w:sz w:val="22"/>
          <w:szCs w:val="22"/>
        </w:rPr>
        <w:t>.</w:t>
      </w:r>
      <w:r w:rsidR="008526FF">
        <w:rPr>
          <w:iCs/>
          <w:sz w:val="22"/>
          <w:szCs w:val="22"/>
        </w:rPr>
        <w:t xml:space="preserve"> </w:t>
      </w:r>
      <w:r w:rsidR="00127581">
        <w:rPr>
          <w:iCs/>
          <w:sz w:val="22"/>
          <w:szCs w:val="22"/>
        </w:rPr>
        <w:t xml:space="preserve"> The </w:t>
      </w:r>
      <w:r w:rsidR="00A44AF6">
        <w:rPr>
          <w:iCs/>
          <w:sz w:val="22"/>
          <w:szCs w:val="22"/>
        </w:rPr>
        <w:t>NCD</w:t>
      </w:r>
      <w:r w:rsidR="00D608BF">
        <w:rPr>
          <w:iCs/>
          <w:sz w:val="22"/>
          <w:szCs w:val="22"/>
        </w:rPr>
        <w:t>, accessed via classification.gov.au,</w:t>
      </w:r>
      <w:r w:rsidR="00A44AF6">
        <w:rPr>
          <w:iCs/>
          <w:sz w:val="22"/>
          <w:szCs w:val="22"/>
        </w:rPr>
        <w:t xml:space="preserve"> is hosted on </w:t>
      </w:r>
      <w:r w:rsidR="00D608BF">
        <w:rPr>
          <w:iCs/>
          <w:sz w:val="22"/>
          <w:szCs w:val="22"/>
        </w:rPr>
        <w:t xml:space="preserve">the </w:t>
      </w:r>
      <w:r w:rsidR="00A44AF6">
        <w:rPr>
          <w:iCs/>
          <w:sz w:val="22"/>
          <w:szCs w:val="22"/>
        </w:rPr>
        <w:t xml:space="preserve">Government Content Manager System (GovCMS) and managed by </w:t>
      </w:r>
      <w:r w:rsidR="00FD1C35">
        <w:rPr>
          <w:iCs/>
          <w:sz w:val="22"/>
          <w:szCs w:val="22"/>
        </w:rPr>
        <w:t xml:space="preserve">the </w:t>
      </w:r>
      <w:r w:rsidR="00A44AF6">
        <w:rPr>
          <w:iCs/>
          <w:sz w:val="22"/>
          <w:szCs w:val="22"/>
        </w:rPr>
        <w:t>Department of Finance</w:t>
      </w:r>
      <w:r w:rsidR="0042234D">
        <w:rPr>
          <w:iCs/>
          <w:sz w:val="22"/>
          <w:szCs w:val="22"/>
        </w:rPr>
        <w:t>.</w:t>
      </w:r>
      <w:r w:rsidRPr="008A0413">
        <w:rPr>
          <w:iCs/>
          <w:sz w:val="22"/>
          <w:szCs w:val="22"/>
        </w:rPr>
        <w:t xml:space="preserve"> While a small proportion of decisions were not published (3%), the Department has robust procedures in place to investigate and resolve system-related issues. These include collaboration with the Department of Finance and classification tool owners, and ongoing engagement with GovCMS to improve data validation and system reliability.</w:t>
      </w:r>
    </w:p>
    <w:p w14:paraId="4D2E2D95" w14:textId="77777777" w:rsidR="008F797E" w:rsidRPr="008F797E" w:rsidRDefault="008F797E" w:rsidP="00ED2E7D">
      <w:pPr>
        <w:spacing w:beforeLines="40" w:before="96" w:afterLines="40" w:after="96" w:line="240" w:lineRule="auto"/>
        <w:rPr>
          <w:iCs/>
          <w:sz w:val="22"/>
          <w:szCs w:val="22"/>
          <w:lang w:val="en-US"/>
        </w:rPr>
      </w:pPr>
      <w:r w:rsidRPr="008F797E">
        <w:rPr>
          <w:iCs/>
          <w:sz w:val="22"/>
          <w:szCs w:val="22"/>
          <w:lang w:val="en-US"/>
        </w:rPr>
        <w:t xml:space="preserve">This performance measure supports the non-financial objectives of the </w:t>
      </w:r>
      <w:r w:rsidR="00492AB5">
        <w:rPr>
          <w:iCs/>
          <w:sz w:val="22"/>
          <w:szCs w:val="22"/>
          <w:lang w:val="en-US"/>
        </w:rPr>
        <w:t>NCS</w:t>
      </w:r>
      <w:r w:rsidRPr="008F797E">
        <w:rPr>
          <w:iCs/>
          <w:sz w:val="22"/>
          <w:szCs w:val="22"/>
          <w:lang w:val="en-US"/>
        </w:rPr>
        <w:t xml:space="preserve"> by:</w:t>
      </w:r>
    </w:p>
    <w:p w14:paraId="7F977CB3" w14:textId="77777777" w:rsidR="008F797E" w:rsidRPr="008F797E" w:rsidRDefault="008F797E" w:rsidP="00ED2E7D">
      <w:pPr>
        <w:numPr>
          <w:ilvl w:val="0"/>
          <w:numId w:val="33"/>
        </w:numPr>
        <w:spacing w:beforeLines="40" w:before="96" w:afterLines="40" w:after="96" w:line="240" w:lineRule="auto"/>
        <w:rPr>
          <w:iCs/>
          <w:sz w:val="22"/>
          <w:szCs w:val="22"/>
          <w:lang w:val="en-US"/>
        </w:rPr>
      </w:pPr>
      <w:r w:rsidRPr="008F797E">
        <w:rPr>
          <w:b/>
          <w:bCs/>
          <w:iCs/>
          <w:sz w:val="22"/>
          <w:szCs w:val="22"/>
          <w:lang w:val="en-US"/>
        </w:rPr>
        <w:t>Demonstrating service delivery quality</w:t>
      </w:r>
      <w:r w:rsidRPr="008F797E">
        <w:rPr>
          <w:iCs/>
          <w:sz w:val="22"/>
          <w:szCs w:val="22"/>
          <w:lang w:val="en-US"/>
        </w:rPr>
        <w:t>: High publication rates reflect the Department’s commitment to maintaining a reliable and accessible classification system.</w:t>
      </w:r>
    </w:p>
    <w:p w14:paraId="7197DB7B" w14:textId="77777777" w:rsidR="008F797E" w:rsidRPr="008F797E" w:rsidRDefault="008F797E" w:rsidP="00ED2E7D">
      <w:pPr>
        <w:numPr>
          <w:ilvl w:val="0"/>
          <w:numId w:val="33"/>
        </w:numPr>
        <w:spacing w:beforeLines="40" w:before="96" w:afterLines="40" w:after="96" w:line="240" w:lineRule="auto"/>
        <w:rPr>
          <w:iCs/>
          <w:sz w:val="22"/>
          <w:szCs w:val="22"/>
          <w:lang w:val="en-US"/>
        </w:rPr>
      </w:pPr>
      <w:r w:rsidRPr="008F797E">
        <w:rPr>
          <w:b/>
          <w:bCs/>
          <w:iCs/>
          <w:sz w:val="22"/>
          <w:szCs w:val="22"/>
          <w:lang w:val="en-US"/>
        </w:rPr>
        <w:t>Supporting transparency and accountability</w:t>
      </w:r>
      <w:r w:rsidRPr="008F797E">
        <w:rPr>
          <w:iCs/>
          <w:sz w:val="22"/>
          <w:szCs w:val="22"/>
          <w:lang w:val="en-US"/>
        </w:rPr>
        <w:t>: The NCD serves as a public record of classification decisions, reinforcing the integrity of the Scheme.</w:t>
      </w:r>
    </w:p>
    <w:p w14:paraId="69CBF2A5" w14:textId="77777777" w:rsidR="008F797E" w:rsidRPr="008F797E" w:rsidRDefault="008F797E" w:rsidP="00ED2E7D">
      <w:pPr>
        <w:numPr>
          <w:ilvl w:val="0"/>
          <w:numId w:val="33"/>
        </w:numPr>
        <w:spacing w:beforeLines="40" w:before="96" w:afterLines="40" w:after="96" w:line="240" w:lineRule="auto"/>
        <w:rPr>
          <w:iCs/>
          <w:sz w:val="22"/>
          <w:szCs w:val="22"/>
          <w:lang w:val="en-US"/>
        </w:rPr>
      </w:pPr>
      <w:r w:rsidRPr="008F797E">
        <w:rPr>
          <w:b/>
          <w:bCs/>
          <w:iCs/>
          <w:sz w:val="22"/>
          <w:szCs w:val="22"/>
          <w:lang w:val="en-US"/>
        </w:rPr>
        <w:t>Justifying cost recovery</w:t>
      </w:r>
      <w:r w:rsidRPr="008F797E">
        <w:rPr>
          <w:iCs/>
          <w:sz w:val="22"/>
          <w:szCs w:val="22"/>
          <w:lang w:val="en-US"/>
        </w:rPr>
        <w:t>: The infrastructure and processes required to maintain the NCD</w:t>
      </w:r>
      <w:r w:rsidR="003E13D6">
        <w:rPr>
          <w:iCs/>
          <w:sz w:val="22"/>
          <w:szCs w:val="22"/>
          <w:lang w:val="en-US"/>
        </w:rPr>
        <w:t>,</w:t>
      </w:r>
      <w:r w:rsidRPr="008F797E">
        <w:rPr>
          <w:iCs/>
          <w:sz w:val="22"/>
          <w:szCs w:val="22"/>
          <w:lang w:val="en-US"/>
        </w:rPr>
        <w:t xml:space="preserve"> including </w:t>
      </w:r>
      <w:r w:rsidR="0018490B">
        <w:rPr>
          <w:iCs/>
          <w:sz w:val="22"/>
          <w:szCs w:val="22"/>
          <w:lang w:val="en-US"/>
        </w:rPr>
        <w:t xml:space="preserve">the </w:t>
      </w:r>
      <w:r w:rsidR="00A9657E">
        <w:rPr>
          <w:iCs/>
          <w:sz w:val="22"/>
          <w:szCs w:val="22"/>
          <w:lang w:val="en-US"/>
        </w:rPr>
        <w:t>D</w:t>
      </w:r>
      <w:r w:rsidR="0018490B">
        <w:rPr>
          <w:iCs/>
          <w:sz w:val="22"/>
          <w:szCs w:val="22"/>
          <w:lang w:val="en-US"/>
        </w:rPr>
        <w:t xml:space="preserve">epartment’s </w:t>
      </w:r>
      <w:r w:rsidR="00AC7989">
        <w:rPr>
          <w:iCs/>
          <w:sz w:val="22"/>
          <w:szCs w:val="22"/>
          <w:lang w:val="en-US"/>
        </w:rPr>
        <w:t>CRM</w:t>
      </w:r>
      <w:r w:rsidRPr="008F797E">
        <w:rPr>
          <w:iCs/>
          <w:sz w:val="22"/>
          <w:szCs w:val="22"/>
          <w:lang w:val="en-US"/>
        </w:rPr>
        <w:t xml:space="preserve"> and GovCMS</w:t>
      </w:r>
      <w:r w:rsidR="003E13D6">
        <w:rPr>
          <w:iCs/>
          <w:sz w:val="22"/>
          <w:szCs w:val="22"/>
          <w:lang w:val="en-US"/>
        </w:rPr>
        <w:t>,</w:t>
      </w:r>
      <w:r w:rsidRPr="008F797E">
        <w:rPr>
          <w:iCs/>
          <w:sz w:val="22"/>
          <w:szCs w:val="22"/>
          <w:lang w:val="en-US"/>
        </w:rPr>
        <w:t xml:space="preserve"> represent essential operational costs that underpin the rationale for cost recovery.</w:t>
      </w:r>
    </w:p>
    <w:p w14:paraId="5028929C" w14:textId="77777777" w:rsidR="008F797E" w:rsidRPr="0012480E" w:rsidRDefault="008F797E" w:rsidP="00ED2E7D">
      <w:pPr>
        <w:numPr>
          <w:ilvl w:val="0"/>
          <w:numId w:val="33"/>
        </w:numPr>
        <w:spacing w:beforeLines="40" w:before="96" w:afterLines="40" w:after="96" w:line="240" w:lineRule="auto"/>
        <w:rPr>
          <w:iCs/>
          <w:sz w:val="22"/>
          <w:szCs w:val="22"/>
          <w:lang w:val="en-US"/>
        </w:rPr>
      </w:pPr>
      <w:r w:rsidRPr="008F797E">
        <w:rPr>
          <w:b/>
          <w:bCs/>
          <w:iCs/>
          <w:sz w:val="22"/>
          <w:szCs w:val="22"/>
          <w:lang w:val="en-US"/>
        </w:rPr>
        <w:t>Driving continuous improvement</w:t>
      </w:r>
      <w:r w:rsidRPr="008F797E">
        <w:rPr>
          <w:iCs/>
          <w:sz w:val="22"/>
          <w:szCs w:val="22"/>
          <w:lang w:val="en-US"/>
        </w:rPr>
        <w:t xml:space="preserve">: The Department is actively pursuing system enhancements and </w:t>
      </w:r>
      <w:r w:rsidRPr="0012480E">
        <w:rPr>
          <w:iCs/>
          <w:sz w:val="22"/>
          <w:szCs w:val="22"/>
          <w:lang w:val="en-US"/>
        </w:rPr>
        <w:t>quality assurance measures to maintain performance and reduce publication gaps.</w:t>
      </w:r>
    </w:p>
    <w:p w14:paraId="3F8D4F60" w14:textId="77777777" w:rsidR="00121F73" w:rsidRPr="0012480E" w:rsidRDefault="003A1384" w:rsidP="000F10F0">
      <w:pPr>
        <w:spacing w:beforeLines="40" w:before="96" w:afterLines="40" w:after="96" w:line="240" w:lineRule="auto"/>
        <w:rPr>
          <w:iCs/>
          <w:sz w:val="22"/>
          <w:szCs w:val="22"/>
          <w:lang w:val="en-US"/>
        </w:rPr>
      </w:pPr>
      <w:r w:rsidRPr="0012480E">
        <w:rPr>
          <w:iCs/>
          <w:sz w:val="22"/>
          <w:szCs w:val="22"/>
          <w:lang w:val="en-US"/>
        </w:rPr>
        <w:t>A</w:t>
      </w:r>
      <w:r w:rsidR="00410181" w:rsidRPr="0012480E">
        <w:rPr>
          <w:iCs/>
          <w:sz w:val="22"/>
          <w:szCs w:val="22"/>
          <w:lang w:val="en-US"/>
        </w:rPr>
        <w:t xml:space="preserve"> further</w:t>
      </w:r>
      <w:r w:rsidRPr="0012480E">
        <w:rPr>
          <w:iCs/>
          <w:sz w:val="22"/>
          <w:szCs w:val="22"/>
          <w:lang w:val="en-US"/>
        </w:rPr>
        <w:t xml:space="preserve"> non-financial performance measure for the NCS is the </w:t>
      </w:r>
      <w:r w:rsidR="00410181" w:rsidRPr="0012480E">
        <w:rPr>
          <w:iCs/>
          <w:sz w:val="22"/>
          <w:szCs w:val="22"/>
          <w:lang w:val="en-US"/>
        </w:rPr>
        <w:t>adherence to</w:t>
      </w:r>
      <w:r w:rsidRPr="0012480E">
        <w:rPr>
          <w:iCs/>
          <w:sz w:val="22"/>
          <w:szCs w:val="22"/>
          <w:lang w:val="en-US"/>
        </w:rPr>
        <w:t xml:space="preserve"> statutory deadlines for the making of classification decision</w:t>
      </w:r>
      <w:r w:rsidR="000F10F0" w:rsidRPr="0012480E">
        <w:rPr>
          <w:iCs/>
          <w:sz w:val="22"/>
          <w:szCs w:val="22"/>
          <w:lang w:val="en-US"/>
        </w:rPr>
        <w:t>s. These are</w:t>
      </w:r>
      <w:r w:rsidRPr="0012480E">
        <w:rPr>
          <w:iCs/>
          <w:sz w:val="22"/>
          <w:szCs w:val="22"/>
          <w:lang w:val="en-US"/>
        </w:rPr>
        <w:t xml:space="preserve"> defined in the legislation</w:t>
      </w:r>
      <w:r w:rsidR="000F10F0" w:rsidRPr="0012480E">
        <w:rPr>
          <w:iCs/>
          <w:sz w:val="22"/>
          <w:szCs w:val="22"/>
          <w:lang w:val="en-US"/>
        </w:rPr>
        <w:t xml:space="preserve"> as </w:t>
      </w:r>
      <w:r w:rsidRPr="0012480E">
        <w:rPr>
          <w:iCs/>
          <w:sz w:val="22"/>
          <w:szCs w:val="22"/>
          <w:lang w:val="en-US"/>
        </w:rPr>
        <w:t xml:space="preserve">20 days for standard applications and 5 days for priority applications. </w:t>
      </w:r>
    </w:p>
    <w:p w14:paraId="2B2AF483" w14:textId="5FA2F1F9" w:rsidR="00830C8F" w:rsidRDefault="00410181" w:rsidP="000F10F0">
      <w:pPr>
        <w:spacing w:beforeLines="40" w:before="96" w:afterLines="40" w:after="96" w:line="240" w:lineRule="auto"/>
        <w:rPr>
          <w:iCs/>
          <w:sz w:val="22"/>
          <w:szCs w:val="22"/>
          <w:lang w:val="en-US"/>
        </w:rPr>
      </w:pPr>
      <w:r w:rsidRPr="0012480E">
        <w:rPr>
          <w:iCs/>
          <w:sz w:val="22"/>
          <w:szCs w:val="22"/>
          <w:lang w:val="en-US"/>
        </w:rPr>
        <w:t xml:space="preserve">Instances of failure to meet the statutory timeframes are extremely rare. For example, the Board’s annual report for 2022-23 reports four classification certificates that were </w:t>
      </w:r>
      <w:r w:rsidR="00121F73" w:rsidRPr="0012480E">
        <w:rPr>
          <w:iCs/>
          <w:sz w:val="22"/>
          <w:szCs w:val="22"/>
          <w:lang w:val="en-US"/>
        </w:rPr>
        <w:t xml:space="preserve">delayed, being </w:t>
      </w:r>
      <w:r w:rsidRPr="0012480E">
        <w:rPr>
          <w:iCs/>
          <w:sz w:val="22"/>
          <w:szCs w:val="22"/>
          <w:lang w:val="en-US"/>
        </w:rPr>
        <w:t>issued in the 24-hour period that followed the statutory timeframe</w:t>
      </w:r>
      <w:r w:rsidR="00121F73" w:rsidRPr="0012480E">
        <w:rPr>
          <w:iCs/>
          <w:sz w:val="22"/>
          <w:szCs w:val="22"/>
          <w:lang w:val="en-US"/>
        </w:rPr>
        <w:t>. This was noted as being</w:t>
      </w:r>
      <w:r w:rsidRPr="0012480E">
        <w:rPr>
          <w:iCs/>
          <w:sz w:val="22"/>
          <w:szCs w:val="22"/>
          <w:lang w:val="en-US"/>
        </w:rPr>
        <w:t xml:space="preserve"> due to processing anomalies during transition to a </w:t>
      </w:r>
      <w:r w:rsidR="006C3EE8" w:rsidRPr="0012480E">
        <w:rPr>
          <w:iCs/>
          <w:sz w:val="22"/>
          <w:szCs w:val="22"/>
          <w:lang w:val="en-US"/>
        </w:rPr>
        <w:t>new CRM</w:t>
      </w:r>
      <w:r w:rsidRPr="0012480E">
        <w:rPr>
          <w:iCs/>
          <w:sz w:val="22"/>
          <w:szCs w:val="22"/>
          <w:lang w:val="en-US"/>
        </w:rPr>
        <w:t>.</w:t>
      </w:r>
      <w:r w:rsidR="00187ADC" w:rsidRPr="0012480E">
        <w:rPr>
          <w:iCs/>
          <w:sz w:val="22"/>
          <w:szCs w:val="22"/>
          <w:lang w:val="en-US"/>
        </w:rPr>
        <w:t xml:space="preserve"> No instances of failure to comply with the statutory timeframes </w:t>
      </w:r>
      <w:r w:rsidR="00121F73" w:rsidRPr="0012480E">
        <w:rPr>
          <w:iCs/>
          <w:sz w:val="22"/>
          <w:szCs w:val="22"/>
          <w:lang w:val="en-US"/>
        </w:rPr>
        <w:t>have been</w:t>
      </w:r>
      <w:r w:rsidR="00187ADC" w:rsidRPr="0012480E">
        <w:rPr>
          <w:iCs/>
          <w:sz w:val="22"/>
          <w:szCs w:val="22"/>
          <w:lang w:val="en-US"/>
        </w:rPr>
        <w:t xml:space="preserve"> recorded in subsequent annual reports.</w:t>
      </w:r>
    </w:p>
    <w:p w14:paraId="0929B547" w14:textId="77777777" w:rsidR="00830C8F" w:rsidRDefault="00830C8F">
      <w:pPr>
        <w:rPr>
          <w:iCs/>
          <w:sz w:val="22"/>
          <w:szCs w:val="22"/>
          <w:lang w:val="en-US"/>
        </w:rPr>
      </w:pPr>
      <w:r>
        <w:rPr>
          <w:iCs/>
          <w:sz w:val="22"/>
          <w:szCs w:val="22"/>
          <w:lang w:val="en-US"/>
        </w:rPr>
        <w:br w:type="page"/>
      </w:r>
    </w:p>
    <w:p w14:paraId="35CB9F16" w14:textId="77777777" w:rsidR="003A1384" w:rsidRDefault="003A1384" w:rsidP="000F10F0">
      <w:pPr>
        <w:spacing w:beforeLines="40" w:before="96" w:afterLines="40" w:after="96" w:line="240" w:lineRule="auto"/>
        <w:rPr>
          <w:iCs/>
          <w:sz w:val="22"/>
          <w:szCs w:val="22"/>
          <w:lang w:val="en-US"/>
        </w:rPr>
      </w:pPr>
    </w:p>
    <w:p w14:paraId="29F308E1" w14:textId="77777777" w:rsidR="00021D3A" w:rsidRPr="00D57921" w:rsidRDefault="00021D3A" w:rsidP="00ED2E7D">
      <w:pPr>
        <w:pStyle w:val="Heading1"/>
        <w:numPr>
          <w:ilvl w:val="0"/>
          <w:numId w:val="2"/>
        </w:numPr>
        <w:spacing w:beforeLines="40" w:before="96" w:afterLines="40" w:after="96"/>
      </w:pPr>
      <w:bookmarkStart w:id="28" w:name="_Toc208911121"/>
      <w:r w:rsidRPr="00D57921">
        <w:t>KEY FORWARD DATES AND EVENTS</w:t>
      </w:r>
      <w:bookmarkEnd w:id="28"/>
    </w:p>
    <w:p w14:paraId="6BA8578F" w14:textId="2E5AD5E3" w:rsidR="00FB163F" w:rsidRDefault="00FB163F" w:rsidP="00ED2E7D">
      <w:pPr>
        <w:spacing w:beforeLines="40" w:before="96" w:afterLines="40" w:after="96" w:line="240" w:lineRule="auto"/>
        <w:rPr>
          <w:sz w:val="22"/>
          <w:szCs w:val="22"/>
        </w:rPr>
      </w:pPr>
      <w:r>
        <w:rPr>
          <w:sz w:val="22"/>
          <w:szCs w:val="22"/>
        </w:rPr>
        <w:t>As discussed through this CRIS</w:t>
      </w:r>
      <w:r w:rsidR="00BD639B">
        <w:rPr>
          <w:sz w:val="22"/>
          <w:szCs w:val="22"/>
        </w:rPr>
        <w:t>,</w:t>
      </w:r>
      <w:r>
        <w:rPr>
          <w:sz w:val="22"/>
          <w:szCs w:val="22"/>
        </w:rPr>
        <w:t xml:space="preserve"> regulatory reform is </w:t>
      </w:r>
      <w:r w:rsidR="00BD639B">
        <w:rPr>
          <w:sz w:val="22"/>
          <w:szCs w:val="22"/>
        </w:rPr>
        <w:t>ongoing</w:t>
      </w:r>
      <w:r w:rsidR="003D4747">
        <w:rPr>
          <w:sz w:val="22"/>
          <w:szCs w:val="22"/>
        </w:rPr>
        <w:t xml:space="preserve">. </w:t>
      </w:r>
      <w:r w:rsidR="0095233B" w:rsidRPr="007E78E4">
        <w:rPr>
          <w:sz w:val="22"/>
          <w:szCs w:val="22"/>
        </w:rPr>
        <w:t xml:space="preserve">Table </w:t>
      </w:r>
      <w:r w:rsidR="00E82CDC" w:rsidRPr="007E78E4">
        <w:rPr>
          <w:sz w:val="22"/>
          <w:szCs w:val="22"/>
        </w:rPr>
        <w:t>6</w:t>
      </w:r>
      <w:r w:rsidR="0095233B" w:rsidRPr="007E78E4">
        <w:rPr>
          <w:sz w:val="22"/>
          <w:szCs w:val="22"/>
        </w:rPr>
        <w:t xml:space="preserve"> details estimated forward dates for </w:t>
      </w:r>
      <w:r w:rsidR="00830C8F" w:rsidRPr="007E78E4">
        <w:rPr>
          <w:sz w:val="22"/>
          <w:szCs w:val="22"/>
        </w:rPr>
        <w:t xml:space="preserve">several </w:t>
      </w:r>
      <w:r w:rsidR="0095233B" w:rsidRPr="007E78E4">
        <w:rPr>
          <w:sz w:val="22"/>
          <w:szCs w:val="22"/>
        </w:rPr>
        <w:t>milestones</w:t>
      </w:r>
      <w:r w:rsidR="000301AC" w:rsidRPr="007E78E4">
        <w:rPr>
          <w:sz w:val="22"/>
          <w:szCs w:val="22"/>
        </w:rPr>
        <w:t>:</w:t>
      </w:r>
      <w:r>
        <w:rPr>
          <w:sz w:val="22"/>
          <w:szCs w:val="22"/>
        </w:rPr>
        <w:t xml:space="preserve"> </w:t>
      </w:r>
    </w:p>
    <w:p w14:paraId="476A7BB7" w14:textId="26D86C74" w:rsidR="005E0A00" w:rsidRDefault="006F5CBB" w:rsidP="00830C8F">
      <w:pPr>
        <w:spacing w:beforeLines="40" w:before="96" w:afterLines="40" w:after="96" w:line="240" w:lineRule="auto"/>
        <w:rPr>
          <w:b/>
          <w:bCs/>
          <w:sz w:val="22"/>
          <w:szCs w:val="22"/>
        </w:rPr>
      </w:pPr>
      <w:r w:rsidRPr="00E82CDC">
        <w:rPr>
          <w:b/>
          <w:bCs/>
          <w:sz w:val="22"/>
          <w:szCs w:val="22"/>
        </w:rPr>
        <w:t xml:space="preserve">Table </w:t>
      </w:r>
      <w:r w:rsidR="00E82CDC">
        <w:rPr>
          <w:b/>
          <w:bCs/>
          <w:sz w:val="22"/>
          <w:szCs w:val="22"/>
        </w:rPr>
        <w:t>6</w:t>
      </w:r>
      <w:r w:rsidRPr="00E82CDC">
        <w:rPr>
          <w:b/>
          <w:bCs/>
          <w:sz w:val="22"/>
          <w:szCs w:val="22"/>
        </w:rPr>
        <w:t xml:space="preserve">: Key Forward Events and Dates </w:t>
      </w:r>
    </w:p>
    <w:p w14:paraId="57C57475" w14:textId="77777777" w:rsidR="00830C8F" w:rsidRDefault="00830C8F" w:rsidP="00830C8F">
      <w:pPr>
        <w:spacing w:beforeLines="40" w:before="96" w:afterLines="40" w:after="96" w:line="240" w:lineRule="auto"/>
        <w:rPr>
          <w:b/>
          <w:bCs/>
        </w:rPr>
      </w:pPr>
    </w:p>
    <w:tbl>
      <w:tblPr>
        <w:tblpPr w:leftFromText="180" w:rightFromText="180" w:vertAnchor="text"/>
        <w:tblW w:w="9913" w:type="dxa"/>
        <w:tblCellMar>
          <w:left w:w="0" w:type="dxa"/>
          <w:right w:w="0" w:type="dxa"/>
        </w:tblCellMar>
        <w:tblLook w:val="04A0" w:firstRow="1" w:lastRow="0" w:firstColumn="1" w:lastColumn="0" w:noHBand="0" w:noVBand="1"/>
      </w:tblPr>
      <w:tblGrid>
        <w:gridCol w:w="2831"/>
        <w:gridCol w:w="5247"/>
        <w:gridCol w:w="1835"/>
      </w:tblGrid>
      <w:tr w:rsidR="005E0A00" w14:paraId="65266193" w14:textId="77777777" w:rsidTr="005E0A00">
        <w:trPr>
          <w:cantSplit/>
          <w:trHeight w:val="20"/>
          <w:tblHeader/>
        </w:trPr>
        <w:tc>
          <w:tcPr>
            <w:tcW w:w="2831"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5B18FF6F" w14:textId="77777777" w:rsidR="005E0A00" w:rsidRPr="005E0A00" w:rsidRDefault="005E0A00" w:rsidP="005E0A00">
            <w:pPr>
              <w:spacing w:beforeLines="40" w:before="96" w:afterLines="40" w:after="96" w:line="240" w:lineRule="auto"/>
              <w:ind w:left="164"/>
              <w:rPr>
                <w:rFonts w:cstheme="minorHAnsi"/>
                <w:b/>
                <w:color w:val="000000"/>
                <w:sz w:val="22"/>
                <w:szCs w:val="22"/>
                <w:lang w:eastAsia="en-AU"/>
              </w:rPr>
            </w:pPr>
            <w:r w:rsidRPr="005E0A00">
              <w:rPr>
                <w:rFonts w:cstheme="minorHAnsi"/>
                <w:b/>
                <w:color w:val="000000"/>
                <w:sz w:val="22"/>
                <w:szCs w:val="22"/>
                <w:lang w:eastAsia="en-AU"/>
              </w:rPr>
              <w:t xml:space="preserve">Key Event </w:t>
            </w:r>
          </w:p>
        </w:tc>
        <w:tc>
          <w:tcPr>
            <w:tcW w:w="5247"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14:paraId="690C2B00" w14:textId="77777777" w:rsidR="005E0A00" w:rsidRPr="005E0A00" w:rsidRDefault="005E0A00" w:rsidP="005E0A00">
            <w:pPr>
              <w:spacing w:beforeLines="40" w:before="96" w:afterLines="40" w:after="96" w:line="240" w:lineRule="auto"/>
              <w:rPr>
                <w:rFonts w:cstheme="minorHAnsi"/>
                <w:b/>
                <w:color w:val="000000"/>
                <w:sz w:val="22"/>
                <w:szCs w:val="22"/>
                <w:lang w:eastAsia="en-AU"/>
              </w:rPr>
            </w:pPr>
            <w:r w:rsidRPr="005E0A00">
              <w:rPr>
                <w:rFonts w:cstheme="minorHAnsi"/>
                <w:b/>
                <w:color w:val="000000"/>
                <w:sz w:val="22"/>
                <w:szCs w:val="22"/>
                <w:lang w:eastAsia="en-AU"/>
              </w:rPr>
              <w:t>Description</w:t>
            </w:r>
          </w:p>
        </w:tc>
        <w:tc>
          <w:tcPr>
            <w:tcW w:w="183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14:paraId="12DA8B80" w14:textId="77777777" w:rsidR="005E0A00" w:rsidRPr="005E0A00" w:rsidRDefault="005E0A00" w:rsidP="005E0A00">
            <w:pPr>
              <w:spacing w:beforeLines="40" w:before="96" w:afterLines="40" w:after="96" w:line="240" w:lineRule="auto"/>
              <w:rPr>
                <w:rFonts w:cstheme="minorHAnsi"/>
                <w:b/>
                <w:color w:val="000000"/>
                <w:sz w:val="22"/>
                <w:szCs w:val="22"/>
                <w:lang w:eastAsia="en-AU"/>
              </w:rPr>
            </w:pPr>
            <w:r w:rsidRPr="005E0A00">
              <w:rPr>
                <w:rFonts w:cstheme="minorHAnsi"/>
                <w:b/>
                <w:color w:val="000000"/>
                <w:sz w:val="22"/>
                <w:szCs w:val="22"/>
                <w:lang w:eastAsia="en-AU"/>
              </w:rPr>
              <w:t>Estimated Timeline</w:t>
            </w:r>
          </w:p>
        </w:tc>
      </w:tr>
      <w:tr w:rsidR="005E0A00" w14:paraId="66F4CBC0" w14:textId="77777777" w:rsidTr="005E0A00">
        <w:trPr>
          <w:cantSplit/>
          <w:trHeight w:val="20"/>
        </w:trPr>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A2776"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 xml:space="preserve">Publish 2025-26 CRIS </w:t>
            </w:r>
          </w:p>
        </w:tc>
        <w:tc>
          <w:tcPr>
            <w:tcW w:w="5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8924A"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Publish the 2025-26 CRIS; ongoing consideration of Stage 2 reforms.</w:t>
            </w:r>
          </w:p>
        </w:tc>
        <w:tc>
          <w:tcPr>
            <w:tcW w:w="1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0F21C"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Oct-Dec 2025</w:t>
            </w:r>
          </w:p>
        </w:tc>
      </w:tr>
      <w:tr w:rsidR="005E0A00" w14:paraId="2CD1E009" w14:textId="77777777" w:rsidTr="005E0A00">
        <w:trPr>
          <w:cantSplit/>
          <w:trHeight w:val="20"/>
        </w:trPr>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96BB3"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Cost Model validation</w:t>
            </w:r>
          </w:p>
        </w:tc>
        <w:tc>
          <w:tcPr>
            <w:tcW w:w="5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5A1E6"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Validate revised cost model parameters; capture and review effort data</w:t>
            </w:r>
          </w:p>
        </w:tc>
        <w:tc>
          <w:tcPr>
            <w:tcW w:w="1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0AF4C"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Oct 2025 – Mar 2026</w:t>
            </w:r>
          </w:p>
        </w:tc>
      </w:tr>
      <w:tr w:rsidR="005E0A00" w14:paraId="14C69735" w14:textId="77777777" w:rsidTr="005E0A00">
        <w:trPr>
          <w:cantSplit/>
          <w:trHeight w:val="20"/>
        </w:trPr>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EC003" w14:textId="4E2AFAD0" w:rsidR="005E0A00" w:rsidRPr="005E0A00" w:rsidRDefault="00830C8F" w:rsidP="005E0A00">
            <w:pPr>
              <w:spacing w:beforeLines="40" w:before="96" w:afterLines="40" w:after="96" w:line="240" w:lineRule="auto"/>
              <w:rPr>
                <w:rFonts w:cstheme="minorHAnsi"/>
                <w:sz w:val="22"/>
                <w:szCs w:val="22"/>
                <w:lang w:eastAsia="en-AU"/>
              </w:rPr>
            </w:pPr>
            <w:r>
              <w:rPr>
                <w:rFonts w:cstheme="minorHAnsi"/>
                <w:sz w:val="22"/>
                <w:szCs w:val="22"/>
                <w:lang w:eastAsia="en-AU"/>
              </w:rPr>
              <w:t xml:space="preserve">Progressing </w:t>
            </w:r>
            <w:r w:rsidR="005E3CCB">
              <w:rPr>
                <w:rFonts w:cstheme="minorHAnsi"/>
                <w:sz w:val="22"/>
                <w:szCs w:val="22"/>
                <w:lang w:eastAsia="en-AU"/>
              </w:rPr>
              <w:t>S</w:t>
            </w:r>
            <w:r w:rsidR="00187ADC">
              <w:rPr>
                <w:rFonts w:cstheme="minorHAnsi"/>
                <w:sz w:val="22"/>
                <w:szCs w:val="22"/>
                <w:lang w:eastAsia="en-AU"/>
              </w:rPr>
              <w:t>tage 2 reforms</w:t>
            </w:r>
          </w:p>
        </w:tc>
        <w:tc>
          <w:tcPr>
            <w:tcW w:w="5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90A9A" w14:textId="0BAC8ADD"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 xml:space="preserve">Submit proposed changes to the NCS to </w:t>
            </w:r>
            <w:r w:rsidR="006470B0">
              <w:rPr>
                <w:rFonts w:cstheme="minorHAnsi"/>
                <w:sz w:val="22"/>
                <w:szCs w:val="22"/>
                <w:lang w:eastAsia="en-AU"/>
              </w:rPr>
              <w:t>Government</w:t>
            </w:r>
            <w:r w:rsidRPr="005E0A00">
              <w:rPr>
                <w:rFonts w:cstheme="minorHAnsi"/>
                <w:sz w:val="22"/>
                <w:szCs w:val="22"/>
                <w:lang w:eastAsia="en-AU"/>
              </w:rPr>
              <w:t>, including seeking authority to review the charging and cost recovery arrangements for classification</w:t>
            </w:r>
          </w:p>
        </w:tc>
        <w:tc>
          <w:tcPr>
            <w:tcW w:w="1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8BC24"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Mid-2026</w:t>
            </w:r>
          </w:p>
        </w:tc>
      </w:tr>
      <w:tr w:rsidR="005E0A00" w14:paraId="15868E46" w14:textId="77777777" w:rsidTr="005E0A00">
        <w:trPr>
          <w:cantSplit/>
          <w:trHeight w:val="20"/>
        </w:trPr>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395E9"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Infrastructure PCR</w:t>
            </w:r>
          </w:p>
        </w:tc>
        <w:tc>
          <w:tcPr>
            <w:tcW w:w="5247" w:type="dxa"/>
            <w:tcBorders>
              <w:top w:val="nil"/>
              <w:left w:val="nil"/>
              <w:bottom w:val="single" w:sz="8" w:space="0" w:color="auto"/>
              <w:right w:val="single" w:sz="8" w:space="0" w:color="auto"/>
            </w:tcBorders>
            <w:tcMar>
              <w:top w:w="0" w:type="dxa"/>
              <w:left w:w="108" w:type="dxa"/>
              <w:bottom w:w="0" w:type="dxa"/>
              <w:right w:w="108" w:type="dxa"/>
            </w:tcMar>
            <w:hideMark/>
          </w:tcPr>
          <w:p w14:paraId="1BBAD454" w14:textId="77777777" w:rsidR="005E0A00" w:rsidRPr="005E0A00" w:rsidRDefault="005E0A00" w:rsidP="005E0A00">
            <w:pPr>
              <w:spacing w:beforeLines="40" w:before="96" w:afterLines="40" w:after="96" w:line="240" w:lineRule="auto"/>
              <w:rPr>
                <w:rFonts w:cstheme="minorHAnsi"/>
                <w:sz w:val="22"/>
                <w:szCs w:val="22"/>
                <w:lang w:eastAsia="en-AU"/>
              </w:rPr>
            </w:pPr>
            <w:r w:rsidRPr="005E0A00">
              <w:rPr>
                <w:rFonts w:cstheme="minorHAnsi"/>
                <w:sz w:val="22"/>
                <w:szCs w:val="22"/>
                <w:lang w:eastAsia="en-AU"/>
              </w:rPr>
              <w:t>Include key charging outcomes (fees and/or levies) in the scheduled 2026 PCR</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14:paraId="69705555" w14:textId="77777777" w:rsidR="005E0A00" w:rsidRPr="005E0A00" w:rsidRDefault="005E0A00" w:rsidP="005E0A00">
            <w:pPr>
              <w:spacing w:beforeLines="40" w:before="96" w:afterLines="40" w:after="96" w:line="240" w:lineRule="auto"/>
              <w:rPr>
                <w:rFonts w:cstheme="minorHAnsi"/>
                <w:sz w:val="22"/>
                <w:szCs w:val="22"/>
                <w:lang w:eastAsia="en-AU"/>
              </w:rPr>
            </w:pPr>
            <w:r>
              <w:rPr>
                <w:rFonts w:cstheme="minorHAnsi"/>
                <w:sz w:val="22"/>
                <w:szCs w:val="22"/>
                <w:lang w:eastAsia="en-AU"/>
              </w:rPr>
              <w:t>2026</w:t>
            </w:r>
          </w:p>
        </w:tc>
      </w:tr>
    </w:tbl>
    <w:p w14:paraId="67F8CAD5" w14:textId="77777777" w:rsidR="00830C8F" w:rsidRDefault="00830C8F" w:rsidP="00830C8F">
      <w:pPr>
        <w:pStyle w:val="Heading1"/>
        <w:spacing w:beforeLines="40" w:before="96" w:afterLines="40" w:after="96"/>
        <w:ind w:left="360"/>
      </w:pPr>
    </w:p>
    <w:p w14:paraId="1833749F" w14:textId="45FF2344" w:rsidR="00021D3A" w:rsidRPr="00D57921" w:rsidRDefault="00021D3A" w:rsidP="00ED2E7D">
      <w:pPr>
        <w:pStyle w:val="Heading1"/>
        <w:numPr>
          <w:ilvl w:val="0"/>
          <w:numId w:val="2"/>
        </w:numPr>
        <w:spacing w:beforeLines="40" w:before="96" w:afterLines="40" w:after="96"/>
      </w:pPr>
      <w:bookmarkStart w:id="29" w:name="_Toc208911122"/>
      <w:r w:rsidRPr="00D57921">
        <w:t>CRIS APPROVAL AND CHANGE REGISTER</w:t>
      </w:r>
      <w:bookmarkEnd w:id="29"/>
    </w:p>
    <w:p w14:paraId="090DB43C" w14:textId="77777777" w:rsidR="008A3D1C" w:rsidRDefault="004446D0" w:rsidP="00ED2E7D">
      <w:pPr>
        <w:spacing w:beforeLines="40" w:before="96" w:afterLines="40" w:after="96" w:line="240" w:lineRule="auto"/>
        <w:rPr>
          <w:sz w:val="22"/>
          <w:szCs w:val="22"/>
        </w:rPr>
      </w:pPr>
      <w:r>
        <w:rPr>
          <w:sz w:val="22"/>
          <w:szCs w:val="22"/>
        </w:rPr>
        <w:t xml:space="preserve">The following Table provides an outline of the </w:t>
      </w:r>
      <w:r w:rsidR="00622C5F">
        <w:rPr>
          <w:sz w:val="22"/>
          <w:szCs w:val="22"/>
        </w:rPr>
        <w:t>key approval processes</w:t>
      </w:r>
      <w:r w:rsidR="00187ADC">
        <w:rPr>
          <w:sz w:val="22"/>
          <w:szCs w:val="22"/>
        </w:rPr>
        <w:t>:</w:t>
      </w:r>
    </w:p>
    <w:p w14:paraId="6DC8054F" w14:textId="77777777" w:rsidR="004446D0" w:rsidRPr="006F5CBB" w:rsidRDefault="004446D0" w:rsidP="00ED2E7D">
      <w:pPr>
        <w:spacing w:beforeLines="40" w:before="96" w:afterLines="40" w:after="96" w:line="240" w:lineRule="auto"/>
        <w:rPr>
          <w:b/>
          <w:bCs/>
          <w:sz w:val="22"/>
          <w:szCs w:val="22"/>
        </w:rPr>
      </w:pPr>
      <w:r w:rsidRPr="006F5CBB">
        <w:rPr>
          <w:b/>
          <w:bCs/>
          <w:sz w:val="22"/>
          <w:szCs w:val="22"/>
        </w:rPr>
        <w:t xml:space="preserve">Table </w:t>
      </w:r>
      <w:r w:rsidR="00E82CDC">
        <w:rPr>
          <w:b/>
          <w:bCs/>
          <w:sz w:val="22"/>
          <w:szCs w:val="22"/>
        </w:rPr>
        <w:t>7</w:t>
      </w:r>
      <w:r w:rsidRPr="006F5CBB">
        <w:rPr>
          <w:b/>
          <w:bCs/>
          <w:sz w:val="22"/>
          <w:szCs w:val="22"/>
        </w:rPr>
        <w:t xml:space="preserve">: CRIS Approval and Change Register </w:t>
      </w:r>
    </w:p>
    <w:tbl>
      <w:tblPr>
        <w:tblStyle w:val="TableGrid"/>
        <w:tblpPr w:leftFromText="180" w:rightFromText="180" w:vertAnchor="text" w:horzAnchor="margin" w:tblpY="69"/>
        <w:tblOverlap w:val="never"/>
        <w:tblW w:w="9634" w:type="dxa"/>
        <w:tblLayout w:type="fixed"/>
        <w:tblLook w:val="04A0" w:firstRow="1" w:lastRow="0" w:firstColumn="1" w:lastColumn="0" w:noHBand="0" w:noVBand="1"/>
      </w:tblPr>
      <w:tblGrid>
        <w:gridCol w:w="1838"/>
        <w:gridCol w:w="2574"/>
        <w:gridCol w:w="2387"/>
        <w:gridCol w:w="2835"/>
      </w:tblGrid>
      <w:tr w:rsidR="00293D06" w:rsidRPr="00050A51" w14:paraId="7101B3F0" w14:textId="77777777" w:rsidTr="006A54EE">
        <w:tc>
          <w:tcPr>
            <w:tcW w:w="1838" w:type="dxa"/>
            <w:shd w:val="solid" w:color="D5DCE4" w:themeColor="text2" w:themeTint="33" w:fill="D5DCE4" w:themeFill="text2" w:themeFillTint="33"/>
          </w:tcPr>
          <w:p w14:paraId="2D80ABA6" w14:textId="77777777" w:rsidR="00293D06" w:rsidRPr="006A54EE" w:rsidRDefault="00293D06" w:rsidP="00ED2E7D">
            <w:pPr>
              <w:spacing w:beforeLines="40" w:before="96" w:afterLines="40" w:after="96"/>
              <w:rPr>
                <w:rFonts w:asciiTheme="minorHAnsi" w:hAnsiTheme="minorHAnsi"/>
                <w:b/>
                <w:sz w:val="22"/>
                <w:szCs w:val="22"/>
              </w:rPr>
            </w:pPr>
            <w:r w:rsidRPr="006A54EE">
              <w:rPr>
                <w:rFonts w:asciiTheme="minorHAnsi" w:hAnsiTheme="minorHAnsi"/>
                <w:b/>
                <w:sz w:val="22"/>
                <w:szCs w:val="22"/>
              </w:rPr>
              <w:t>Date of change</w:t>
            </w:r>
          </w:p>
        </w:tc>
        <w:tc>
          <w:tcPr>
            <w:tcW w:w="2574" w:type="dxa"/>
            <w:shd w:val="solid" w:color="D5DCE4" w:themeColor="text2" w:themeTint="33" w:fill="D5DCE4" w:themeFill="text2" w:themeFillTint="33"/>
          </w:tcPr>
          <w:p w14:paraId="3C45D433" w14:textId="77777777" w:rsidR="00293D06" w:rsidRPr="006A54EE" w:rsidRDefault="00293D06" w:rsidP="00ED2E7D">
            <w:pPr>
              <w:spacing w:beforeLines="40" w:before="96" w:afterLines="40" w:after="96"/>
              <w:rPr>
                <w:rFonts w:asciiTheme="minorHAnsi" w:hAnsiTheme="minorHAnsi"/>
                <w:b/>
                <w:sz w:val="22"/>
                <w:szCs w:val="22"/>
              </w:rPr>
            </w:pPr>
            <w:r w:rsidRPr="006A54EE">
              <w:rPr>
                <w:rFonts w:asciiTheme="minorHAnsi" w:hAnsiTheme="minorHAnsi"/>
                <w:b/>
                <w:sz w:val="22"/>
                <w:szCs w:val="22"/>
              </w:rPr>
              <w:t>CRIS change</w:t>
            </w:r>
          </w:p>
        </w:tc>
        <w:tc>
          <w:tcPr>
            <w:tcW w:w="2387" w:type="dxa"/>
            <w:shd w:val="solid" w:color="D5DCE4" w:themeColor="text2" w:themeTint="33" w:fill="D5DCE4" w:themeFill="text2" w:themeFillTint="33"/>
          </w:tcPr>
          <w:p w14:paraId="5DEA7AA6" w14:textId="77777777" w:rsidR="00293D06" w:rsidRPr="006A54EE" w:rsidRDefault="00293D06" w:rsidP="00ED2E7D">
            <w:pPr>
              <w:spacing w:beforeLines="40" w:before="96" w:afterLines="40" w:after="96"/>
              <w:rPr>
                <w:rFonts w:asciiTheme="minorHAnsi" w:hAnsiTheme="minorHAnsi"/>
                <w:b/>
                <w:sz w:val="22"/>
                <w:szCs w:val="22"/>
              </w:rPr>
            </w:pPr>
            <w:r w:rsidRPr="006A54EE">
              <w:rPr>
                <w:rFonts w:asciiTheme="minorHAnsi" w:hAnsiTheme="minorHAnsi"/>
                <w:b/>
                <w:sz w:val="22"/>
                <w:szCs w:val="22"/>
              </w:rPr>
              <w:t>Approver</w:t>
            </w:r>
          </w:p>
        </w:tc>
        <w:tc>
          <w:tcPr>
            <w:tcW w:w="2835" w:type="dxa"/>
            <w:shd w:val="solid" w:color="D5DCE4" w:themeColor="text2" w:themeTint="33" w:fill="D5DCE4" w:themeFill="text2" w:themeFillTint="33"/>
          </w:tcPr>
          <w:p w14:paraId="07700F25" w14:textId="77777777" w:rsidR="00293D06" w:rsidRPr="006A54EE" w:rsidRDefault="00293D06" w:rsidP="00ED2E7D">
            <w:pPr>
              <w:spacing w:beforeLines="40" w:before="96" w:afterLines="40" w:after="96"/>
              <w:rPr>
                <w:rFonts w:asciiTheme="minorHAnsi" w:hAnsiTheme="minorHAnsi"/>
                <w:b/>
                <w:sz w:val="22"/>
                <w:szCs w:val="22"/>
              </w:rPr>
            </w:pPr>
            <w:r w:rsidRPr="006A54EE">
              <w:rPr>
                <w:rFonts w:asciiTheme="minorHAnsi" w:hAnsiTheme="minorHAnsi"/>
                <w:b/>
                <w:sz w:val="22"/>
                <w:szCs w:val="22"/>
              </w:rPr>
              <w:t>Basis for change</w:t>
            </w:r>
          </w:p>
        </w:tc>
      </w:tr>
      <w:tr w:rsidR="00293D06" w:rsidRPr="00050A51" w14:paraId="79659E3D" w14:textId="77777777" w:rsidTr="006A54EE">
        <w:tc>
          <w:tcPr>
            <w:tcW w:w="1838" w:type="dxa"/>
            <w:vAlign w:val="center"/>
          </w:tcPr>
          <w:p w14:paraId="6960F28D" w14:textId="464A07CF" w:rsidR="00293D06" w:rsidRPr="00264710" w:rsidRDefault="005525C8" w:rsidP="00ED2E7D">
            <w:pPr>
              <w:spacing w:beforeLines="40" w:before="96" w:afterLines="40" w:after="96"/>
              <w:rPr>
                <w:rFonts w:asciiTheme="minorHAnsi" w:hAnsiTheme="minorHAnsi"/>
                <w:sz w:val="22"/>
                <w:szCs w:val="22"/>
              </w:rPr>
            </w:pPr>
            <w:r>
              <w:rPr>
                <w:rFonts w:asciiTheme="minorHAnsi" w:hAnsiTheme="minorHAnsi"/>
                <w:sz w:val="22"/>
                <w:szCs w:val="22"/>
              </w:rPr>
              <w:t>18</w:t>
            </w:r>
            <w:r w:rsidR="00622C5F" w:rsidRPr="00264710">
              <w:rPr>
                <w:rFonts w:asciiTheme="minorHAnsi" w:hAnsiTheme="minorHAnsi"/>
                <w:sz w:val="22"/>
                <w:szCs w:val="22"/>
              </w:rPr>
              <w:t>/</w:t>
            </w:r>
            <w:r>
              <w:rPr>
                <w:rFonts w:asciiTheme="minorHAnsi" w:hAnsiTheme="minorHAnsi"/>
                <w:sz w:val="22"/>
                <w:szCs w:val="22"/>
              </w:rPr>
              <w:t>12/2025</w:t>
            </w:r>
          </w:p>
        </w:tc>
        <w:tc>
          <w:tcPr>
            <w:tcW w:w="2574" w:type="dxa"/>
            <w:vAlign w:val="center"/>
          </w:tcPr>
          <w:p w14:paraId="4745E882" w14:textId="77777777" w:rsidR="00293D06" w:rsidRPr="00264710" w:rsidRDefault="00622C5F" w:rsidP="00ED2E7D">
            <w:pPr>
              <w:spacing w:beforeLines="40" w:before="96" w:afterLines="40" w:after="96"/>
              <w:rPr>
                <w:rFonts w:asciiTheme="minorHAnsi" w:hAnsiTheme="minorHAnsi"/>
                <w:sz w:val="22"/>
                <w:szCs w:val="22"/>
              </w:rPr>
            </w:pPr>
            <w:r w:rsidRPr="00264710">
              <w:rPr>
                <w:rFonts w:asciiTheme="minorHAnsi" w:hAnsiTheme="minorHAnsi"/>
                <w:sz w:val="22"/>
                <w:szCs w:val="22"/>
              </w:rPr>
              <w:t>Draft NCS CRIS approved for Minister’s consideration</w:t>
            </w:r>
          </w:p>
        </w:tc>
        <w:tc>
          <w:tcPr>
            <w:tcW w:w="2387" w:type="dxa"/>
            <w:vAlign w:val="center"/>
          </w:tcPr>
          <w:p w14:paraId="5FF5A289" w14:textId="7C868E7C" w:rsidR="00293D06" w:rsidRPr="00264710" w:rsidRDefault="005525C8" w:rsidP="00ED2E7D">
            <w:pPr>
              <w:spacing w:beforeLines="40" w:before="96" w:afterLines="40" w:after="96"/>
              <w:rPr>
                <w:rFonts w:asciiTheme="minorHAnsi" w:hAnsiTheme="minorHAnsi"/>
                <w:sz w:val="22"/>
                <w:szCs w:val="22"/>
              </w:rPr>
            </w:pPr>
            <w:r>
              <w:rPr>
                <w:rFonts w:asciiTheme="minorHAnsi" w:hAnsiTheme="minorHAnsi"/>
                <w:sz w:val="22"/>
                <w:szCs w:val="22"/>
              </w:rPr>
              <w:t>Secretary</w:t>
            </w:r>
          </w:p>
        </w:tc>
        <w:tc>
          <w:tcPr>
            <w:tcW w:w="2835" w:type="dxa"/>
            <w:vAlign w:val="center"/>
          </w:tcPr>
          <w:p w14:paraId="6D693D68" w14:textId="77777777" w:rsidR="00293D06" w:rsidRPr="00264710" w:rsidRDefault="00C3217C" w:rsidP="00ED2E7D">
            <w:pPr>
              <w:spacing w:beforeLines="40" w:before="96" w:afterLines="40" w:after="96"/>
              <w:rPr>
                <w:rFonts w:asciiTheme="minorHAnsi" w:hAnsiTheme="minorHAnsi"/>
                <w:sz w:val="22"/>
                <w:szCs w:val="22"/>
              </w:rPr>
            </w:pPr>
            <w:r w:rsidRPr="00264710">
              <w:rPr>
                <w:rFonts w:asciiTheme="minorHAnsi" w:hAnsiTheme="minorHAnsi"/>
                <w:sz w:val="22"/>
                <w:szCs w:val="22"/>
              </w:rPr>
              <w:t>Updated Draft CRIS for Minister’s approval for release</w:t>
            </w:r>
          </w:p>
        </w:tc>
      </w:tr>
      <w:tr w:rsidR="00622C5F" w:rsidRPr="00050A51" w14:paraId="3E1A5CDF" w14:textId="77777777" w:rsidTr="006A54EE">
        <w:tc>
          <w:tcPr>
            <w:tcW w:w="1838" w:type="dxa"/>
            <w:vAlign w:val="center"/>
          </w:tcPr>
          <w:p w14:paraId="4A7473E2" w14:textId="77CC5979" w:rsidR="00622C5F" w:rsidRPr="00264710" w:rsidRDefault="00E14D0C" w:rsidP="00ED2E7D">
            <w:pPr>
              <w:spacing w:beforeLines="40" w:before="96" w:afterLines="40" w:after="96"/>
              <w:rPr>
                <w:rFonts w:asciiTheme="minorHAnsi" w:hAnsiTheme="minorHAnsi"/>
                <w:sz w:val="22"/>
                <w:szCs w:val="22"/>
              </w:rPr>
            </w:pPr>
            <w:r>
              <w:rPr>
                <w:rFonts w:asciiTheme="minorHAnsi" w:hAnsiTheme="minorHAnsi"/>
                <w:sz w:val="22"/>
                <w:szCs w:val="22"/>
              </w:rPr>
              <w:t>14</w:t>
            </w:r>
            <w:r w:rsidR="00622C5F" w:rsidRPr="00264710">
              <w:rPr>
                <w:rFonts w:asciiTheme="minorHAnsi" w:hAnsiTheme="minorHAnsi"/>
                <w:sz w:val="22"/>
                <w:szCs w:val="22"/>
              </w:rPr>
              <w:t>/</w:t>
            </w:r>
            <w:r>
              <w:rPr>
                <w:rFonts w:asciiTheme="minorHAnsi" w:hAnsiTheme="minorHAnsi"/>
                <w:sz w:val="22"/>
                <w:szCs w:val="22"/>
              </w:rPr>
              <w:t>04</w:t>
            </w:r>
            <w:r w:rsidR="00622C5F" w:rsidRPr="00264710">
              <w:rPr>
                <w:rFonts w:asciiTheme="minorHAnsi" w:hAnsiTheme="minorHAnsi"/>
                <w:sz w:val="22"/>
                <w:szCs w:val="22"/>
              </w:rPr>
              <w:t>/</w:t>
            </w:r>
            <w:r>
              <w:rPr>
                <w:rFonts w:asciiTheme="minorHAnsi" w:hAnsiTheme="minorHAnsi"/>
                <w:sz w:val="22"/>
                <w:szCs w:val="22"/>
              </w:rPr>
              <w:t>2026</w:t>
            </w:r>
          </w:p>
        </w:tc>
        <w:tc>
          <w:tcPr>
            <w:tcW w:w="2574" w:type="dxa"/>
            <w:vAlign w:val="center"/>
          </w:tcPr>
          <w:p w14:paraId="708E8A54" w14:textId="77777777" w:rsidR="00622C5F" w:rsidRPr="00264710" w:rsidRDefault="00622C5F" w:rsidP="00ED2E7D">
            <w:pPr>
              <w:spacing w:beforeLines="40" w:before="96" w:afterLines="40" w:after="96"/>
              <w:rPr>
                <w:rFonts w:asciiTheme="minorHAnsi" w:hAnsiTheme="minorHAnsi"/>
                <w:sz w:val="22"/>
                <w:szCs w:val="22"/>
              </w:rPr>
            </w:pPr>
            <w:r w:rsidRPr="00264710">
              <w:rPr>
                <w:rFonts w:asciiTheme="minorHAnsi" w:hAnsiTheme="minorHAnsi"/>
                <w:sz w:val="22"/>
                <w:szCs w:val="22"/>
              </w:rPr>
              <w:t xml:space="preserve">Approval for the CRIS release </w:t>
            </w:r>
          </w:p>
        </w:tc>
        <w:tc>
          <w:tcPr>
            <w:tcW w:w="2387" w:type="dxa"/>
            <w:vAlign w:val="center"/>
          </w:tcPr>
          <w:p w14:paraId="275DA191" w14:textId="3FFFE1B1" w:rsidR="00622C5F" w:rsidRPr="00264710" w:rsidRDefault="00622C5F" w:rsidP="00ED2E7D">
            <w:pPr>
              <w:spacing w:beforeLines="40" w:before="96" w:afterLines="40" w:after="96"/>
              <w:rPr>
                <w:rFonts w:asciiTheme="minorHAnsi" w:hAnsiTheme="minorHAnsi"/>
                <w:sz w:val="22"/>
                <w:szCs w:val="22"/>
              </w:rPr>
            </w:pPr>
            <w:r w:rsidRPr="00264710">
              <w:rPr>
                <w:rFonts w:asciiTheme="minorHAnsi" w:hAnsiTheme="minorHAnsi"/>
                <w:sz w:val="22"/>
                <w:szCs w:val="22"/>
              </w:rPr>
              <w:t xml:space="preserve">Minister </w:t>
            </w:r>
            <w:r w:rsidR="0094745A">
              <w:rPr>
                <w:rFonts w:asciiTheme="minorHAnsi" w:hAnsiTheme="minorHAnsi"/>
                <w:sz w:val="22"/>
                <w:szCs w:val="22"/>
              </w:rPr>
              <w:t>for Communications and Sport</w:t>
            </w:r>
          </w:p>
        </w:tc>
        <w:tc>
          <w:tcPr>
            <w:tcW w:w="2835" w:type="dxa"/>
            <w:vAlign w:val="center"/>
          </w:tcPr>
          <w:p w14:paraId="4E0C04A0" w14:textId="77777777" w:rsidR="00622C5F" w:rsidRPr="00264710" w:rsidRDefault="00622C5F" w:rsidP="00ED2E7D">
            <w:pPr>
              <w:spacing w:beforeLines="40" w:before="96" w:afterLines="40" w:after="96"/>
              <w:rPr>
                <w:rFonts w:asciiTheme="minorHAnsi" w:hAnsiTheme="minorHAnsi"/>
                <w:sz w:val="22"/>
                <w:szCs w:val="22"/>
              </w:rPr>
            </w:pPr>
            <w:r w:rsidRPr="00264710">
              <w:rPr>
                <w:rFonts w:asciiTheme="minorHAnsi" w:hAnsiTheme="minorHAnsi"/>
                <w:sz w:val="22"/>
                <w:szCs w:val="22"/>
              </w:rPr>
              <w:t>Updated NCS CRIS</w:t>
            </w:r>
            <w:r w:rsidR="00C3217C" w:rsidRPr="00264710">
              <w:rPr>
                <w:rFonts w:asciiTheme="minorHAnsi" w:hAnsiTheme="minorHAnsi"/>
                <w:sz w:val="22"/>
                <w:szCs w:val="22"/>
              </w:rPr>
              <w:t xml:space="preserve"> agreed and approved for release</w:t>
            </w:r>
          </w:p>
        </w:tc>
      </w:tr>
      <w:tr w:rsidR="00622C5F" w:rsidRPr="00050A51" w14:paraId="30DEE392" w14:textId="77777777" w:rsidTr="006A54EE">
        <w:tc>
          <w:tcPr>
            <w:tcW w:w="1838" w:type="dxa"/>
          </w:tcPr>
          <w:p w14:paraId="14699C53" w14:textId="77777777" w:rsidR="00622C5F" w:rsidRPr="00050A51" w:rsidRDefault="00622C5F" w:rsidP="00ED2E7D">
            <w:pPr>
              <w:spacing w:beforeLines="40" w:before="96" w:afterLines="40" w:after="96"/>
              <w:rPr>
                <w:rFonts w:asciiTheme="minorHAnsi" w:hAnsiTheme="minorHAnsi"/>
                <w:sz w:val="18"/>
              </w:rPr>
            </w:pPr>
          </w:p>
        </w:tc>
        <w:tc>
          <w:tcPr>
            <w:tcW w:w="2574" w:type="dxa"/>
            <w:vAlign w:val="center"/>
          </w:tcPr>
          <w:p w14:paraId="329ED04E" w14:textId="77777777" w:rsidR="00622C5F" w:rsidRPr="00050A51" w:rsidRDefault="00622C5F" w:rsidP="00ED2E7D">
            <w:pPr>
              <w:spacing w:beforeLines="40" w:before="96" w:afterLines="40" w:after="96"/>
              <w:rPr>
                <w:rFonts w:asciiTheme="minorHAnsi" w:hAnsiTheme="minorHAnsi"/>
                <w:sz w:val="18"/>
              </w:rPr>
            </w:pPr>
          </w:p>
        </w:tc>
        <w:tc>
          <w:tcPr>
            <w:tcW w:w="2387" w:type="dxa"/>
            <w:vAlign w:val="center"/>
          </w:tcPr>
          <w:p w14:paraId="11AA0400" w14:textId="77777777" w:rsidR="00622C5F" w:rsidRPr="00050A51" w:rsidRDefault="00622C5F" w:rsidP="00ED2E7D">
            <w:pPr>
              <w:spacing w:beforeLines="40" w:before="96" w:afterLines="40" w:after="96"/>
              <w:rPr>
                <w:rFonts w:asciiTheme="minorHAnsi" w:hAnsiTheme="minorHAnsi"/>
                <w:sz w:val="18"/>
              </w:rPr>
            </w:pPr>
          </w:p>
        </w:tc>
        <w:tc>
          <w:tcPr>
            <w:tcW w:w="2835" w:type="dxa"/>
            <w:vAlign w:val="center"/>
          </w:tcPr>
          <w:p w14:paraId="4268284D" w14:textId="77777777" w:rsidR="00622C5F" w:rsidRPr="00050A51" w:rsidRDefault="00622C5F" w:rsidP="00ED2E7D">
            <w:pPr>
              <w:spacing w:beforeLines="40" w:before="96" w:afterLines="40" w:after="96"/>
              <w:rPr>
                <w:rFonts w:asciiTheme="minorHAnsi" w:hAnsiTheme="minorHAnsi"/>
                <w:sz w:val="18"/>
              </w:rPr>
            </w:pPr>
          </w:p>
        </w:tc>
      </w:tr>
    </w:tbl>
    <w:p w14:paraId="71CD2A75" w14:textId="77777777" w:rsidR="00EE0FB2" w:rsidRDefault="00EE0FB2" w:rsidP="00ED2E7D">
      <w:pPr>
        <w:spacing w:beforeLines="40" w:before="96" w:afterLines="40" w:after="96" w:line="240" w:lineRule="auto"/>
        <w:rPr>
          <w:lang w:eastAsia="en-AU"/>
        </w:rPr>
      </w:pPr>
    </w:p>
    <w:p w14:paraId="66E2C336" w14:textId="77777777" w:rsidR="00EE0FB2" w:rsidRDefault="00EE0FB2" w:rsidP="00ED2E7D">
      <w:pPr>
        <w:spacing w:beforeLines="40" w:before="96" w:afterLines="40" w:after="96" w:line="240" w:lineRule="auto"/>
        <w:rPr>
          <w:lang w:eastAsia="en-AU"/>
        </w:rPr>
        <w:sectPr w:rsidR="00EE0FB2" w:rsidSect="00F86DA6">
          <w:headerReference w:type="even" r:id="rId30"/>
          <w:headerReference w:type="default" r:id="rId31"/>
          <w:footerReference w:type="even" r:id="rId32"/>
          <w:footerReference w:type="default" r:id="rId33"/>
          <w:headerReference w:type="first" r:id="rId34"/>
          <w:footerReference w:type="first" r:id="rId35"/>
          <w:pgSz w:w="11906" w:h="16838"/>
          <w:pgMar w:top="1440" w:right="851" w:bottom="1440" w:left="1191" w:header="709" w:footer="709" w:gutter="0"/>
          <w:cols w:space="708"/>
          <w:docGrid w:linePitch="360"/>
        </w:sectPr>
      </w:pPr>
    </w:p>
    <w:p w14:paraId="2467E06F" w14:textId="77777777" w:rsidR="0066088E" w:rsidRDefault="0066088E" w:rsidP="00ED2E7D">
      <w:pPr>
        <w:pStyle w:val="Heading1"/>
        <w:spacing w:beforeLines="40" w:before="96" w:afterLines="40" w:after="96"/>
        <w:rPr>
          <w:b/>
          <w:bCs/>
          <w:lang w:eastAsia="en-AU"/>
        </w:rPr>
      </w:pPr>
      <w:bookmarkStart w:id="30" w:name="_Toc208911123"/>
      <w:r w:rsidRPr="00547F0B">
        <w:rPr>
          <w:b/>
          <w:bCs/>
          <w:lang w:eastAsia="en-AU"/>
        </w:rPr>
        <w:lastRenderedPageBreak/>
        <w:t>A</w:t>
      </w:r>
      <w:r w:rsidR="00F13E60">
        <w:rPr>
          <w:b/>
          <w:bCs/>
          <w:lang w:eastAsia="en-AU"/>
        </w:rPr>
        <w:t>ttachment</w:t>
      </w:r>
      <w:r w:rsidRPr="00547F0B">
        <w:rPr>
          <w:b/>
          <w:bCs/>
          <w:lang w:eastAsia="en-AU"/>
        </w:rPr>
        <w:t xml:space="preserve"> </w:t>
      </w:r>
      <w:r w:rsidR="00187ADC">
        <w:rPr>
          <w:b/>
          <w:bCs/>
          <w:lang w:eastAsia="en-AU"/>
        </w:rPr>
        <w:t>A</w:t>
      </w:r>
      <w:r w:rsidR="00E01407">
        <w:rPr>
          <w:b/>
          <w:bCs/>
          <w:lang w:eastAsia="en-AU"/>
        </w:rPr>
        <w:t xml:space="preserve">: </w:t>
      </w:r>
      <w:r w:rsidRPr="0066088E">
        <w:rPr>
          <w:b/>
          <w:bCs/>
          <w:lang w:eastAsia="en-AU"/>
        </w:rPr>
        <w:t>Costs by Activity and Outputs 2025-26</w:t>
      </w:r>
      <w:bookmarkEnd w:id="30"/>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09"/>
        <w:gridCol w:w="5244"/>
        <w:gridCol w:w="1814"/>
        <w:gridCol w:w="1814"/>
        <w:gridCol w:w="1814"/>
      </w:tblGrid>
      <w:tr w:rsidR="005D1911" w:rsidRPr="00DD1939" w14:paraId="16AE4B4A" w14:textId="77777777" w:rsidTr="00ED2E7D">
        <w:trPr>
          <w:trHeight w:val="906"/>
          <w:tblHeader/>
        </w:trPr>
        <w:tc>
          <w:tcPr>
            <w:tcW w:w="3681" w:type="dxa"/>
            <w:shd w:val="clear" w:color="000000" w:fill="747474"/>
            <w:noWrap/>
            <w:vAlign w:val="center"/>
            <w:hideMark/>
          </w:tcPr>
          <w:p w14:paraId="4019D8CB" w14:textId="77777777" w:rsidR="005D1911" w:rsidRPr="00DD1939" w:rsidRDefault="005D1911" w:rsidP="00ED2E7D">
            <w:pPr>
              <w:spacing w:before="20" w:after="20" w:line="240" w:lineRule="auto"/>
              <w:rPr>
                <w:rFonts w:eastAsia="Times New Roman" w:cstheme="minorHAnsi"/>
                <w:b/>
                <w:bCs/>
                <w:color w:val="FFFFFF"/>
                <w:lang w:val="en-US"/>
              </w:rPr>
            </w:pPr>
            <w:r w:rsidRPr="00DD1939">
              <w:rPr>
                <w:rFonts w:eastAsia="Times New Roman" w:cstheme="minorHAnsi"/>
                <w:b/>
                <w:bCs/>
                <w:color w:val="FFFFFF"/>
                <w:lang w:val="en-US"/>
              </w:rPr>
              <w:t>Activity</w:t>
            </w:r>
          </w:p>
        </w:tc>
        <w:tc>
          <w:tcPr>
            <w:tcW w:w="709" w:type="dxa"/>
            <w:shd w:val="clear" w:color="000000" w:fill="747474"/>
            <w:noWrap/>
            <w:vAlign w:val="center"/>
            <w:hideMark/>
          </w:tcPr>
          <w:p w14:paraId="3A9EAEC0" w14:textId="77777777" w:rsidR="005D1911" w:rsidRPr="00DD1939" w:rsidRDefault="005D1911" w:rsidP="00ED2E7D">
            <w:pPr>
              <w:spacing w:before="20" w:after="20" w:line="240" w:lineRule="auto"/>
              <w:rPr>
                <w:rFonts w:eastAsia="Times New Roman" w:cstheme="minorHAnsi"/>
                <w:b/>
                <w:bCs/>
                <w:color w:val="FFFFFF"/>
                <w:lang w:val="en-US"/>
              </w:rPr>
            </w:pPr>
            <w:r w:rsidRPr="00DD1939">
              <w:rPr>
                <w:rFonts w:eastAsia="Times New Roman" w:cstheme="minorHAnsi"/>
                <w:b/>
                <w:bCs/>
                <w:color w:val="FFFFFF"/>
                <w:lang w:val="en-US"/>
              </w:rPr>
              <w:t>Ref</w:t>
            </w:r>
          </w:p>
        </w:tc>
        <w:tc>
          <w:tcPr>
            <w:tcW w:w="5244" w:type="dxa"/>
            <w:shd w:val="clear" w:color="000000" w:fill="747474"/>
            <w:noWrap/>
            <w:vAlign w:val="center"/>
            <w:hideMark/>
          </w:tcPr>
          <w:p w14:paraId="74A2CEC5" w14:textId="77777777" w:rsidR="005D1911" w:rsidRPr="00DD1939" w:rsidRDefault="005D1911" w:rsidP="00ED2E7D">
            <w:pPr>
              <w:spacing w:before="20" w:after="20" w:line="240" w:lineRule="auto"/>
              <w:rPr>
                <w:rFonts w:eastAsia="Times New Roman" w:cstheme="minorHAnsi"/>
                <w:b/>
                <w:bCs/>
                <w:color w:val="FFFFFF"/>
                <w:lang w:val="en-US"/>
              </w:rPr>
            </w:pPr>
            <w:r w:rsidRPr="00DD1939">
              <w:rPr>
                <w:rFonts w:eastAsia="Times New Roman" w:cstheme="minorHAnsi"/>
                <w:b/>
                <w:bCs/>
                <w:color w:val="FFFFFF"/>
                <w:lang w:val="en-US"/>
              </w:rPr>
              <w:t>Output</w:t>
            </w:r>
          </w:p>
        </w:tc>
        <w:tc>
          <w:tcPr>
            <w:tcW w:w="1814" w:type="dxa"/>
            <w:shd w:val="clear" w:color="auto" w:fill="F2F2F2" w:themeFill="background1" w:themeFillShade="F2"/>
            <w:noWrap/>
          </w:tcPr>
          <w:p w14:paraId="24E33F4C" w14:textId="77777777" w:rsidR="005D1911" w:rsidRPr="00DD1939" w:rsidRDefault="005D1911" w:rsidP="00ED2E7D">
            <w:pPr>
              <w:spacing w:before="20" w:after="20" w:line="240" w:lineRule="auto"/>
              <w:jc w:val="center"/>
              <w:rPr>
                <w:rFonts w:eastAsia="Times New Roman" w:cstheme="minorHAnsi"/>
                <w:b/>
                <w:bCs/>
                <w:lang w:val="en-US"/>
              </w:rPr>
            </w:pPr>
            <w:r w:rsidRPr="00DD1939">
              <w:rPr>
                <w:rFonts w:eastAsia="Times New Roman" w:cstheme="minorHAnsi"/>
                <w:b/>
                <w:bCs/>
                <w:color w:val="000000"/>
                <w:lang w:val="en-US"/>
              </w:rPr>
              <w:t>Total Direct Costs ($)</w:t>
            </w:r>
          </w:p>
        </w:tc>
        <w:tc>
          <w:tcPr>
            <w:tcW w:w="1814" w:type="dxa"/>
            <w:shd w:val="clear" w:color="auto" w:fill="F2F2F2" w:themeFill="background1" w:themeFillShade="F2"/>
            <w:noWrap/>
          </w:tcPr>
          <w:p w14:paraId="3D001775" w14:textId="77777777" w:rsidR="005D1911" w:rsidRPr="00DD1939" w:rsidRDefault="005D1911" w:rsidP="00ED2E7D">
            <w:pPr>
              <w:spacing w:before="20" w:after="20" w:line="240" w:lineRule="auto"/>
              <w:jc w:val="center"/>
              <w:rPr>
                <w:rFonts w:eastAsia="Times New Roman" w:cstheme="minorHAnsi"/>
                <w:b/>
                <w:bCs/>
                <w:lang w:val="en-US"/>
              </w:rPr>
            </w:pPr>
            <w:r w:rsidRPr="00DD1939">
              <w:rPr>
                <w:rFonts w:eastAsia="Times New Roman" w:cstheme="minorHAnsi"/>
                <w:b/>
                <w:bCs/>
                <w:color w:val="000000"/>
                <w:lang w:val="en-US"/>
              </w:rPr>
              <w:t>Total Indirect Costs ($)</w:t>
            </w:r>
          </w:p>
        </w:tc>
        <w:tc>
          <w:tcPr>
            <w:tcW w:w="1814" w:type="dxa"/>
            <w:shd w:val="clear" w:color="000000" w:fill="ADADAD"/>
            <w:vAlign w:val="center"/>
            <w:hideMark/>
          </w:tcPr>
          <w:p w14:paraId="4790BCF8" w14:textId="77777777" w:rsidR="005D1911" w:rsidRPr="00DD1939" w:rsidRDefault="005D1911" w:rsidP="00ED2E7D">
            <w:pPr>
              <w:spacing w:before="20" w:after="20" w:line="240" w:lineRule="auto"/>
              <w:jc w:val="center"/>
              <w:rPr>
                <w:rFonts w:eastAsia="Times New Roman" w:cstheme="minorHAnsi"/>
                <w:b/>
                <w:bCs/>
                <w:lang w:val="en-US"/>
              </w:rPr>
            </w:pPr>
            <w:r w:rsidRPr="00DD1939">
              <w:rPr>
                <w:rFonts w:eastAsia="Times New Roman" w:cstheme="minorHAnsi"/>
                <w:b/>
                <w:bCs/>
                <w:lang w:val="en-US"/>
              </w:rPr>
              <w:t xml:space="preserve">Total </w:t>
            </w:r>
            <w:r>
              <w:rPr>
                <w:rFonts w:eastAsia="Times New Roman" w:cstheme="minorHAnsi"/>
                <w:b/>
                <w:bCs/>
                <w:lang w:val="en-US"/>
              </w:rPr>
              <w:t xml:space="preserve">Program </w:t>
            </w:r>
            <w:r w:rsidRPr="00DD1939">
              <w:rPr>
                <w:rFonts w:eastAsia="Times New Roman" w:cstheme="minorHAnsi"/>
                <w:b/>
                <w:bCs/>
                <w:lang w:val="en-US"/>
              </w:rPr>
              <w:t xml:space="preserve">Costs </w:t>
            </w:r>
            <w:r w:rsidRPr="00DD1939">
              <w:rPr>
                <w:rFonts w:eastAsia="Times New Roman" w:cstheme="minorHAnsi"/>
                <w:b/>
                <w:bCs/>
                <w:lang w:val="en-US"/>
              </w:rPr>
              <w:br/>
              <w:t>($)</w:t>
            </w:r>
          </w:p>
        </w:tc>
      </w:tr>
      <w:tr w:rsidR="00A64179" w:rsidRPr="00DD1939" w14:paraId="18343C30" w14:textId="77777777" w:rsidTr="001100E6">
        <w:trPr>
          <w:trHeight w:val="20"/>
        </w:trPr>
        <w:tc>
          <w:tcPr>
            <w:tcW w:w="3681" w:type="dxa"/>
            <w:hideMark/>
          </w:tcPr>
          <w:p w14:paraId="378B1D8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Film Other (FO)</w:t>
            </w:r>
          </w:p>
        </w:tc>
        <w:tc>
          <w:tcPr>
            <w:tcW w:w="709" w:type="dxa"/>
            <w:shd w:val="clear" w:color="000000" w:fill="FFFFFF"/>
            <w:hideMark/>
          </w:tcPr>
          <w:p w14:paraId="6EF81D4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01.01</w:t>
            </w:r>
          </w:p>
        </w:tc>
        <w:tc>
          <w:tcPr>
            <w:tcW w:w="5244" w:type="dxa"/>
            <w:hideMark/>
          </w:tcPr>
          <w:p w14:paraId="3F8916B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 setup</w:t>
            </w:r>
          </w:p>
        </w:tc>
        <w:tc>
          <w:tcPr>
            <w:tcW w:w="1814" w:type="dxa"/>
            <w:noWrap/>
            <w:hideMark/>
          </w:tcPr>
          <w:p w14:paraId="0938911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7,849</w:t>
            </w:r>
          </w:p>
        </w:tc>
        <w:tc>
          <w:tcPr>
            <w:tcW w:w="1814" w:type="dxa"/>
            <w:noWrap/>
            <w:hideMark/>
          </w:tcPr>
          <w:p w14:paraId="5A2304C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2,656</w:t>
            </w:r>
          </w:p>
        </w:tc>
        <w:tc>
          <w:tcPr>
            <w:tcW w:w="1814" w:type="dxa"/>
            <w:shd w:val="clear" w:color="000000" w:fill="ADADAD"/>
            <w:noWrap/>
            <w:hideMark/>
          </w:tcPr>
          <w:p w14:paraId="0C7C50C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w:t>
            </w:r>
            <w:r w:rsidRPr="00FF3DDF">
              <w:rPr>
                <w:b/>
                <w:bCs/>
              </w:rPr>
              <w:t>505</w:t>
            </w:r>
          </w:p>
        </w:tc>
      </w:tr>
      <w:tr w:rsidR="00A64179" w:rsidRPr="00DD1939" w14:paraId="67E27FC7" w14:textId="77777777" w:rsidTr="001100E6">
        <w:trPr>
          <w:trHeight w:val="20"/>
        </w:trPr>
        <w:tc>
          <w:tcPr>
            <w:tcW w:w="3681" w:type="dxa"/>
            <w:hideMark/>
          </w:tcPr>
          <w:p w14:paraId="26F5B902"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3BC744B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01.02</w:t>
            </w:r>
          </w:p>
        </w:tc>
        <w:tc>
          <w:tcPr>
            <w:tcW w:w="5244" w:type="dxa"/>
            <w:hideMark/>
          </w:tcPr>
          <w:p w14:paraId="66A3E2C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FO-0-60 mins</w:t>
            </w:r>
          </w:p>
        </w:tc>
        <w:tc>
          <w:tcPr>
            <w:tcW w:w="1814" w:type="dxa"/>
            <w:noWrap/>
            <w:hideMark/>
          </w:tcPr>
          <w:p w14:paraId="3840561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31,998</w:t>
            </w:r>
          </w:p>
        </w:tc>
        <w:tc>
          <w:tcPr>
            <w:tcW w:w="1814" w:type="dxa"/>
            <w:noWrap/>
            <w:hideMark/>
          </w:tcPr>
          <w:p w14:paraId="1732BF9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4,889</w:t>
            </w:r>
          </w:p>
        </w:tc>
        <w:tc>
          <w:tcPr>
            <w:tcW w:w="1814" w:type="dxa"/>
            <w:shd w:val="clear" w:color="000000" w:fill="ADADAD"/>
            <w:noWrap/>
            <w:hideMark/>
          </w:tcPr>
          <w:p w14:paraId="10ECCF8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36,</w:t>
            </w:r>
            <w:r w:rsidRPr="00FF3DDF">
              <w:rPr>
                <w:b/>
                <w:bCs/>
              </w:rPr>
              <w:t>887</w:t>
            </w:r>
          </w:p>
        </w:tc>
      </w:tr>
      <w:tr w:rsidR="00A64179" w:rsidRPr="00DD1939" w14:paraId="18FD90F4" w14:textId="77777777" w:rsidTr="001100E6">
        <w:trPr>
          <w:trHeight w:val="20"/>
        </w:trPr>
        <w:tc>
          <w:tcPr>
            <w:tcW w:w="3681" w:type="dxa"/>
            <w:hideMark/>
          </w:tcPr>
          <w:p w14:paraId="774CDA4B"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5A5F69C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01.03</w:t>
            </w:r>
          </w:p>
        </w:tc>
        <w:tc>
          <w:tcPr>
            <w:tcW w:w="5244" w:type="dxa"/>
            <w:hideMark/>
          </w:tcPr>
          <w:p w14:paraId="1968EA5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FO-61-120 mins</w:t>
            </w:r>
          </w:p>
        </w:tc>
        <w:tc>
          <w:tcPr>
            <w:tcW w:w="1814" w:type="dxa"/>
            <w:noWrap/>
            <w:hideMark/>
          </w:tcPr>
          <w:p w14:paraId="68F3655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46,574</w:t>
            </w:r>
          </w:p>
        </w:tc>
        <w:tc>
          <w:tcPr>
            <w:tcW w:w="1814" w:type="dxa"/>
            <w:noWrap/>
            <w:hideMark/>
          </w:tcPr>
          <w:p w14:paraId="5C83DB5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9,458</w:t>
            </w:r>
          </w:p>
        </w:tc>
        <w:tc>
          <w:tcPr>
            <w:tcW w:w="1814" w:type="dxa"/>
            <w:shd w:val="clear" w:color="000000" w:fill="ADADAD"/>
            <w:noWrap/>
            <w:hideMark/>
          </w:tcPr>
          <w:p w14:paraId="4981F0B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56,</w:t>
            </w:r>
            <w:r w:rsidRPr="00FF3DDF">
              <w:rPr>
                <w:b/>
                <w:bCs/>
              </w:rPr>
              <w:t>032</w:t>
            </w:r>
          </w:p>
        </w:tc>
      </w:tr>
      <w:tr w:rsidR="00A64179" w:rsidRPr="00DD1939" w14:paraId="15211A15" w14:textId="77777777" w:rsidTr="001100E6">
        <w:trPr>
          <w:trHeight w:val="20"/>
        </w:trPr>
        <w:tc>
          <w:tcPr>
            <w:tcW w:w="3681" w:type="dxa"/>
            <w:hideMark/>
          </w:tcPr>
          <w:p w14:paraId="52AE91A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0E1638D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01.04</w:t>
            </w:r>
          </w:p>
        </w:tc>
        <w:tc>
          <w:tcPr>
            <w:tcW w:w="5244" w:type="dxa"/>
            <w:hideMark/>
          </w:tcPr>
          <w:p w14:paraId="058F580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FO-121-180 mins</w:t>
            </w:r>
          </w:p>
        </w:tc>
        <w:tc>
          <w:tcPr>
            <w:tcW w:w="1814" w:type="dxa"/>
            <w:noWrap/>
            <w:hideMark/>
          </w:tcPr>
          <w:p w14:paraId="6731397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8,367</w:t>
            </w:r>
          </w:p>
        </w:tc>
        <w:tc>
          <w:tcPr>
            <w:tcW w:w="1814" w:type="dxa"/>
            <w:noWrap/>
            <w:hideMark/>
          </w:tcPr>
          <w:p w14:paraId="66778A0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1,737</w:t>
            </w:r>
          </w:p>
        </w:tc>
        <w:tc>
          <w:tcPr>
            <w:tcW w:w="1814" w:type="dxa"/>
            <w:shd w:val="clear" w:color="000000" w:fill="ADADAD"/>
            <w:noWrap/>
            <w:hideMark/>
          </w:tcPr>
          <w:p w14:paraId="12F67CD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10,104</w:t>
            </w:r>
          </w:p>
        </w:tc>
      </w:tr>
      <w:tr w:rsidR="00A64179" w:rsidRPr="00DD1939" w14:paraId="5EDC4EA6" w14:textId="77777777" w:rsidTr="001100E6">
        <w:trPr>
          <w:trHeight w:val="20"/>
        </w:trPr>
        <w:tc>
          <w:tcPr>
            <w:tcW w:w="3681" w:type="dxa"/>
            <w:hideMark/>
          </w:tcPr>
          <w:p w14:paraId="31F24B6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37439BF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01.05</w:t>
            </w:r>
          </w:p>
        </w:tc>
        <w:tc>
          <w:tcPr>
            <w:tcW w:w="5244" w:type="dxa"/>
            <w:hideMark/>
          </w:tcPr>
          <w:p w14:paraId="37C31BA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FO-181-240 mins</w:t>
            </w:r>
          </w:p>
        </w:tc>
        <w:tc>
          <w:tcPr>
            <w:tcW w:w="1814" w:type="dxa"/>
            <w:noWrap/>
            <w:hideMark/>
          </w:tcPr>
          <w:p w14:paraId="53080BF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6BEDA3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12C65CA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1C3F0A99" w14:textId="77777777" w:rsidTr="001100E6">
        <w:trPr>
          <w:trHeight w:val="20"/>
        </w:trPr>
        <w:tc>
          <w:tcPr>
            <w:tcW w:w="3681" w:type="dxa"/>
            <w:hideMark/>
          </w:tcPr>
          <w:p w14:paraId="44C21F0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662E336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01.06</w:t>
            </w:r>
          </w:p>
        </w:tc>
        <w:tc>
          <w:tcPr>
            <w:tcW w:w="5244" w:type="dxa"/>
            <w:hideMark/>
          </w:tcPr>
          <w:p w14:paraId="1575DB2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FO-241-300 mins</w:t>
            </w:r>
          </w:p>
        </w:tc>
        <w:tc>
          <w:tcPr>
            <w:tcW w:w="1814" w:type="dxa"/>
            <w:noWrap/>
            <w:hideMark/>
          </w:tcPr>
          <w:p w14:paraId="6565CCA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10,827</w:t>
            </w:r>
          </w:p>
        </w:tc>
        <w:tc>
          <w:tcPr>
            <w:tcW w:w="1814" w:type="dxa"/>
            <w:noWrap/>
            <w:hideMark/>
          </w:tcPr>
          <w:p w14:paraId="0D69CA5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2,301</w:t>
            </w:r>
          </w:p>
        </w:tc>
        <w:tc>
          <w:tcPr>
            <w:tcW w:w="1814" w:type="dxa"/>
            <w:shd w:val="clear" w:color="000000" w:fill="ADADAD"/>
            <w:noWrap/>
            <w:hideMark/>
          </w:tcPr>
          <w:p w14:paraId="2E8415A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13,128</w:t>
            </w:r>
          </w:p>
        </w:tc>
      </w:tr>
      <w:tr w:rsidR="00A64179" w:rsidRPr="00DD1939" w14:paraId="083C3E50" w14:textId="77777777" w:rsidTr="001100E6">
        <w:trPr>
          <w:trHeight w:val="20"/>
        </w:trPr>
        <w:tc>
          <w:tcPr>
            <w:tcW w:w="3681" w:type="dxa"/>
            <w:hideMark/>
          </w:tcPr>
          <w:p w14:paraId="3986572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71C9C57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01.07</w:t>
            </w:r>
          </w:p>
        </w:tc>
        <w:tc>
          <w:tcPr>
            <w:tcW w:w="5244" w:type="dxa"/>
            <w:hideMark/>
          </w:tcPr>
          <w:p w14:paraId="64A9215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FO-301-400 mins</w:t>
            </w:r>
          </w:p>
        </w:tc>
        <w:tc>
          <w:tcPr>
            <w:tcW w:w="1814" w:type="dxa"/>
            <w:noWrap/>
            <w:hideMark/>
          </w:tcPr>
          <w:p w14:paraId="4771394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2,043</w:t>
            </w:r>
          </w:p>
        </w:tc>
        <w:tc>
          <w:tcPr>
            <w:tcW w:w="1814" w:type="dxa"/>
            <w:noWrap/>
            <w:hideMark/>
          </w:tcPr>
          <w:p w14:paraId="5DB06DB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440</w:t>
            </w:r>
          </w:p>
        </w:tc>
        <w:tc>
          <w:tcPr>
            <w:tcW w:w="1814" w:type="dxa"/>
            <w:shd w:val="clear" w:color="000000" w:fill="ADADAD"/>
            <w:noWrap/>
            <w:hideMark/>
          </w:tcPr>
          <w:p w14:paraId="546D82B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2,483</w:t>
            </w:r>
          </w:p>
        </w:tc>
      </w:tr>
      <w:tr w:rsidR="00A64179" w:rsidRPr="00DD1939" w14:paraId="2C8DE8E1" w14:textId="77777777" w:rsidTr="001100E6">
        <w:trPr>
          <w:trHeight w:val="20"/>
        </w:trPr>
        <w:tc>
          <w:tcPr>
            <w:tcW w:w="3681" w:type="dxa"/>
            <w:hideMark/>
          </w:tcPr>
          <w:p w14:paraId="0A2F2D67"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4EED6D9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01.08</w:t>
            </w:r>
          </w:p>
        </w:tc>
        <w:tc>
          <w:tcPr>
            <w:tcW w:w="5244" w:type="dxa"/>
            <w:hideMark/>
          </w:tcPr>
          <w:p w14:paraId="0591CA9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FO-401-500 mins</w:t>
            </w:r>
          </w:p>
        </w:tc>
        <w:tc>
          <w:tcPr>
            <w:tcW w:w="1814" w:type="dxa"/>
            <w:noWrap/>
            <w:hideMark/>
          </w:tcPr>
          <w:p w14:paraId="4514E38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4D6AB85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122EE82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14DCBC6D" w14:textId="77777777" w:rsidTr="001100E6">
        <w:trPr>
          <w:trHeight w:val="20"/>
        </w:trPr>
        <w:tc>
          <w:tcPr>
            <w:tcW w:w="3681" w:type="dxa"/>
            <w:hideMark/>
          </w:tcPr>
          <w:p w14:paraId="5B2BD41B"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3B74FDE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01.09</w:t>
            </w:r>
          </w:p>
        </w:tc>
        <w:tc>
          <w:tcPr>
            <w:tcW w:w="5244" w:type="dxa"/>
            <w:hideMark/>
          </w:tcPr>
          <w:p w14:paraId="123C741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FO-501-600 mins</w:t>
            </w:r>
          </w:p>
        </w:tc>
        <w:tc>
          <w:tcPr>
            <w:tcW w:w="1814" w:type="dxa"/>
            <w:noWrap/>
            <w:hideMark/>
          </w:tcPr>
          <w:p w14:paraId="343D3CB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2C4E129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4A2BFED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651266A8" w14:textId="77777777" w:rsidTr="001100E6">
        <w:trPr>
          <w:trHeight w:val="20"/>
        </w:trPr>
        <w:tc>
          <w:tcPr>
            <w:tcW w:w="3681" w:type="dxa"/>
            <w:hideMark/>
          </w:tcPr>
          <w:p w14:paraId="7335632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Film Other (FO)</w:t>
            </w:r>
          </w:p>
        </w:tc>
        <w:tc>
          <w:tcPr>
            <w:tcW w:w="709" w:type="dxa"/>
            <w:shd w:val="clear" w:color="000000" w:fill="FFFFFF"/>
            <w:hideMark/>
          </w:tcPr>
          <w:p w14:paraId="6229F34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01.10</w:t>
            </w:r>
          </w:p>
        </w:tc>
        <w:tc>
          <w:tcPr>
            <w:tcW w:w="5244" w:type="dxa"/>
            <w:hideMark/>
          </w:tcPr>
          <w:p w14:paraId="7E66236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FO close</w:t>
            </w:r>
          </w:p>
        </w:tc>
        <w:tc>
          <w:tcPr>
            <w:tcW w:w="1814" w:type="dxa"/>
            <w:noWrap/>
            <w:hideMark/>
          </w:tcPr>
          <w:p w14:paraId="2F6862D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2,243</w:t>
            </w:r>
          </w:p>
        </w:tc>
        <w:tc>
          <w:tcPr>
            <w:tcW w:w="1814" w:type="dxa"/>
            <w:noWrap/>
            <w:hideMark/>
          </w:tcPr>
          <w:p w14:paraId="52A4658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759</w:t>
            </w:r>
          </w:p>
        </w:tc>
        <w:tc>
          <w:tcPr>
            <w:tcW w:w="1814" w:type="dxa"/>
            <w:shd w:val="clear" w:color="000000" w:fill="ADADAD"/>
            <w:noWrap/>
            <w:hideMark/>
          </w:tcPr>
          <w:p w14:paraId="07D72E2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w:t>
            </w:r>
            <w:r w:rsidRPr="00FF3DDF">
              <w:rPr>
                <w:b/>
                <w:bCs/>
              </w:rPr>
              <w:t>002</w:t>
            </w:r>
          </w:p>
        </w:tc>
      </w:tr>
      <w:tr w:rsidR="00A64179" w:rsidRPr="00DD1939" w14:paraId="5E712AF4" w14:textId="77777777" w:rsidTr="001100E6">
        <w:trPr>
          <w:trHeight w:val="20"/>
        </w:trPr>
        <w:tc>
          <w:tcPr>
            <w:tcW w:w="3681" w:type="dxa"/>
            <w:hideMark/>
          </w:tcPr>
          <w:p w14:paraId="0DF928B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Authorised Assessor</w:t>
            </w:r>
          </w:p>
        </w:tc>
        <w:tc>
          <w:tcPr>
            <w:tcW w:w="709" w:type="dxa"/>
            <w:shd w:val="clear" w:color="000000" w:fill="FFFFFF"/>
            <w:hideMark/>
          </w:tcPr>
          <w:p w14:paraId="2A9C3E6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02.01</w:t>
            </w:r>
          </w:p>
        </w:tc>
        <w:tc>
          <w:tcPr>
            <w:tcW w:w="5244" w:type="dxa"/>
            <w:hideMark/>
          </w:tcPr>
          <w:p w14:paraId="47132FF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Additional Content Assessor (ACA) - Certified</w:t>
            </w:r>
          </w:p>
        </w:tc>
        <w:tc>
          <w:tcPr>
            <w:tcW w:w="1814" w:type="dxa"/>
            <w:noWrap/>
            <w:hideMark/>
          </w:tcPr>
          <w:p w14:paraId="4624E1B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0FF3028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78B54DA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2D0CC2BD" w14:textId="77777777" w:rsidTr="001100E6">
        <w:trPr>
          <w:trHeight w:val="20"/>
        </w:trPr>
        <w:tc>
          <w:tcPr>
            <w:tcW w:w="3681" w:type="dxa"/>
            <w:hideMark/>
          </w:tcPr>
          <w:p w14:paraId="3689B579" w14:textId="77777777" w:rsidR="00A64179" w:rsidRPr="00DD1939" w:rsidRDefault="00A64179" w:rsidP="00ED2E7D">
            <w:pPr>
              <w:spacing w:before="20" w:after="20" w:line="240" w:lineRule="auto"/>
              <w:rPr>
                <w:rFonts w:eastAsia="Times New Roman" w:cstheme="minorHAnsi"/>
                <w:color w:val="FFFFFF"/>
                <w:lang w:val="en-US"/>
              </w:rPr>
            </w:pPr>
          </w:p>
        </w:tc>
        <w:tc>
          <w:tcPr>
            <w:tcW w:w="709" w:type="dxa"/>
            <w:shd w:val="clear" w:color="000000" w:fill="FFFFFF"/>
            <w:hideMark/>
          </w:tcPr>
          <w:p w14:paraId="5C03ACD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02.02</w:t>
            </w:r>
          </w:p>
        </w:tc>
        <w:tc>
          <w:tcPr>
            <w:tcW w:w="5244" w:type="dxa"/>
            <w:hideMark/>
          </w:tcPr>
          <w:p w14:paraId="140A6B5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Authorised Assessor Computer Games (AACG) - Certified</w:t>
            </w:r>
          </w:p>
        </w:tc>
        <w:tc>
          <w:tcPr>
            <w:tcW w:w="1814" w:type="dxa"/>
            <w:noWrap/>
            <w:hideMark/>
          </w:tcPr>
          <w:p w14:paraId="6EC44A5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B64906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5C0453B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6E853F36" w14:textId="77777777" w:rsidTr="001100E6">
        <w:trPr>
          <w:trHeight w:val="20"/>
        </w:trPr>
        <w:tc>
          <w:tcPr>
            <w:tcW w:w="3681" w:type="dxa"/>
            <w:hideMark/>
          </w:tcPr>
          <w:p w14:paraId="5D97A10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Public Exhibition (PE)</w:t>
            </w:r>
          </w:p>
        </w:tc>
        <w:tc>
          <w:tcPr>
            <w:tcW w:w="709" w:type="dxa"/>
            <w:shd w:val="clear" w:color="000000" w:fill="FFFFFF"/>
            <w:hideMark/>
          </w:tcPr>
          <w:p w14:paraId="1D09779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03.01</w:t>
            </w:r>
          </w:p>
        </w:tc>
        <w:tc>
          <w:tcPr>
            <w:tcW w:w="5244" w:type="dxa"/>
            <w:hideMark/>
          </w:tcPr>
          <w:p w14:paraId="0F3E955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 setup</w:t>
            </w:r>
          </w:p>
        </w:tc>
        <w:tc>
          <w:tcPr>
            <w:tcW w:w="1814" w:type="dxa"/>
            <w:noWrap/>
            <w:hideMark/>
          </w:tcPr>
          <w:p w14:paraId="6EF49D4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30,875</w:t>
            </w:r>
          </w:p>
        </w:tc>
        <w:tc>
          <w:tcPr>
            <w:tcW w:w="1814" w:type="dxa"/>
            <w:noWrap/>
            <w:hideMark/>
          </w:tcPr>
          <w:p w14:paraId="3943534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9,959</w:t>
            </w:r>
          </w:p>
        </w:tc>
        <w:tc>
          <w:tcPr>
            <w:tcW w:w="1814" w:type="dxa"/>
            <w:shd w:val="clear" w:color="000000" w:fill="ADADAD"/>
            <w:noWrap/>
            <w:hideMark/>
          </w:tcPr>
          <w:p w14:paraId="66DE057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40,</w:t>
            </w:r>
            <w:r w:rsidRPr="00FF3DDF">
              <w:rPr>
                <w:b/>
                <w:bCs/>
              </w:rPr>
              <w:t>834</w:t>
            </w:r>
          </w:p>
        </w:tc>
      </w:tr>
      <w:tr w:rsidR="00A64179" w:rsidRPr="00DD1939" w14:paraId="7AEEA69F" w14:textId="77777777" w:rsidTr="001100E6">
        <w:trPr>
          <w:trHeight w:val="20"/>
        </w:trPr>
        <w:tc>
          <w:tcPr>
            <w:tcW w:w="3681" w:type="dxa"/>
            <w:hideMark/>
          </w:tcPr>
          <w:p w14:paraId="08D6DA4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 Exhibition (PE)</w:t>
            </w:r>
          </w:p>
        </w:tc>
        <w:tc>
          <w:tcPr>
            <w:tcW w:w="709" w:type="dxa"/>
            <w:shd w:val="clear" w:color="000000" w:fill="FFFFFF"/>
            <w:hideMark/>
          </w:tcPr>
          <w:p w14:paraId="3581942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03.02</w:t>
            </w:r>
          </w:p>
        </w:tc>
        <w:tc>
          <w:tcPr>
            <w:tcW w:w="5244" w:type="dxa"/>
            <w:hideMark/>
          </w:tcPr>
          <w:p w14:paraId="471DE11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PE-0-60 mins</w:t>
            </w:r>
          </w:p>
        </w:tc>
        <w:tc>
          <w:tcPr>
            <w:tcW w:w="1814" w:type="dxa"/>
            <w:noWrap/>
            <w:hideMark/>
          </w:tcPr>
          <w:p w14:paraId="6050A39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4,083</w:t>
            </w:r>
          </w:p>
        </w:tc>
        <w:tc>
          <w:tcPr>
            <w:tcW w:w="1814" w:type="dxa"/>
            <w:noWrap/>
            <w:hideMark/>
          </w:tcPr>
          <w:p w14:paraId="10A0C43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448</w:t>
            </w:r>
          </w:p>
        </w:tc>
        <w:tc>
          <w:tcPr>
            <w:tcW w:w="1814" w:type="dxa"/>
            <w:shd w:val="clear" w:color="000000" w:fill="ADADAD"/>
            <w:noWrap/>
            <w:hideMark/>
          </w:tcPr>
          <w:p w14:paraId="0293CB66"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4,531</w:t>
            </w:r>
          </w:p>
        </w:tc>
      </w:tr>
      <w:tr w:rsidR="00A64179" w:rsidRPr="00DD1939" w14:paraId="2BF14E4C" w14:textId="77777777" w:rsidTr="001100E6">
        <w:trPr>
          <w:trHeight w:val="20"/>
        </w:trPr>
        <w:tc>
          <w:tcPr>
            <w:tcW w:w="3681" w:type="dxa"/>
            <w:hideMark/>
          </w:tcPr>
          <w:p w14:paraId="307B262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 Exhibition (PE)</w:t>
            </w:r>
          </w:p>
        </w:tc>
        <w:tc>
          <w:tcPr>
            <w:tcW w:w="709" w:type="dxa"/>
            <w:shd w:val="clear" w:color="000000" w:fill="FFFFFF"/>
            <w:hideMark/>
          </w:tcPr>
          <w:p w14:paraId="7F73E22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03.03</w:t>
            </w:r>
          </w:p>
        </w:tc>
        <w:tc>
          <w:tcPr>
            <w:tcW w:w="5244" w:type="dxa"/>
            <w:hideMark/>
          </w:tcPr>
          <w:p w14:paraId="1BB834F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PE-61-120 mins</w:t>
            </w:r>
          </w:p>
        </w:tc>
        <w:tc>
          <w:tcPr>
            <w:tcW w:w="1814" w:type="dxa"/>
            <w:noWrap/>
            <w:hideMark/>
          </w:tcPr>
          <w:p w14:paraId="04D5653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224,307</w:t>
            </w:r>
          </w:p>
        </w:tc>
        <w:tc>
          <w:tcPr>
            <w:tcW w:w="1814" w:type="dxa"/>
            <w:noWrap/>
            <w:hideMark/>
          </w:tcPr>
          <w:p w14:paraId="0998B54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32,849</w:t>
            </w:r>
          </w:p>
        </w:tc>
        <w:tc>
          <w:tcPr>
            <w:tcW w:w="1814" w:type="dxa"/>
            <w:shd w:val="clear" w:color="000000" w:fill="ADADAD"/>
            <w:noWrap/>
            <w:hideMark/>
          </w:tcPr>
          <w:p w14:paraId="426EB3B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257,</w:t>
            </w:r>
            <w:r w:rsidRPr="00FF3DDF">
              <w:rPr>
                <w:b/>
                <w:bCs/>
              </w:rPr>
              <w:t>156</w:t>
            </w:r>
          </w:p>
        </w:tc>
      </w:tr>
      <w:tr w:rsidR="00A64179" w:rsidRPr="00DD1939" w14:paraId="06667B02" w14:textId="77777777" w:rsidTr="001100E6">
        <w:trPr>
          <w:trHeight w:val="20"/>
        </w:trPr>
        <w:tc>
          <w:tcPr>
            <w:tcW w:w="3681" w:type="dxa"/>
            <w:hideMark/>
          </w:tcPr>
          <w:p w14:paraId="635572C7"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 Exhibition (PE)</w:t>
            </w:r>
          </w:p>
        </w:tc>
        <w:tc>
          <w:tcPr>
            <w:tcW w:w="709" w:type="dxa"/>
            <w:shd w:val="clear" w:color="000000" w:fill="FFFFFF"/>
            <w:hideMark/>
          </w:tcPr>
          <w:p w14:paraId="60212CD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03.04</w:t>
            </w:r>
          </w:p>
        </w:tc>
        <w:tc>
          <w:tcPr>
            <w:tcW w:w="5244" w:type="dxa"/>
            <w:hideMark/>
          </w:tcPr>
          <w:p w14:paraId="73C1E0D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PE-121-180 mins</w:t>
            </w:r>
          </w:p>
        </w:tc>
        <w:tc>
          <w:tcPr>
            <w:tcW w:w="1814" w:type="dxa"/>
            <w:noWrap/>
            <w:hideMark/>
          </w:tcPr>
          <w:p w14:paraId="6FDB5C7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293,486</w:t>
            </w:r>
          </w:p>
        </w:tc>
        <w:tc>
          <w:tcPr>
            <w:tcW w:w="1814" w:type="dxa"/>
            <w:noWrap/>
            <w:hideMark/>
          </w:tcPr>
          <w:p w14:paraId="4D7627B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45,994</w:t>
            </w:r>
          </w:p>
        </w:tc>
        <w:tc>
          <w:tcPr>
            <w:tcW w:w="1814" w:type="dxa"/>
            <w:shd w:val="clear" w:color="000000" w:fill="ADADAD"/>
            <w:noWrap/>
            <w:hideMark/>
          </w:tcPr>
          <w:p w14:paraId="48DDF756"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339,</w:t>
            </w:r>
            <w:r w:rsidRPr="00FF3DDF">
              <w:rPr>
                <w:b/>
                <w:bCs/>
              </w:rPr>
              <w:t>480</w:t>
            </w:r>
          </w:p>
        </w:tc>
      </w:tr>
      <w:tr w:rsidR="00A64179" w:rsidRPr="00DD1939" w14:paraId="32D6ADE9" w14:textId="77777777" w:rsidTr="001100E6">
        <w:trPr>
          <w:trHeight w:val="20"/>
        </w:trPr>
        <w:tc>
          <w:tcPr>
            <w:tcW w:w="3681" w:type="dxa"/>
            <w:hideMark/>
          </w:tcPr>
          <w:p w14:paraId="2489AA42"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 Exhibition (PE)</w:t>
            </w:r>
          </w:p>
        </w:tc>
        <w:tc>
          <w:tcPr>
            <w:tcW w:w="709" w:type="dxa"/>
            <w:shd w:val="clear" w:color="000000" w:fill="FFFFFF"/>
            <w:hideMark/>
          </w:tcPr>
          <w:p w14:paraId="5055781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03.05</w:t>
            </w:r>
          </w:p>
        </w:tc>
        <w:tc>
          <w:tcPr>
            <w:tcW w:w="5244" w:type="dxa"/>
            <w:hideMark/>
          </w:tcPr>
          <w:p w14:paraId="79ED33E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PE-181-240 mins</w:t>
            </w:r>
          </w:p>
        </w:tc>
        <w:tc>
          <w:tcPr>
            <w:tcW w:w="1814" w:type="dxa"/>
            <w:noWrap/>
            <w:hideMark/>
          </w:tcPr>
          <w:p w14:paraId="1BED9A3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12,190</w:t>
            </w:r>
          </w:p>
        </w:tc>
        <w:tc>
          <w:tcPr>
            <w:tcW w:w="1814" w:type="dxa"/>
            <w:noWrap/>
            <w:hideMark/>
          </w:tcPr>
          <w:p w14:paraId="0542BDF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2,075</w:t>
            </w:r>
          </w:p>
        </w:tc>
        <w:tc>
          <w:tcPr>
            <w:tcW w:w="1814" w:type="dxa"/>
            <w:shd w:val="clear" w:color="000000" w:fill="ADADAD"/>
            <w:noWrap/>
            <w:hideMark/>
          </w:tcPr>
          <w:p w14:paraId="6C7DD80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14,265</w:t>
            </w:r>
          </w:p>
        </w:tc>
      </w:tr>
      <w:tr w:rsidR="00A64179" w:rsidRPr="00DD1939" w14:paraId="37D8B742" w14:textId="77777777" w:rsidTr="001100E6">
        <w:trPr>
          <w:trHeight w:val="20"/>
        </w:trPr>
        <w:tc>
          <w:tcPr>
            <w:tcW w:w="3681" w:type="dxa"/>
            <w:hideMark/>
          </w:tcPr>
          <w:p w14:paraId="70DAA439"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 Exhibition (PE)</w:t>
            </w:r>
          </w:p>
        </w:tc>
        <w:tc>
          <w:tcPr>
            <w:tcW w:w="709" w:type="dxa"/>
            <w:shd w:val="clear" w:color="000000" w:fill="FFFFFF"/>
            <w:hideMark/>
          </w:tcPr>
          <w:p w14:paraId="0EDB241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03.06</w:t>
            </w:r>
          </w:p>
        </w:tc>
        <w:tc>
          <w:tcPr>
            <w:tcW w:w="5244" w:type="dxa"/>
            <w:hideMark/>
          </w:tcPr>
          <w:p w14:paraId="0803F96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PE&gt;240 mins</w:t>
            </w:r>
          </w:p>
        </w:tc>
        <w:tc>
          <w:tcPr>
            <w:tcW w:w="1814" w:type="dxa"/>
            <w:noWrap/>
            <w:hideMark/>
          </w:tcPr>
          <w:p w14:paraId="1B83614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1A377C2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5DA2566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508A815C" w14:textId="77777777" w:rsidTr="001100E6">
        <w:trPr>
          <w:trHeight w:val="20"/>
        </w:trPr>
        <w:tc>
          <w:tcPr>
            <w:tcW w:w="3681" w:type="dxa"/>
            <w:hideMark/>
          </w:tcPr>
          <w:p w14:paraId="0FFB27A9"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 Exhibition (PE)</w:t>
            </w:r>
          </w:p>
        </w:tc>
        <w:tc>
          <w:tcPr>
            <w:tcW w:w="709" w:type="dxa"/>
            <w:shd w:val="clear" w:color="000000" w:fill="FFFFFF"/>
            <w:hideMark/>
          </w:tcPr>
          <w:p w14:paraId="312D393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03.07</w:t>
            </w:r>
          </w:p>
        </w:tc>
        <w:tc>
          <w:tcPr>
            <w:tcW w:w="5244" w:type="dxa"/>
            <w:hideMark/>
          </w:tcPr>
          <w:p w14:paraId="2EF8BD0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 close</w:t>
            </w:r>
          </w:p>
        </w:tc>
        <w:tc>
          <w:tcPr>
            <w:tcW w:w="1814" w:type="dxa"/>
            <w:noWrap/>
            <w:hideMark/>
          </w:tcPr>
          <w:p w14:paraId="1777E14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7,954</w:t>
            </w:r>
          </w:p>
        </w:tc>
        <w:tc>
          <w:tcPr>
            <w:tcW w:w="1814" w:type="dxa"/>
            <w:noWrap/>
            <w:hideMark/>
          </w:tcPr>
          <w:p w14:paraId="6D0920D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2,823</w:t>
            </w:r>
          </w:p>
        </w:tc>
        <w:tc>
          <w:tcPr>
            <w:tcW w:w="1814" w:type="dxa"/>
            <w:shd w:val="clear" w:color="000000" w:fill="ADADAD"/>
            <w:noWrap/>
            <w:hideMark/>
          </w:tcPr>
          <w:p w14:paraId="123D30E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10,777</w:t>
            </w:r>
          </w:p>
        </w:tc>
      </w:tr>
      <w:tr w:rsidR="00A64179" w:rsidRPr="00DD1939" w14:paraId="10EF81ED" w14:textId="77777777" w:rsidTr="001100E6">
        <w:trPr>
          <w:trHeight w:val="20"/>
        </w:trPr>
        <w:tc>
          <w:tcPr>
            <w:tcW w:w="3681" w:type="dxa"/>
            <w:hideMark/>
          </w:tcPr>
          <w:p w14:paraId="6C91860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Advertising approval</w:t>
            </w:r>
          </w:p>
        </w:tc>
        <w:tc>
          <w:tcPr>
            <w:tcW w:w="709" w:type="dxa"/>
            <w:shd w:val="clear" w:color="000000" w:fill="FFFFFF"/>
            <w:hideMark/>
          </w:tcPr>
          <w:p w14:paraId="25CFB20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04.01</w:t>
            </w:r>
          </w:p>
        </w:tc>
        <w:tc>
          <w:tcPr>
            <w:tcW w:w="5244" w:type="dxa"/>
            <w:hideMark/>
          </w:tcPr>
          <w:p w14:paraId="2BEE922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Assessment of likely classification - Advertising Approval Film</w:t>
            </w:r>
          </w:p>
        </w:tc>
        <w:tc>
          <w:tcPr>
            <w:tcW w:w="1814" w:type="dxa"/>
            <w:noWrap/>
            <w:hideMark/>
          </w:tcPr>
          <w:p w14:paraId="7A69146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5,463</w:t>
            </w:r>
          </w:p>
        </w:tc>
        <w:tc>
          <w:tcPr>
            <w:tcW w:w="1814" w:type="dxa"/>
            <w:noWrap/>
            <w:hideMark/>
          </w:tcPr>
          <w:p w14:paraId="2C402BB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1,035</w:t>
            </w:r>
          </w:p>
        </w:tc>
        <w:tc>
          <w:tcPr>
            <w:tcW w:w="1814" w:type="dxa"/>
            <w:shd w:val="clear" w:color="000000" w:fill="ADADAD"/>
            <w:noWrap/>
            <w:hideMark/>
          </w:tcPr>
          <w:p w14:paraId="34D9571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6,498</w:t>
            </w:r>
          </w:p>
        </w:tc>
      </w:tr>
      <w:tr w:rsidR="00A64179" w:rsidRPr="00DD1939" w14:paraId="4022DBB9" w14:textId="77777777" w:rsidTr="001100E6">
        <w:trPr>
          <w:trHeight w:val="20"/>
        </w:trPr>
        <w:tc>
          <w:tcPr>
            <w:tcW w:w="3681" w:type="dxa"/>
            <w:hideMark/>
          </w:tcPr>
          <w:p w14:paraId="4F580FC7"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Advertising approval</w:t>
            </w:r>
          </w:p>
        </w:tc>
        <w:tc>
          <w:tcPr>
            <w:tcW w:w="709" w:type="dxa"/>
            <w:shd w:val="clear" w:color="000000" w:fill="FFFFFF"/>
            <w:hideMark/>
          </w:tcPr>
          <w:p w14:paraId="0062255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04.02</w:t>
            </w:r>
          </w:p>
        </w:tc>
        <w:tc>
          <w:tcPr>
            <w:tcW w:w="5244" w:type="dxa"/>
            <w:hideMark/>
          </w:tcPr>
          <w:p w14:paraId="503FC24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Assessment of likely classification - Advertising Approval Game</w:t>
            </w:r>
          </w:p>
        </w:tc>
        <w:tc>
          <w:tcPr>
            <w:tcW w:w="1814" w:type="dxa"/>
            <w:noWrap/>
            <w:hideMark/>
          </w:tcPr>
          <w:p w14:paraId="390D6D7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261</w:t>
            </w:r>
          </w:p>
        </w:tc>
        <w:tc>
          <w:tcPr>
            <w:tcW w:w="1814" w:type="dxa"/>
            <w:noWrap/>
            <w:hideMark/>
          </w:tcPr>
          <w:p w14:paraId="532E767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48</w:t>
            </w:r>
          </w:p>
        </w:tc>
        <w:tc>
          <w:tcPr>
            <w:tcW w:w="1814" w:type="dxa"/>
            <w:shd w:val="clear" w:color="000000" w:fill="ADADAD"/>
            <w:noWrap/>
            <w:hideMark/>
          </w:tcPr>
          <w:p w14:paraId="3884224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309</w:t>
            </w:r>
          </w:p>
        </w:tc>
      </w:tr>
      <w:tr w:rsidR="00A64179" w:rsidRPr="00DD1939" w14:paraId="322784B4" w14:textId="77777777" w:rsidTr="001100E6">
        <w:trPr>
          <w:trHeight w:val="20"/>
        </w:trPr>
        <w:tc>
          <w:tcPr>
            <w:tcW w:w="3681" w:type="dxa"/>
            <w:hideMark/>
          </w:tcPr>
          <w:p w14:paraId="1454265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Computer Game</w:t>
            </w:r>
          </w:p>
        </w:tc>
        <w:tc>
          <w:tcPr>
            <w:tcW w:w="709" w:type="dxa"/>
            <w:shd w:val="clear" w:color="000000" w:fill="FFFFFF"/>
            <w:hideMark/>
          </w:tcPr>
          <w:p w14:paraId="7B4ED0A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05.01</w:t>
            </w:r>
          </w:p>
        </w:tc>
        <w:tc>
          <w:tcPr>
            <w:tcW w:w="5244" w:type="dxa"/>
            <w:hideMark/>
          </w:tcPr>
          <w:p w14:paraId="19A7B81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CG-Level 1</w:t>
            </w:r>
          </w:p>
        </w:tc>
        <w:tc>
          <w:tcPr>
            <w:tcW w:w="1814" w:type="dxa"/>
            <w:noWrap/>
            <w:hideMark/>
          </w:tcPr>
          <w:p w14:paraId="524D218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40CA24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23BA039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39671511" w14:textId="77777777" w:rsidTr="001100E6">
        <w:trPr>
          <w:trHeight w:val="20"/>
        </w:trPr>
        <w:tc>
          <w:tcPr>
            <w:tcW w:w="3681" w:type="dxa"/>
            <w:hideMark/>
          </w:tcPr>
          <w:p w14:paraId="311ABB9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Computer Game</w:t>
            </w:r>
          </w:p>
        </w:tc>
        <w:tc>
          <w:tcPr>
            <w:tcW w:w="709" w:type="dxa"/>
            <w:shd w:val="clear" w:color="000000" w:fill="FFFFFF"/>
            <w:hideMark/>
          </w:tcPr>
          <w:p w14:paraId="699C682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05.02</w:t>
            </w:r>
          </w:p>
        </w:tc>
        <w:tc>
          <w:tcPr>
            <w:tcW w:w="5244" w:type="dxa"/>
            <w:hideMark/>
          </w:tcPr>
          <w:p w14:paraId="30546C2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CG-Level 2</w:t>
            </w:r>
          </w:p>
        </w:tc>
        <w:tc>
          <w:tcPr>
            <w:tcW w:w="1814" w:type="dxa"/>
            <w:noWrap/>
            <w:hideMark/>
          </w:tcPr>
          <w:p w14:paraId="31C5A85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68,398</w:t>
            </w:r>
          </w:p>
        </w:tc>
        <w:tc>
          <w:tcPr>
            <w:tcW w:w="1814" w:type="dxa"/>
            <w:noWrap/>
            <w:hideMark/>
          </w:tcPr>
          <w:p w14:paraId="06D74CA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14,061</w:t>
            </w:r>
          </w:p>
        </w:tc>
        <w:tc>
          <w:tcPr>
            <w:tcW w:w="1814" w:type="dxa"/>
            <w:shd w:val="clear" w:color="000000" w:fill="ADADAD"/>
            <w:noWrap/>
            <w:hideMark/>
          </w:tcPr>
          <w:p w14:paraId="0CA5382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82,459</w:t>
            </w:r>
          </w:p>
        </w:tc>
      </w:tr>
      <w:tr w:rsidR="00A64179" w:rsidRPr="00DD1939" w14:paraId="5AF14BBA" w14:textId="77777777" w:rsidTr="001100E6">
        <w:trPr>
          <w:trHeight w:val="20"/>
        </w:trPr>
        <w:tc>
          <w:tcPr>
            <w:tcW w:w="3681" w:type="dxa"/>
            <w:hideMark/>
          </w:tcPr>
          <w:p w14:paraId="42A0072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Computer Game</w:t>
            </w:r>
          </w:p>
        </w:tc>
        <w:tc>
          <w:tcPr>
            <w:tcW w:w="709" w:type="dxa"/>
            <w:shd w:val="clear" w:color="000000" w:fill="FFFFFF"/>
            <w:hideMark/>
          </w:tcPr>
          <w:p w14:paraId="103FB5D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05.03</w:t>
            </w:r>
          </w:p>
        </w:tc>
        <w:tc>
          <w:tcPr>
            <w:tcW w:w="5244" w:type="dxa"/>
            <w:hideMark/>
          </w:tcPr>
          <w:p w14:paraId="7730D6C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Computer Game (CG) - demonstrated application</w:t>
            </w:r>
          </w:p>
        </w:tc>
        <w:tc>
          <w:tcPr>
            <w:tcW w:w="1814" w:type="dxa"/>
            <w:noWrap/>
            <w:hideMark/>
          </w:tcPr>
          <w:p w14:paraId="27AD1F1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378E53D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6A33A94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39062EEF" w14:textId="77777777" w:rsidTr="001100E6">
        <w:trPr>
          <w:trHeight w:val="20"/>
        </w:trPr>
        <w:tc>
          <w:tcPr>
            <w:tcW w:w="3681" w:type="dxa"/>
            <w:hideMark/>
          </w:tcPr>
          <w:p w14:paraId="75F2F6F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Publication (Pub)</w:t>
            </w:r>
          </w:p>
        </w:tc>
        <w:tc>
          <w:tcPr>
            <w:tcW w:w="709" w:type="dxa"/>
            <w:shd w:val="clear" w:color="000000" w:fill="FFFFFF"/>
            <w:hideMark/>
          </w:tcPr>
          <w:p w14:paraId="04FA084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06.01</w:t>
            </w:r>
          </w:p>
        </w:tc>
        <w:tc>
          <w:tcPr>
            <w:tcW w:w="5244" w:type="dxa"/>
            <w:hideMark/>
          </w:tcPr>
          <w:p w14:paraId="071C407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Publication setup</w:t>
            </w:r>
          </w:p>
        </w:tc>
        <w:tc>
          <w:tcPr>
            <w:tcW w:w="1814" w:type="dxa"/>
            <w:noWrap/>
            <w:hideMark/>
          </w:tcPr>
          <w:p w14:paraId="61E209A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280</w:t>
            </w:r>
          </w:p>
        </w:tc>
        <w:tc>
          <w:tcPr>
            <w:tcW w:w="1814" w:type="dxa"/>
            <w:noWrap/>
            <w:hideMark/>
          </w:tcPr>
          <w:p w14:paraId="3799C94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110</w:t>
            </w:r>
          </w:p>
        </w:tc>
        <w:tc>
          <w:tcPr>
            <w:tcW w:w="1814" w:type="dxa"/>
            <w:shd w:val="clear" w:color="000000" w:fill="ADADAD"/>
            <w:noWrap/>
            <w:hideMark/>
          </w:tcPr>
          <w:p w14:paraId="21CC633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390</w:t>
            </w:r>
          </w:p>
        </w:tc>
      </w:tr>
      <w:tr w:rsidR="00A64179" w:rsidRPr="00DD1939" w14:paraId="2520DC67" w14:textId="77777777" w:rsidTr="001100E6">
        <w:trPr>
          <w:trHeight w:val="20"/>
        </w:trPr>
        <w:tc>
          <w:tcPr>
            <w:tcW w:w="3681" w:type="dxa"/>
            <w:hideMark/>
          </w:tcPr>
          <w:p w14:paraId="3D43626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lastRenderedPageBreak/>
              <w:t>Publication (Pub)</w:t>
            </w:r>
          </w:p>
        </w:tc>
        <w:tc>
          <w:tcPr>
            <w:tcW w:w="709" w:type="dxa"/>
            <w:shd w:val="clear" w:color="000000" w:fill="FFFFFF"/>
            <w:hideMark/>
          </w:tcPr>
          <w:p w14:paraId="5D22487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06.02</w:t>
            </w:r>
          </w:p>
        </w:tc>
        <w:tc>
          <w:tcPr>
            <w:tcW w:w="5244" w:type="dxa"/>
            <w:hideMark/>
          </w:tcPr>
          <w:p w14:paraId="074277D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Pub-0-76 pg</w:t>
            </w:r>
          </w:p>
        </w:tc>
        <w:tc>
          <w:tcPr>
            <w:tcW w:w="1814" w:type="dxa"/>
            <w:noWrap/>
            <w:hideMark/>
          </w:tcPr>
          <w:p w14:paraId="1BFC239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32EDF8F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6E754D3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08625372" w14:textId="77777777" w:rsidTr="001100E6">
        <w:trPr>
          <w:trHeight w:val="20"/>
        </w:trPr>
        <w:tc>
          <w:tcPr>
            <w:tcW w:w="3681" w:type="dxa"/>
            <w:hideMark/>
          </w:tcPr>
          <w:p w14:paraId="78B41A9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Publication (Pub)</w:t>
            </w:r>
          </w:p>
        </w:tc>
        <w:tc>
          <w:tcPr>
            <w:tcW w:w="709" w:type="dxa"/>
            <w:shd w:val="clear" w:color="000000" w:fill="FFFFFF"/>
            <w:hideMark/>
          </w:tcPr>
          <w:p w14:paraId="306CA4B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06.03</w:t>
            </w:r>
          </w:p>
        </w:tc>
        <w:tc>
          <w:tcPr>
            <w:tcW w:w="5244" w:type="dxa"/>
            <w:hideMark/>
          </w:tcPr>
          <w:p w14:paraId="52F6D6C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Pub-77-152 pg</w:t>
            </w:r>
          </w:p>
        </w:tc>
        <w:tc>
          <w:tcPr>
            <w:tcW w:w="1814" w:type="dxa"/>
            <w:noWrap/>
            <w:hideMark/>
          </w:tcPr>
          <w:p w14:paraId="629A0D7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2,930</w:t>
            </w:r>
          </w:p>
        </w:tc>
        <w:tc>
          <w:tcPr>
            <w:tcW w:w="1814" w:type="dxa"/>
            <w:noWrap/>
            <w:hideMark/>
          </w:tcPr>
          <w:p w14:paraId="4B02AC0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586</w:t>
            </w:r>
          </w:p>
        </w:tc>
        <w:tc>
          <w:tcPr>
            <w:tcW w:w="1814" w:type="dxa"/>
            <w:shd w:val="clear" w:color="000000" w:fill="ADADAD"/>
            <w:noWrap/>
            <w:hideMark/>
          </w:tcPr>
          <w:p w14:paraId="408D50D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3,516</w:t>
            </w:r>
          </w:p>
        </w:tc>
      </w:tr>
      <w:tr w:rsidR="00A64179" w:rsidRPr="00DD1939" w14:paraId="47CA042F" w14:textId="77777777" w:rsidTr="001100E6">
        <w:trPr>
          <w:trHeight w:val="20"/>
        </w:trPr>
        <w:tc>
          <w:tcPr>
            <w:tcW w:w="3681" w:type="dxa"/>
            <w:hideMark/>
          </w:tcPr>
          <w:p w14:paraId="3F27F702"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Publication (Pub)</w:t>
            </w:r>
          </w:p>
        </w:tc>
        <w:tc>
          <w:tcPr>
            <w:tcW w:w="709" w:type="dxa"/>
            <w:shd w:val="clear" w:color="000000" w:fill="FFFFFF"/>
            <w:hideMark/>
          </w:tcPr>
          <w:p w14:paraId="7B3BE33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06.04</w:t>
            </w:r>
          </w:p>
        </w:tc>
        <w:tc>
          <w:tcPr>
            <w:tcW w:w="5244" w:type="dxa"/>
            <w:hideMark/>
          </w:tcPr>
          <w:p w14:paraId="4388868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Pub-153-252 pg</w:t>
            </w:r>
          </w:p>
        </w:tc>
        <w:tc>
          <w:tcPr>
            <w:tcW w:w="1814" w:type="dxa"/>
            <w:noWrap/>
            <w:hideMark/>
          </w:tcPr>
          <w:p w14:paraId="679CCE5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05A3CFE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786B4F3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11D5EB7D" w14:textId="77777777" w:rsidTr="001100E6">
        <w:trPr>
          <w:trHeight w:val="20"/>
        </w:trPr>
        <w:tc>
          <w:tcPr>
            <w:tcW w:w="3681" w:type="dxa"/>
            <w:hideMark/>
          </w:tcPr>
          <w:p w14:paraId="2C0F62C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Publication (Pub)</w:t>
            </w:r>
          </w:p>
        </w:tc>
        <w:tc>
          <w:tcPr>
            <w:tcW w:w="709" w:type="dxa"/>
            <w:shd w:val="clear" w:color="000000" w:fill="FFFFFF"/>
            <w:hideMark/>
          </w:tcPr>
          <w:p w14:paraId="654E499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06.05</w:t>
            </w:r>
          </w:p>
        </w:tc>
        <w:tc>
          <w:tcPr>
            <w:tcW w:w="5244" w:type="dxa"/>
            <w:hideMark/>
          </w:tcPr>
          <w:p w14:paraId="076AB82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Pub-253-500 pg</w:t>
            </w:r>
          </w:p>
        </w:tc>
        <w:tc>
          <w:tcPr>
            <w:tcW w:w="1814" w:type="dxa"/>
            <w:noWrap/>
            <w:hideMark/>
          </w:tcPr>
          <w:p w14:paraId="242822F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1,827</w:t>
            </w:r>
          </w:p>
        </w:tc>
        <w:tc>
          <w:tcPr>
            <w:tcW w:w="1814" w:type="dxa"/>
            <w:noWrap/>
            <w:hideMark/>
          </w:tcPr>
          <w:p w14:paraId="32D1187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386</w:t>
            </w:r>
          </w:p>
        </w:tc>
        <w:tc>
          <w:tcPr>
            <w:tcW w:w="1814" w:type="dxa"/>
            <w:shd w:val="clear" w:color="000000" w:fill="ADADAD"/>
            <w:noWrap/>
            <w:hideMark/>
          </w:tcPr>
          <w:p w14:paraId="1AA39D4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2,213</w:t>
            </w:r>
          </w:p>
        </w:tc>
      </w:tr>
      <w:tr w:rsidR="00A64179" w:rsidRPr="00DD1939" w14:paraId="206B6945" w14:textId="77777777" w:rsidTr="001100E6">
        <w:trPr>
          <w:trHeight w:val="20"/>
        </w:trPr>
        <w:tc>
          <w:tcPr>
            <w:tcW w:w="3681" w:type="dxa"/>
            <w:hideMark/>
          </w:tcPr>
          <w:p w14:paraId="56B7D87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Publication (Pub)</w:t>
            </w:r>
          </w:p>
        </w:tc>
        <w:tc>
          <w:tcPr>
            <w:tcW w:w="709" w:type="dxa"/>
            <w:shd w:val="clear" w:color="000000" w:fill="FFFFFF"/>
            <w:hideMark/>
          </w:tcPr>
          <w:p w14:paraId="65F79CE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06.06</w:t>
            </w:r>
          </w:p>
        </w:tc>
        <w:tc>
          <w:tcPr>
            <w:tcW w:w="5244" w:type="dxa"/>
            <w:hideMark/>
          </w:tcPr>
          <w:p w14:paraId="674B1DB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Pub-501-800 pg</w:t>
            </w:r>
          </w:p>
        </w:tc>
        <w:tc>
          <w:tcPr>
            <w:tcW w:w="1814" w:type="dxa"/>
            <w:noWrap/>
            <w:hideMark/>
          </w:tcPr>
          <w:p w14:paraId="47BEC5A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CB0590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14551DF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609AF69D" w14:textId="77777777" w:rsidTr="001100E6">
        <w:trPr>
          <w:trHeight w:val="20"/>
        </w:trPr>
        <w:tc>
          <w:tcPr>
            <w:tcW w:w="3681" w:type="dxa"/>
            <w:hideMark/>
          </w:tcPr>
          <w:p w14:paraId="53B23C0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Publication (Pub)</w:t>
            </w:r>
          </w:p>
        </w:tc>
        <w:tc>
          <w:tcPr>
            <w:tcW w:w="709" w:type="dxa"/>
            <w:shd w:val="clear" w:color="000000" w:fill="FFFFFF"/>
            <w:hideMark/>
          </w:tcPr>
          <w:p w14:paraId="77B6C39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06.07</w:t>
            </w:r>
          </w:p>
        </w:tc>
        <w:tc>
          <w:tcPr>
            <w:tcW w:w="5244" w:type="dxa"/>
            <w:hideMark/>
          </w:tcPr>
          <w:p w14:paraId="397993C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Pub&gt;800 pg</w:t>
            </w:r>
          </w:p>
        </w:tc>
        <w:tc>
          <w:tcPr>
            <w:tcW w:w="1814" w:type="dxa"/>
            <w:noWrap/>
            <w:hideMark/>
          </w:tcPr>
          <w:p w14:paraId="0826132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37BA8AC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0A6BB21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60DA9CAC" w14:textId="77777777" w:rsidTr="001100E6">
        <w:trPr>
          <w:trHeight w:val="20"/>
        </w:trPr>
        <w:tc>
          <w:tcPr>
            <w:tcW w:w="3681" w:type="dxa"/>
            <w:hideMark/>
          </w:tcPr>
          <w:p w14:paraId="33F3C6F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Publication (Pub)</w:t>
            </w:r>
          </w:p>
        </w:tc>
        <w:tc>
          <w:tcPr>
            <w:tcW w:w="709" w:type="dxa"/>
            <w:shd w:val="clear" w:color="000000" w:fill="FFFFFF"/>
            <w:hideMark/>
          </w:tcPr>
          <w:p w14:paraId="2A24DB1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06.08</w:t>
            </w:r>
          </w:p>
        </w:tc>
        <w:tc>
          <w:tcPr>
            <w:tcW w:w="5244" w:type="dxa"/>
            <w:hideMark/>
          </w:tcPr>
          <w:p w14:paraId="62F576F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Publication close</w:t>
            </w:r>
          </w:p>
        </w:tc>
        <w:tc>
          <w:tcPr>
            <w:tcW w:w="1814" w:type="dxa"/>
            <w:noWrap/>
            <w:hideMark/>
          </w:tcPr>
          <w:p w14:paraId="7DE0CBD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41</w:t>
            </w:r>
          </w:p>
        </w:tc>
        <w:tc>
          <w:tcPr>
            <w:tcW w:w="1814" w:type="dxa"/>
            <w:noWrap/>
            <w:hideMark/>
          </w:tcPr>
          <w:p w14:paraId="33FA1F6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w:t>
            </w:r>
          </w:p>
        </w:tc>
        <w:tc>
          <w:tcPr>
            <w:tcW w:w="1814" w:type="dxa"/>
            <w:shd w:val="clear" w:color="000000" w:fill="ADADAD"/>
            <w:noWrap/>
            <w:hideMark/>
          </w:tcPr>
          <w:p w14:paraId="1D94645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55</w:t>
            </w:r>
          </w:p>
        </w:tc>
      </w:tr>
      <w:tr w:rsidR="00A64179" w:rsidRPr="00DD1939" w14:paraId="3DAC7ADF" w14:textId="77777777" w:rsidTr="001100E6">
        <w:trPr>
          <w:trHeight w:val="20"/>
        </w:trPr>
        <w:tc>
          <w:tcPr>
            <w:tcW w:w="3681" w:type="dxa"/>
            <w:hideMark/>
          </w:tcPr>
          <w:p w14:paraId="3DB9535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Other Fees</w:t>
            </w:r>
          </w:p>
        </w:tc>
        <w:tc>
          <w:tcPr>
            <w:tcW w:w="709" w:type="dxa"/>
            <w:shd w:val="clear" w:color="000000" w:fill="FFFFFF"/>
            <w:hideMark/>
          </w:tcPr>
          <w:p w14:paraId="09C011A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07.01</w:t>
            </w:r>
          </w:p>
        </w:tc>
        <w:tc>
          <w:tcPr>
            <w:tcW w:w="5244" w:type="dxa"/>
            <w:hideMark/>
          </w:tcPr>
          <w:p w14:paraId="2872A2C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OF-Title Change</w:t>
            </w:r>
          </w:p>
        </w:tc>
        <w:tc>
          <w:tcPr>
            <w:tcW w:w="1814" w:type="dxa"/>
            <w:noWrap/>
            <w:hideMark/>
          </w:tcPr>
          <w:p w14:paraId="50DB044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1,072</w:t>
            </w:r>
          </w:p>
        </w:tc>
        <w:tc>
          <w:tcPr>
            <w:tcW w:w="1814" w:type="dxa"/>
            <w:noWrap/>
            <w:hideMark/>
          </w:tcPr>
          <w:p w14:paraId="7D40182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306</w:t>
            </w:r>
          </w:p>
        </w:tc>
        <w:tc>
          <w:tcPr>
            <w:tcW w:w="1814" w:type="dxa"/>
            <w:shd w:val="clear" w:color="000000" w:fill="ADADAD"/>
            <w:noWrap/>
            <w:hideMark/>
          </w:tcPr>
          <w:p w14:paraId="1EEB230D"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1,378</w:t>
            </w:r>
          </w:p>
        </w:tc>
      </w:tr>
      <w:tr w:rsidR="00A64179" w:rsidRPr="00DD1939" w14:paraId="7E08856F" w14:textId="77777777" w:rsidTr="001100E6">
        <w:trPr>
          <w:trHeight w:val="20"/>
        </w:trPr>
        <w:tc>
          <w:tcPr>
            <w:tcW w:w="3681" w:type="dxa"/>
            <w:hideMark/>
          </w:tcPr>
          <w:p w14:paraId="1CF28BFD"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Other Fees</w:t>
            </w:r>
          </w:p>
        </w:tc>
        <w:tc>
          <w:tcPr>
            <w:tcW w:w="709" w:type="dxa"/>
            <w:shd w:val="clear" w:color="000000" w:fill="FFFFFF"/>
            <w:hideMark/>
          </w:tcPr>
          <w:p w14:paraId="1FF12D9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07.02</w:t>
            </w:r>
          </w:p>
        </w:tc>
        <w:tc>
          <w:tcPr>
            <w:tcW w:w="5244" w:type="dxa"/>
            <w:hideMark/>
          </w:tcPr>
          <w:p w14:paraId="026FF5E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OF-Copy of Classification Certificate</w:t>
            </w:r>
          </w:p>
        </w:tc>
        <w:tc>
          <w:tcPr>
            <w:tcW w:w="1814" w:type="dxa"/>
            <w:noWrap/>
            <w:hideMark/>
          </w:tcPr>
          <w:p w14:paraId="1C39107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184</w:t>
            </w:r>
          </w:p>
        </w:tc>
        <w:tc>
          <w:tcPr>
            <w:tcW w:w="1814" w:type="dxa"/>
            <w:noWrap/>
            <w:hideMark/>
          </w:tcPr>
          <w:p w14:paraId="5439302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62</w:t>
            </w:r>
          </w:p>
        </w:tc>
        <w:tc>
          <w:tcPr>
            <w:tcW w:w="1814" w:type="dxa"/>
            <w:shd w:val="clear" w:color="000000" w:fill="ADADAD"/>
            <w:noWrap/>
            <w:hideMark/>
          </w:tcPr>
          <w:p w14:paraId="30F9E66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246</w:t>
            </w:r>
          </w:p>
        </w:tc>
      </w:tr>
      <w:tr w:rsidR="00A64179" w:rsidRPr="00DD1939" w14:paraId="0006199C" w14:textId="77777777" w:rsidTr="001100E6">
        <w:trPr>
          <w:trHeight w:val="20"/>
        </w:trPr>
        <w:tc>
          <w:tcPr>
            <w:tcW w:w="3681" w:type="dxa"/>
            <w:hideMark/>
          </w:tcPr>
          <w:p w14:paraId="27F3DDE0"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Other Fees</w:t>
            </w:r>
          </w:p>
        </w:tc>
        <w:tc>
          <w:tcPr>
            <w:tcW w:w="709" w:type="dxa"/>
            <w:shd w:val="clear" w:color="000000" w:fill="FFFFFF"/>
            <w:hideMark/>
          </w:tcPr>
          <w:p w14:paraId="5193993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07.03</w:t>
            </w:r>
          </w:p>
        </w:tc>
        <w:tc>
          <w:tcPr>
            <w:tcW w:w="5244" w:type="dxa"/>
            <w:hideMark/>
          </w:tcPr>
          <w:p w14:paraId="266AA23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OF-Withdrawal of Application-Cancellation Stg 1</w:t>
            </w:r>
          </w:p>
        </w:tc>
        <w:tc>
          <w:tcPr>
            <w:tcW w:w="1814" w:type="dxa"/>
            <w:noWrap/>
            <w:hideMark/>
          </w:tcPr>
          <w:p w14:paraId="63DDBE6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389</w:t>
            </w:r>
          </w:p>
        </w:tc>
        <w:tc>
          <w:tcPr>
            <w:tcW w:w="1814" w:type="dxa"/>
            <w:noWrap/>
            <w:hideMark/>
          </w:tcPr>
          <w:p w14:paraId="4CDEEFA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132</w:t>
            </w:r>
          </w:p>
        </w:tc>
        <w:tc>
          <w:tcPr>
            <w:tcW w:w="1814" w:type="dxa"/>
            <w:shd w:val="clear" w:color="000000" w:fill="ADADAD"/>
            <w:noWrap/>
            <w:hideMark/>
          </w:tcPr>
          <w:p w14:paraId="1F9DB3C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521</w:t>
            </w:r>
          </w:p>
        </w:tc>
      </w:tr>
      <w:tr w:rsidR="00A64179" w:rsidRPr="00DD1939" w14:paraId="04142D1D" w14:textId="77777777" w:rsidTr="001100E6">
        <w:trPr>
          <w:trHeight w:val="20"/>
        </w:trPr>
        <w:tc>
          <w:tcPr>
            <w:tcW w:w="3681" w:type="dxa"/>
            <w:hideMark/>
          </w:tcPr>
          <w:p w14:paraId="05111A0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Other Fees</w:t>
            </w:r>
          </w:p>
        </w:tc>
        <w:tc>
          <w:tcPr>
            <w:tcW w:w="709" w:type="dxa"/>
            <w:shd w:val="clear" w:color="000000" w:fill="FFFFFF"/>
            <w:hideMark/>
          </w:tcPr>
          <w:p w14:paraId="7C1FC29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07.04</w:t>
            </w:r>
          </w:p>
        </w:tc>
        <w:tc>
          <w:tcPr>
            <w:tcW w:w="5244" w:type="dxa"/>
            <w:hideMark/>
          </w:tcPr>
          <w:p w14:paraId="6979697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OF-Withdrawal of Application-Cancellation Stg 2</w:t>
            </w:r>
          </w:p>
        </w:tc>
        <w:tc>
          <w:tcPr>
            <w:tcW w:w="1814" w:type="dxa"/>
            <w:noWrap/>
            <w:hideMark/>
          </w:tcPr>
          <w:p w14:paraId="71CF50F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801</w:t>
            </w:r>
          </w:p>
        </w:tc>
        <w:tc>
          <w:tcPr>
            <w:tcW w:w="1814" w:type="dxa"/>
            <w:noWrap/>
            <w:hideMark/>
          </w:tcPr>
          <w:p w14:paraId="39612A8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237</w:t>
            </w:r>
          </w:p>
        </w:tc>
        <w:tc>
          <w:tcPr>
            <w:tcW w:w="1814" w:type="dxa"/>
            <w:shd w:val="clear" w:color="000000" w:fill="ADADAD"/>
            <w:noWrap/>
            <w:hideMark/>
          </w:tcPr>
          <w:p w14:paraId="5FA97C5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1,038</w:t>
            </w:r>
          </w:p>
        </w:tc>
      </w:tr>
      <w:tr w:rsidR="00A64179" w:rsidRPr="00DD1939" w14:paraId="20DBEB79" w14:textId="77777777" w:rsidTr="001100E6">
        <w:trPr>
          <w:trHeight w:val="20"/>
        </w:trPr>
        <w:tc>
          <w:tcPr>
            <w:tcW w:w="3681" w:type="dxa"/>
            <w:hideMark/>
          </w:tcPr>
          <w:p w14:paraId="15136FA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Priority Processing</w:t>
            </w:r>
          </w:p>
        </w:tc>
        <w:tc>
          <w:tcPr>
            <w:tcW w:w="709" w:type="dxa"/>
            <w:shd w:val="clear" w:color="000000" w:fill="FFFFFF"/>
            <w:hideMark/>
          </w:tcPr>
          <w:p w14:paraId="25AF236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08.01</w:t>
            </w:r>
          </w:p>
        </w:tc>
        <w:tc>
          <w:tcPr>
            <w:tcW w:w="5244" w:type="dxa"/>
            <w:hideMark/>
          </w:tcPr>
          <w:p w14:paraId="4AEDCFB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Priority Processing (PP) requested upon submission</w:t>
            </w:r>
          </w:p>
        </w:tc>
        <w:tc>
          <w:tcPr>
            <w:tcW w:w="1814" w:type="dxa"/>
            <w:noWrap/>
            <w:hideMark/>
          </w:tcPr>
          <w:p w14:paraId="2046097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2,213</w:t>
            </w:r>
          </w:p>
        </w:tc>
        <w:tc>
          <w:tcPr>
            <w:tcW w:w="1814" w:type="dxa"/>
            <w:noWrap/>
            <w:hideMark/>
          </w:tcPr>
          <w:p w14:paraId="39E5718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748</w:t>
            </w:r>
          </w:p>
        </w:tc>
        <w:tc>
          <w:tcPr>
            <w:tcW w:w="1814" w:type="dxa"/>
            <w:shd w:val="clear" w:color="000000" w:fill="ADADAD"/>
            <w:noWrap/>
            <w:hideMark/>
          </w:tcPr>
          <w:p w14:paraId="3241C97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w:t>
            </w:r>
            <w:r w:rsidRPr="00FF3DDF">
              <w:rPr>
                <w:b/>
                <w:bCs/>
              </w:rPr>
              <w:t>961</w:t>
            </w:r>
          </w:p>
        </w:tc>
      </w:tr>
      <w:tr w:rsidR="00A64179" w:rsidRPr="00DD1939" w14:paraId="06EDCD4E" w14:textId="77777777" w:rsidTr="001100E6">
        <w:trPr>
          <w:trHeight w:val="20"/>
        </w:trPr>
        <w:tc>
          <w:tcPr>
            <w:tcW w:w="3681" w:type="dxa"/>
            <w:hideMark/>
          </w:tcPr>
          <w:p w14:paraId="2FE54EB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Applications requiring further action</w:t>
            </w:r>
          </w:p>
        </w:tc>
        <w:tc>
          <w:tcPr>
            <w:tcW w:w="709" w:type="dxa"/>
            <w:shd w:val="clear" w:color="000000" w:fill="FFFFFF"/>
            <w:hideMark/>
          </w:tcPr>
          <w:p w14:paraId="0B0A4A9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09.01</w:t>
            </w:r>
          </w:p>
        </w:tc>
        <w:tc>
          <w:tcPr>
            <w:tcW w:w="5244" w:type="dxa"/>
            <w:hideMark/>
          </w:tcPr>
          <w:p w14:paraId="24DCDAA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Further action required for applications</w:t>
            </w:r>
          </w:p>
        </w:tc>
        <w:tc>
          <w:tcPr>
            <w:tcW w:w="1814" w:type="dxa"/>
            <w:noWrap/>
            <w:hideMark/>
          </w:tcPr>
          <w:p w14:paraId="47BCF0F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1,350</w:t>
            </w:r>
          </w:p>
        </w:tc>
        <w:tc>
          <w:tcPr>
            <w:tcW w:w="1814" w:type="dxa"/>
            <w:noWrap/>
            <w:hideMark/>
          </w:tcPr>
          <w:p w14:paraId="367410D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362</w:t>
            </w:r>
          </w:p>
        </w:tc>
        <w:tc>
          <w:tcPr>
            <w:tcW w:w="1814" w:type="dxa"/>
            <w:shd w:val="clear" w:color="000000" w:fill="ADADAD"/>
            <w:noWrap/>
            <w:hideMark/>
          </w:tcPr>
          <w:p w14:paraId="1DB6BFE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1,712</w:t>
            </w:r>
          </w:p>
        </w:tc>
      </w:tr>
      <w:tr w:rsidR="00A64179" w:rsidRPr="00DD1939" w14:paraId="20573425" w14:textId="77777777" w:rsidTr="001100E6">
        <w:trPr>
          <w:trHeight w:val="20"/>
        </w:trPr>
        <w:tc>
          <w:tcPr>
            <w:tcW w:w="3681" w:type="dxa"/>
            <w:hideMark/>
          </w:tcPr>
          <w:p w14:paraId="6BE9D38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Review Board application</w:t>
            </w:r>
          </w:p>
        </w:tc>
        <w:tc>
          <w:tcPr>
            <w:tcW w:w="709" w:type="dxa"/>
            <w:shd w:val="clear" w:color="000000" w:fill="FFFFFF"/>
            <w:hideMark/>
          </w:tcPr>
          <w:p w14:paraId="0464794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10.01</w:t>
            </w:r>
          </w:p>
        </w:tc>
        <w:tc>
          <w:tcPr>
            <w:tcW w:w="5244" w:type="dxa"/>
            <w:hideMark/>
          </w:tcPr>
          <w:p w14:paraId="1D8D31E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Review of Decision</w:t>
            </w:r>
          </w:p>
        </w:tc>
        <w:tc>
          <w:tcPr>
            <w:tcW w:w="1814" w:type="dxa"/>
            <w:noWrap/>
            <w:hideMark/>
          </w:tcPr>
          <w:p w14:paraId="4CBFF24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32,619</w:t>
            </w:r>
          </w:p>
        </w:tc>
        <w:tc>
          <w:tcPr>
            <w:tcW w:w="1814" w:type="dxa"/>
            <w:noWrap/>
            <w:hideMark/>
          </w:tcPr>
          <w:p w14:paraId="7ABDC68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3,053</w:t>
            </w:r>
          </w:p>
        </w:tc>
        <w:tc>
          <w:tcPr>
            <w:tcW w:w="1814" w:type="dxa"/>
            <w:shd w:val="clear" w:color="000000" w:fill="ADADAD"/>
            <w:noWrap/>
            <w:hideMark/>
          </w:tcPr>
          <w:p w14:paraId="5D76599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35,</w:t>
            </w:r>
            <w:r w:rsidRPr="00FF3DDF">
              <w:rPr>
                <w:b/>
                <w:bCs/>
              </w:rPr>
              <w:t>672</w:t>
            </w:r>
          </w:p>
        </w:tc>
      </w:tr>
      <w:tr w:rsidR="00A64179" w:rsidRPr="00DD1939" w14:paraId="421DD8A5" w14:textId="77777777" w:rsidTr="001100E6">
        <w:trPr>
          <w:trHeight w:val="20"/>
        </w:trPr>
        <w:tc>
          <w:tcPr>
            <w:tcW w:w="3681" w:type="dxa"/>
            <w:hideMark/>
          </w:tcPr>
          <w:p w14:paraId="4C783DD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S87 Evidentiary Certificate</w:t>
            </w:r>
          </w:p>
        </w:tc>
        <w:tc>
          <w:tcPr>
            <w:tcW w:w="709" w:type="dxa"/>
            <w:shd w:val="clear" w:color="000000" w:fill="FFFFFF"/>
            <w:hideMark/>
          </w:tcPr>
          <w:p w14:paraId="3BE8549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11.01</w:t>
            </w:r>
          </w:p>
        </w:tc>
        <w:tc>
          <w:tcPr>
            <w:tcW w:w="5244" w:type="dxa"/>
            <w:hideMark/>
          </w:tcPr>
          <w:p w14:paraId="5B02F52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S87-Certificate of Verification</w:t>
            </w:r>
          </w:p>
        </w:tc>
        <w:tc>
          <w:tcPr>
            <w:tcW w:w="1814" w:type="dxa"/>
            <w:noWrap/>
            <w:hideMark/>
          </w:tcPr>
          <w:p w14:paraId="1B82FAF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8,191</w:t>
            </w:r>
          </w:p>
        </w:tc>
        <w:tc>
          <w:tcPr>
            <w:tcW w:w="1814" w:type="dxa"/>
            <w:noWrap/>
            <w:hideMark/>
          </w:tcPr>
          <w:p w14:paraId="0AE3630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2,324</w:t>
            </w:r>
          </w:p>
        </w:tc>
        <w:tc>
          <w:tcPr>
            <w:tcW w:w="1814" w:type="dxa"/>
            <w:shd w:val="clear" w:color="000000" w:fill="ADADAD"/>
            <w:noWrap/>
            <w:hideMark/>
          </w:tcPr>
          <w:p w14:paraId="505AAFF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w:t>
            </w:r>
            <w:r w:rsidRPr="00FF3DDF">
              <w:rPr>
                <w:b/>
                <w:bCs/>
              </w:rPr>
              <w:t>515</w:t>
            </w:r>
          </w:p>
        </w:tc>
      </w:tr>
      <w:tr w:rsidR="00A64179" w:rsidRPr="00DD1939" w14:paraId="4B279571" w14:textId="77777777" w:rsidTr="001100E6">
        <w:trPr>
          <w:trHeight w:val="20"/>
        </w:trPr>
        <w:tc>
          <w:tcPr>
            <w:tcW w:w="3681" w:type="dxa"/>
            <w:hideMark/>
          </w:tcPr>
          <w:p w14:paraId="0E0D0F1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Fee Waiver</w:t>
            </w:r>
          </w:p>
        </w:tc>
        <w:tc>
          <w:tcPr>
            <w:tcW w:w="709" w:type="dxa"/>
            <w:shd w:val="clear" w:color="000000" w:fill="FFFFFF"/>
            <w:hideMark/>
          </w:tcPr>
          <w:p w14:paraId="260843A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12.01</w:t>
            </w:r>
          </w:p>
        </w:tc>
        <w:tc>
          <w:tcPr>
            <w:tcW w:w="5244" w:type="dxa"/>
            <w:hideMark/>
          </w:tcPr>
          <w:p w14:paraId="2617A81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Fee Waiver</w:t>
            </w:r>
          </w:p>
        </w:tc>
        <w:tc>
          <w:tcPr>
            <w:tcW w:w="1814" w:type="dxa"/>
            <w:noWrap/>
            <w:hideMark/>
          </w:tcPr>
          <w:p w14:paraId="74987F6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15,515</w:t>
            </w:r>
          </w:p>
        </w:tc>
        <w:tc>
          <w:tcPr>
            <w:tcW w:w="1814" w:type="dxa"/>
            <w:noWrap/>
            <w:hideMark/>
          </w:tcPr>
          <w:p w14:paraId="195D693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3,331</w:t>
            </w:r>
          </w:p>
        </w:tc>
        <w:tc>
          <w:tcPr>
            <w:tcW w:w="1814" w:type="dxa"/>
            <w:shd w:val="clear" w:color="000000" w:fill="ADADAD"/>
            <w:noWrap/>
            <w:hideMark/>
          </w:tcPr>
          <w:p w14:paraId="2F9A3D1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18,</w:t>
            </w:r>
            <w:r w:rsidRPr="00FF3DDF">
              <w:rPr>
                <w:b/>
                <w:bCs/>
              </w:rPr>
              <w:t>846</w:t>
            </w:r>
          </w:p>
        </w:tc>
      </w:tr>
      <w:tr w:rsidR="00A64179" w:rsidRPr="00DD1939" w14:paraId="75D4AB8E" w14:textId="77777777" w:rsidTr="001100E6">
        <w:trPr>
          <w:trHeight w:val="20"/>
        </w:trPr>
        <w:tc>
          <w:tcPr>
            <w:tcW w:w="3681" w:type="dxa"/>
            <w:hideMark/>
          </w:tcPr>
          <w:p w14:paraId="489CFF5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Business Enabling Activities</w:t>
            </w:r>
          </w:p>
        </w:tc>
        <w:tc>
          <w:tcPr>
            <w:tcW w:w="709" w:type="dxa"/>
            <w:shd w:val="clear" w:color="000000" w:fill="FFFFFF"/>
            <w:hideMark/>
          </w:tcPr>
          <w:p w14:paraId="49FBBC8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13.01</w:t>
            </w:r>
          </w:p>
        </w:tc>
        <w:tc>
          <w:tcPr>
            <w:tcW w:w="5244" w:type="dxa"/>
            <w:hideMark/>
          </w:tcPr>
          <w:p w14:paraId="597BD19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Senate Estimates, Question on notice (QONs) and Back pocket briefs</w:t>
            </w:r>
          </w:p>
        </w:tc>
        <w:tc>
          <w:tcPr>
            <w:tcW w:w="1814" w:type="dxa"/>
            <w:noWrap/>
            <w:hideMark/>
          </w:tcPr>
          <w:p w14:paraId="7E25870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81,305</w:t>
            </w:r>
          </w:p>
        </w:tc>
        <w:tc>
          <w:tcPr>
            <w:tcW w:w="1814" w:type="dxa"/>
            <w:noWrap/>
            <w:hideMark/>
          </w:tcPr>
          <w:p w14:paraId="00BA996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8,189</w:t>
            </w:r>
          </w:p>
        </w:tc>
        <w:tc>
          <w:tcPr>
            <w:tcW w:w="1814" w:type="dxa"/>
            <w:shd w:val="clear" w:color="000000" w:fill="ADADAD"/>
            <w:noWrap/>
            <w:hideMark/>
          </w:tcPr>
          <w:p w14:paraId="119AAC6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89,</w:t>
            </w:r>
            <w:r w:rsidRPr="00FF3DDF">
              <w:rPr>
                <w:b/>
                <w:bCs/>
              </w:rPr>
              <w:t>494</w:t>
            </w:r>
          </w:p>
        </w:tc>
      </w:tr>
      <w:tr w:rsidR="00A64179" w:rsidRPr="00DD1939" w14:paraId="0E6E7CA3" w14:textId="77777777" w:rsidTr="001100E6">
        <w:trPr>
          <w:trHeight w:val="20"/>
        </w:trPr>
        <w:tc>
          <w:tcPr>
            <w:tcW w:w="3681" w:type="dxa"/>
            <w:hideMark/>
          </w:tcPr>
          <w:p w14:paraId="7AC65E81"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2724837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13.02</w:t>
            </w:r>
          </w:p>
        </w:tc>
        <w:tc>
          <w:tcPr>
            <w:tcW w:w="5244" w:type="dxa"/>
            <w:hideMark/>
          </w:tcPr>
          <w:p w14:paraId="3ED3FE7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Media correspondence</w:t>
            </w:r>
          </w:p>
        </w:tc>
        <w:tc>
          <w:tcPr>
            <w:tcW w:w="1814" w:type="dxa"/>
            <w:noWrap/>
            <w:hideMark/>
          </w:tcPr>
          <w:p w14:paraId="65D4EDD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14,924</w:t>
            </w:r>
          </w:p>
        </w:tc>
        <w:tc>
          <w:tcPr>
            <w:tcW w:w="1814" w:type="dxa"/>
            <w:noWrap/>
            <w:hideMark/>
          </w:tcPr>
          <w:p w14:paraId="34B56B89"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1,350</w:t>
            </w:r>
          </w:p>
        </w:tc>
        <w:tc>
          <w:tcPr>
            <w:tcW w:w="1814" w:type="dxa"/>
            <w:shd w:val="clear" w:color="000000" w:fill="ADADAD"/>
            <w:noWrap/>
            <w:hideMark/>
          </w:tcPr>
          <w:p w14:paraId="2EEB281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16,</w:t>
            </w:r>
            <w:r w:rsidRPr="00FF3DDF">
              <w:rPr>
                <w:b/>
                <w:bCs/>
              </w:rPr>
              <w:t>274</w:t>
            </w:r>
          </w:p>
        </w:tc>
      </w:tr>
      <w:tr w:rsidR="00A64179" w:rsidRPr="00DD1939" w14:paraId="2A147EA5" w14:textId="77777777" w:rsidTr="001100E6">
        <w:trPr>
          <w:trHeight w:val="20"/>
        </w:trPr>
        <w:tc>
          <w:tcPr>
            <w:tcW w:w="3681" w:type="dxa"/>
            <w:hideMark/>
          </w:tcPr>
          <w:p w14:paraId="3FB0311D"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558EC5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13.03</w:t>
            </w:r>
          </w:p>
        </w:tc>
        <w:tc>
          <w:tcPr>
            <w:tcW w:w="5244" w:type="dxa"/>
            <w:hideMark/>
          </w:tcPr>
          <w:p w14:paraId="1F6FB86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Freedom of Information Requests - receive via contact form</w:t>
            </w:r>
          </w:p>
        </w:tc>
        <w:tc>
          <w:tcPr>
            <w:tcW w:w="1814" w:type="dxa"/>
            <w:noWrap/>
            <w:hideMark/>
          </w:tcPr>
          <w:p w14:paraId="1C01DF0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11,646</w:t>
            </w:r>
          </w:p>
        </w:tc>
        <w:tc>
          <w:tcPr>
            <w:tcW w:w="1814" w:type="dxa"/>
            <w:noWrap/>
            <w:hideMark/>
          </w:tcPr>
          <w:p w14:paraId="0ED5A4F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1,005</w:t>
            </w:r>
          </w:p>
        </w:tc>
        <w:tc>
          <w:tcPr>
            <w:tcW w:w="1814" w:type="dxa"/>
            <w:shd w:val="clear" w:color="000000" w:fill="ADADAD"/>
            <w:noWrap/>
            <w:hideMark/>
          </w:tcPr>
          <w:p w14:paraId="3526BC5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12,</w:t>
            </w:r>
            <w:r w:rsidRPr="00FF3DDF">
              <w:rPr>
                <w:b/>
                <w:bCs/>
              </w:rPr>
              <w:t>651</w:t>
            </w:r>
          </w:p>
        </w:tc>
      </w:tr>
      <w:tr w:rsidR="00A64179" w:rsidRPr="00DD1939" w14:paraId="58C3BDFF" w14:textId="77777777" w:rsidTr="001100E6">
        <w:trPr>
          <w:trHeight w:val="20"/>
        </w:trPr>
        <w:tc>
          <w:tcPr>
            <w:tcW w:w="3681" w:type="dxa"/>
            <w:hideMark/>
          </w:tcPr>
          <w:p w14:paraId="6F4B516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377E2DD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13.04</w:t>
            </w:r>
          </w:p>
        </w:tc>
        <w:tc>
          <w:tcPr>
            <w:tcW w:w="5244" w:type="dxa"/>
            <w:hideMark/>
          </w:tcPr>
          <w:p w14:paraId="7EB05F4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Freedom of Information Requests - receive via FOI team</w:t>
            </w:r>
          </w:p>
        </w:tc>
        <w:tc>
          <w:tcPr>
            <w:tcW w:w="1814" w:type="dxa"/>
            <w:noWrap/>
            <w:hideMark/>
          </w:tcPr>
          <w:p w14:paraId="4F44E58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13,667</w:t>
            </w:r>
          </w:p>
        </w:tc>
        <w:tc>
          <w:tcPr>
            <w:tcW w:w="1814" w:type="dxa"/>
            <w:noWrap/>
            <w:hideMark/>
          </w:tcPr>
          <w:p w14:paraId="2126AD9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1,309</w:t>
            </w:r>
          </w:p>
        </w:tc>
        <w:tc>
          <w:tcPr>
            <w:tcW w:w="1814" w:type="dxa"/>
            <w:shd w:val="clear" w:color="000000" w:fill="ADADAD"/>
            <w:noWrap/>
            <w:hideMark/>
          </w:tcPr>
          <w:p w14:paraId="63DE0DC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14,</w:t>
            </w:r>
            <w:r w:rsidRPr="00FF3DDF">
              <w:rPr>
                <w:b/>
                <w:bCs/>
              </w:rPr>
              <w:t>976</w:t>
            </w:r>
          </w:p>
        </w:tc>
      </w:tr>
      <w:tr w:rsidR="00A64179" w:rsidRPr="00DD1939" w14:paraId="1E127FE3" w14:textId="77777777" w:rsidTr="001100E6">
        <w:trPr>
          <w:trHeight w:val="20"/>
        </w:trPr>
        <w:tc>
          <w:tcPr>
            <w:tcW w:w="3681" w:type="dxa"/>
            <w:hideMark/>
          </w:tcPr>
          <w:p w14:paraId="685CC1A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497DA0E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13.05</w:t>
            </w:r>
          </w:p>
        </w:tc>
        <w:tc>
          <w:tcPr>
            <w:tcW w:w="5244" w:type="dxa"/>
            <w:hideMark/>
          </w:tcPr>
          <w:p w14:paraId="739255B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Amazon Classification Tool administration (film tool)</w:t>
            </w:r>
          </w:p>
        </w:tc>
        <w:tc>
          <w:tcPr>
            <w:tcW w:w="1814" w:type="dxa"/>
            <w:noWrap/>
            <w:hideMark/>
          </w:tcPr>
          <w:p w14:paraId="4FF0511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24,799</w:t>
            </w:r>
          </w:p>
        </w:tc>
        <w:tc>
          <w:tcPr>
            <w:tcW w:w="1814" w:type="dxa"/>
            <w:noWrap/>
            <w:hideMark/>
          </w:tcPr>
          <w:p w14:paraId="5163849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5,404</w:t>
            </w:r>
          </w:p>
        </w:tc>
        <w:tc>
          <w:tcPr>
            <w:tcW w:w="1814" w:type="dxa"/>
            <w:shd w:val="clear" w:color="000000" w:fill="ADADAD"/>
            <w:noWrap/>
            <w:hideMark/>
          </w:tcPr>
          <w:p w14:paraId="71E29F9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30,203</w:t>
            </w:r>
          </w:p>
        </w:tc>
      </w:tr>
      <w:tr w:rsidR="00A64179" w:rsidRPr="00DD1939" w14:paraId="4811CCB5" w14:textId="77777777" w:rsidTr="001100E6">
        <w:trPr>
          <w:trHeight w:val="20"/>
        </w:trPr>
        <w:tc>
          <w:tcPr>
            <w:tcW w:w="3681" w:type="dxa"/>
            <w:hideMark/>
          </w:tcPr>
          <w:p w14:paraId="46C0FB4F"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475E95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13.06</w:t>
            </w:r>
          </w:p>
        </w:tc>
        <w:tc>
          <w:tcPr>
            <w:tcW w:w="5244" w:type="dxa"/>
            <w:hideMark/>
          </w:tcPr>
          <w:p w14:paraId="6A8611D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Spherex Classification Tool administration (film tool)</w:t>
            </w:r>
          </w:p>
        </w:tc>
        <w:tc>
          <w:tcPr>
            <w:tcW w:w="1814" w:type="dxa"/>
            <w:noWrap/>
            <w:hideMark/>
          </w:tcPr>
          <w:p w14:paraId="346821F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24,527</w:t>
            </w:r>
          </w:p>
        </w:tc>
        <w:tc>
          <w:tcPr>
            <w:tcW w:w="1814" w:type="dxa"/>
            <w:noWrap/>
            <w:hideMark/>
          </w:tcPr>
          <w:p w14:paraId="19EC53B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5,359</w:t>
            </w:r>
          </w:p>
        </w:tc>
        <w:tc>
          <w:tcPr>
            <w:tcW w:w="1814" w:type="dxa"/>
            <w:shd w:val="clear" w:color="000000" w:fill="ADADAD"/>
            <w:noWrap/>
            <w:hideMark/>
          </w:tcPr>
          <w:p w14:paraId="1A54F39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29,</w:t>
            </w:r>
            <w:r w:rsidRPr="00FF3DDF">
              <w:rPr>
                <w:b/>
                <w:bCs/>
              </w:rPr>
              <w:t>886</w:t>
            </w:r>
          </w:p>
        </w:tc>
      </w:tr>
      <w:tr w:rsidR="00A64179" w:rsidRPr="00DD1939" w14:paraId="355331E0" w14:textId="77777777" w:rsidTr="001100E6">
        <w:trPr>
          <w:trHeight w:val="20"/>
        </w:trPr>
        <w:tc>
          <w:tcPr>
            <w:tcW w:w="3681" w:type="dxa"/>
            <w:hideMark/>
          </w:tcPr>
          <w:p w14:paraId="6DE7285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5802D98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13.07</w:t>
            </w:r>
          </w:p>
        </w:tc>
        <w:tc>
          <w:tcPr>
            <w:tcW w:w="5244" w:type="dxa"/>
            <w:hideMark/>
          </w:tcPr>
          <w:p w14:paraId="006121E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Netflix Classification Tool administration (film tool)</w:t>
            </w:r>
          </w:p>
        </w:tc>
        <w:tc>
          <w:tcPr>
            <w:tcW w:w="1814" w:type="dxa"/>
            <w:noWrap/>
            <w:hideMark/>
          </w:tcPr>
          <w:p w14:paraId="295DBA4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24,527</w:t>
            </w:r>
          </w:p>
        </w:tc>
        <w:tc>
          <w:tcPr>
            <w:tcW w:w="1814" w:type="dxa"/>
            <w:noWrap/>
            <w:hideMark/>
          </w:tcPr>
          <w:p w14:paraId="0BBF6A0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5,359</w:t>
            </w:r>
          </w:p>
        </w:tc>
        <w:tc>
          <w:tcPr>
            <w:tcW w:w="1814" w:type="dxa"/>
            <w:shd w:val="clear" w:color="000000" w:fill="ADADAD"/>
            <w:noWrap/>
            <w:hideMark/>
          </w:tcPr>
          <w:p w14:paraId="4953F7B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29,</w:t>
            </w:r>
            <w:r w:rsidRPr="00FF3DDF">
              <w:rPr>
                <w:b/>
                <w:bCs/>
              </w:rPr>
              <w:t>886</w:t>
            </w:r>
          </w:p>
        </w:tc>
      </w:tr>
      <w:tr w:rsidR="00A64179" w:rsidRPr="00DD1939" w14:paraId="238D1985" w14:textId="77777777" w:rsidTr="001100E6">
        <w:trPr>
          <w:trHeight w:val="20"/>
        </w:trPr>
        <w:tc>
          <w:tcPr>
            <w:tcW w:w="3681" w:type="dxa"/>
            <w:hideMark/>
          </w:tcPr>
          <w:p w14:paraId="53AD24A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3464296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13.08</w:t>
            </w:r>
          </w:p>
        </w:tc>
        <w:tc>
          <w:tcPr>
            <w:tcW w:w="5244" w:type="dxa"/>
            <w:hideMark/>
          </w:tcPr>
          <w:p w14:paraId="0195559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Game tool (IARC) administration</w:t>
            </w:r>
          </w:p>
        </w:tc>
        <w:tc>
          <w:tcPr>
            <w:tcW w:w="1814" w:type="dxa"/>
            <w:noWrap/>
            <w:hideMark/>
          </w:tcPr>
          <w:p w14:paraId="590187C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34,376</w:t>
            </w:r>
          </w:p>
        </w:tc>
        <w:tc>
          <w:tcPr>
            <w:tcW w:w="1814" w:type="dxa"/>
            <w:noWrap/>
            <w:hideMark/>
          </w:tcPr>
          <w:p w14:paraId="2AC1C14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7,609</w:t>
            </w:r>
          </w:p>
        </w:tc>
        <w:tc>
          <w:tcPr>
            <w:tcW w:w="1814" w:type="dxa"/>
            <w:shd w:val="clear" w:color="000000" w:fill="ADADAD"/>
            <w:noWrap/>
            <w:hideMark/>
          </w:tcPr>
          <w:p w14:paraId="662138C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41,</w:t>
            </w:r>
            <w:r w:rsidRPr="00FF3DDF">
              <w:rPr>
                <w:b/>
                <w:bCs/>
              </w:rPr>
              <w:t>985</w:t>
            </w:r>
          </w:p>
        </w:tc>
      </w:tr>
      <w:tr w:rsidR="00A64179" w:rsidRPr="00DD1939" w14:paraId="78027AE4" w14:textId="77777777" w:rsidTr="001100E6">
        <w:trPr>
          <w:trHeight w:val="20"/>
        </w:trPr>
        <w:tc>
          <w:tcPr>
            <w:tcW w:w="3681" w:type="dxa"/>
            <w:hideMark/>
          </w:tcPr>
          <w:p w14:paraId="7718BF42"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0B6E2CC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13.09</w:t>
            </w:r>
          </w:p>
        </w:tc>
        <w:tc>
          <w:tcPr>
            <w:tcW w:w="5244" w:type="dxa"/>
            <w:hideMark/>
          </w:tcPr>
          <w:p w14:paraId="1CB9AEF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Projects and procurement</w:t>
            </w:r>
          </w:p>
        </w:tc>
        <w:tc>
          <w:tcPr>
            <w:tcW w:w="1814" w:type="dxa"/>
            <w:noWrap/>
            <w:hideMark/>
          </w:tcPr>
          <w:p w14:paraId="1A7AAC5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78,391</w:t>
            </w:r>
          </w:p>
        </w:tc>
        <w:tc>
          <w:tcPr>
            <w:tcW w:w="1814" w:type="dxa"/>
            <w:noWrap/>
            <w:hideMark/>
          </w:tcPr>
          <w:p w14:paraId="6F32B20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19,076</w:t>
            </w:r>
          </w:p>
        </w:tc>
        <w:tc>
          <w:tcPr>
            <w:tcW w:w="1814" w:type="dxa"/>
            <w:shd w:val="clear" w:color="000000" w:fill="ADADAD"/>
            <w:noWrap/>
            <w:hideMark/>
          </w:tcPr>
          <w:p w14:paraId="06E41B9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97,</w:t>
            </w:r>
            <w:r w:rsidRPr="00FF3DDF">
              <w:rPr>
                <w:b/>
                <w:bCs/>
              </w:rPr>
              <w:t>467</w:t>
            </w:r>
          </w:p>
        </w:tc>
      </w:tr>
      <w:tr w:rsidR="00A64179" w:rsidRPr="00DD1939" w14:paraId="60BF590E" w14:textId="77777777" w:rsidTr="001100E6">
        <w:trPr>
          <w:trHeight w:val="20"/>
        </w:trPr>
        <w:tc>
          <w:tcPr>
            <w:tcW w:w="3681" w:type="dxa"/>
            <w:hideMark/>
          </w:tcPr>
          <w:p w14:paraId="12316847"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0C7A318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13.10</w:t>
            </w:r>
          </w:p>
        </w:tc>
        <w:tc>
          <w:tcPr>
            <w:tcW w:w="5244" w:type="dxa"/>
            <w:hideMark/>
          </w:tcPr>
          <w:p w14:paraId="46CBCC2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Office Coordination and Audit of Assets</w:t>
            </w:r>
          </w:p>
        </w:tc>
        <w:tc>
          <w:tcPr>
            <w:tcW w:w="1814" w:type="dxa"/>
            <w:noWrap/>
            <w:hideMark/>
          </w:tcPr>
          <w:p w14:paraId="1364F86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15,398</w:t>
            </w:r>
          </w:p>
        </w:tc>
        <w:tc>
          <w:tcPr>
            <w:tcW w:w="1814" w:type="dxa"/>
            <w:noWrap/>
            <w:hideMark/>
          </w:tcPr>
          <w:p w14:paraId="2399316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5,003</w:t>
            </w:r>
          </w:p>
        </w:tc>
        <w:tc>
          <w:tcPr>
            <w:tcW w:w="1814" w:type="dxa"/>
            <w:shd w:val="clear" w:color="000000" w:fill="ADADAD"/>
            <w:noWrap/>
            <w:hideMark/>
          </w:tcPr>
          <w:p w14:paraId="4709DF1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20,401</w:t>
            </w:r>
          </w:p>
        </w:tc>
      </w:tr>
      <w:tr w:rsidR="00A64179" w:rsidRPr="00DD1939" w14:paraId="0D01261E" w14:textId="77777777" w:rsidTr="001100E6">
        <w:trPr>
          <w:trHeight w:val="20"/>
        </w:trPr>
        <w:tc>
          <w:tcPr>
            <w:tcW w:w="3681" w:type="dxa"/>
            <w:hideMark/>
          </w:tcPr>
          <w:p w14:paraId="27C84BAC"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lastRenderedPageBreak/>
              <w:t>Business Enabling Activities</w:t>
            </w:r>
          </w:p>
        </w:tc>
        <w:tc>
          <w:tcPr>
            <w:tcW w:w="709" w:type="dxa"/>
            <w:shd w:val="clear" w:color="000000" w:fill="FFFFFF"/>
            <w:hideMark/>
          </w:tcPr>
          <w:p w14:paraId="4A0BDA4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13.11</w:t>
            </w:r>
          </w:p>
        </w:tc>
        <w:tc>
          <w:tcPr>
            <w:tcW w:w="5244" w:type="dxa"/>
            <w:hideMark/>
          </w:tcPr>
          <w:p w14:paraId="43C2AD7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Secretariat Support</w:t>
            </w:r>
          </w:p>
        </w:tc>
        <w:tc>
          <w:tcPr>
            <w:tcW w:w="1814" w:type="dxa"/>
            <w:noWrap/>
            <w:hideMark/>
          </w:tcPr>
          <w:p w14:paraId="1E86755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7,915</w:t>
            </w:r>
          </w:p>
        </w:tc>
        <w:tc>
          <w:tcPr>
            <w:tcW w:w="1814" w:type="dxa"/>
            <w:noWrap/>
            <w:hideMark/>
          </w:tcPr>
          <w:p w14:paraId="275172A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993</w:t>
            </w:r>
          </w:p>
        </w:tc>
        <w:tc>
          <w:tcPr>
            <w:tcW w:w="1814" w:type="dxa"/>
            <w:shd w:val="clear" w:color="000000" w:fill="ADADAD"/>
            <w:noWrap/>
            <w:hideMark/>
          </w:tcPr>
          <w:p w14:paraId="7AA7A8B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w:t>
            </w:r>
            <w:r w:rsidRPr="00FF3DDF">
              <w:rPr>
                <w:b/>
                <w:bCs/>
              </w:rPr>
              <w:t>908</w:t>
            </w:r>
          </w:p>
        </w:tc>
      </w:tr>
      <w:tr w:rsidR="00A64179" w:rsidRPr="00DD1939" w14:paraId="32CC31C2" w14:textId="77777777" w:rsidTr="001100E6">
        <w:trPr>
          <w:trHeight w:val="20"/>
        </w:trPr>
        <w:tc>
          <w:tcPr>
            <w:tcW w:w="3681" w:type="dxa"/>
            <w:hideMark/>
          </w:tcPr>
          <w:p w14:paraId="001FFD1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63CBA3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13.12</w:t>
            </w:r>
          </w:p>
        </w:tc>
        <w:tc>
          <w:tcPr>
            <w:tcW w:w="5244" w:type="dxa"/>
            <w:hideMark/>
          </w:tcPr>
          <w:p w14:paraId="42C1851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Correspondence / complaints (industry/public)</w:t>
            </w:r>
          </w:p>
        </w:tc>
        <w:tc>
          <w:tcPr>
            <w:tcW w:w="1814" w:type="dxa"/>
            <w:noWrap/>
            <w:hideMark/>
          </w:tcPr>
          <w:p w14:paraId="151A82F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108,525</w:t>
            </w:r>
          </w:p>
        </w:tc>
        <w:tc>
          <w:tcPr>
            <w:tcW w:w="1814" w:type="dxa"/>
            <w:noWrap/>
            <w:hideMark/>
          </w:tcPr>
          <w:p w14:paraId="351E200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25,513</w:t>
            </w:r>
          </w:p>
        </w:tc>
        <w:tc>
          <w:tcPr>
            <w:tcW w:w="1814" w:type="dxa"/>
            <w:shd w:val="clear" w:color="000000" w:fill="ADADAD"/>
            <w:noWrap/>
            <w:hideMark/>
          </w:tcPr>
          <w:p w14:paraId="5FBEB90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134,</w:t>
            </w:r>
            <w:r w:rsidRPr="00FF3DDF">
              <w:rPr>
                <w:b/>
                <w:bCs/>
              </w:rPr>
              <w:t>038</w:t>
            </w:r>
          </w:p>
        </w:tc>
      </w:tr>
      <w:tr w:rsidR="00A64179" w:rsidRPr="00DD1939" w14:paraId="7A4A8435" w14:textId="77777777" w:rsidTr="001100E6">
        <w:trPr>
          <w:trHeight w:val="20"/>
        </w:trPr>
        <w:tc>
          <w:tcPr>
            <w:tcW w:w="3681" w:type="dxa"/>
            <w:hideMark/>
          </w:tcPr>
          <w:p w14:paraId="5E9DA38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096AFB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13.13</w:t>
            </w:r>
          </w:p>
        </w:tc>
        <w:tc>
          <w:tcPr>
            <w:tcW w:w="5244" w:type="dxa"/>
            <w:hideMark/>
          </w:tcPr>
          <w:p w14:paraId="0FE07C4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Request for Legal Advice</w:t>
            </w:r>
          </w:p>
        </w:tc>
        <w:tc>
          <w:tcPr>
            <w:tcW w:w="1814" w:type="dxa"/>
            <w:noWrap/>
            <w:hideMark/>
          </w:tcPr>
          <w:p w14:paraId="320CF72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17,637</w:t>
            </w:r>
          </w:p>
        </w:tc>
        <w:tc>
          <w:tcPr>
            <w:tcW w:w="1814" w:type="dxa"/>
            <w:noWrap/>
            <w:hideMark/>
          </w:tcPr>
          <w:p w14:paraId="3673607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3,381</w:t>
            </w:r>
          </w:p>
        </w:tc>
        <w:tc>
          <w:tcPr>
            <w:tcW w:w="1814" w:type="dxa"/>
            <w:shd w:val="clear" w:color="000000" w:fill="ADADAD"/>
            <w:noWrap/>
            <w:hideMark/>
          </w:tcPr>
          <w:p w14:paraId="0347F33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21,</w:t>
            </w:r>
            <w:r w:rsidRPr="00FF3DDF">
              <w:rPr>
                <w:b/>
                <w:bCs/>
              </w:rPr>
              <w:t>018</w:t>
            </w:r>
          </w:p>
        </w:tc>
      </w:tr>
      <w:tr w:rsidR="00A64179" w:rsidRPr="00DD1939" w14:paraId="027D1DEB" w14:textId="77777777" w:rsidTr="001100E6">
        <w:trPr>
          <w:trHeight w:val="20"/>
        </w:trPr>
        <w:tc>
          <w:tcPr>
            <w:tcW w:w="3681" w:type="dxa"/>
            <w:hideMark/>
          </w:tcPr>
          <w:p w14:paraId="17BECF6F"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0E28883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13.14</w:t>
            </w:r>
          </w:p>
        </w:tc>
        <w:tc>
          <w:tcPr>
            <w:tcW w:w="5244" w:type="dxa"/>
            <w:hideMark/>
          </w:tcPr>
          <w:p w14:paraId="43FDF32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Australian Border Force (ABF) Training</w:t>
            </w:r>
          </w:p>
        </w:tc>
        <w:tc>
          <w:tcPr>
            <w:tcW w:w="1814" w:type="dxa"/>
            <w:noWrap/>
            <w:hideMark/>
          </w:tcPr>
          <w:p w14:paraId="0066FFB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1,877</w:t>
            </w:r>
          </w:p>
        </w:tc>
        <w:tc>
          <w:tcPr>
            <w:tcW w:w="1814" w:type="dxa"/>
            <w:noWrap/>
            <w:hideMark/>
          </w:tcPr>
          <w:p w14:paraId="0A6C8DF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471</w:t>
            </w:r>
          </w:p>
        </w:tc>
        <w:tc>
          <w:tcPr>
            <w:tcW w:w="1814" w:type="dxa"/>
            <w:shd w:val="clear" w:color="000000" w:fill="ADADAD"/>
            <w:noWrap/>
            <w:hideMark/>
          </w:tcPr>
          <w:p w14:paraId="018FBE1D"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2,348</w:t>
            </w:r>
          </w:p>
        </w:tc>
      </w:tr>
      <w:tr w:rsidR="00A64179" w:rsidRPr="00DD1939" w14:paraId="1FDEF897" w14:textId="77777777" w:rsidTr="001100E6">
        <w:trPr>
          <w:trHeight w:val="20"/>
        </w:trPr>
        <w:tc>
          <w:tcPr>
            <w:tcW w:w="3681" w:type="dxa"/>
            <w:hideMark/>
          </w:tcPr>
          <w:p w14:paraId="14F17E3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0F83EB1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13.15</w:t>
            </w:r>
          </w:p>
        </w:tc>
        <w:tc>
          <w:tcPr>
            <w:tcW w:w="5244" w:type="dxa"/>
            <w:hideMark/>
          </w:tcPr>
          <w:p w14:paraId="52DF590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workshops/standards review</w:t>
            </w:r>
          </w:p>
        </w:tc>
        <w:tc>
          <w:tcPr>
            <w:tcW w:w="1814" w:type="dxa"/>
            <w:noWrap/>
            <w:hideMark/>
          </w:tcPr>
          <w:p w14:paraId="5D6742C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7,009</w:t>
            </w:r>
          </w:p>
        </w:tc>
        <w:tc>
          <w:tcPr>
            <w:tcW w:w="1814" w:type="dxa"/>
            <w:noWrap/>
            <w:hideMark/>
          </w:tcPr>
          <w:p w14:paraId="5D7A837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1,337</w:t>
            </w:r>
          </w:p>
        </w:tc>
        <w:tc>
          <w:tcPr>
            <w:tcW w:w="1814" w:type="dxa"/>
            <w:shd w:val="clear" w:color="000000" w:fill="ADADAD"/>
            <w:noWrap/>
            <w:hideMark/>
          </w:tcPr>
          <w:p w14:paraId="401279F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8,346</w:t>
            </w:r>
          </w:p>
        </w:tc>
      </w:tr>
      <w:tr w:rsidR="00A64179" w:rsidRPr="00DD1939" w14:paraId="226417A4" w14:textId="77777777" w:rsidTr="001100E6">
        <w:trPr>
          <w:trHeight w:val="20"/>
        </w:trPr>
        <w:tc>
          <w:tcPr>
            <w:tcW w:w="3681" w:type="dxa"/>
            <w:hideMark/>
          </w:tcPr>
          <w:p w14:paraId="47F3813C"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3B1C67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13.16</w:t>
            </w:r>
          </w:p>
        </w:tc>
        <w:tc>
          <w:tcPr>
            <w:tcW w:w="5244" w:type="dxa"/>
            <w:hideMark/>
          </w:tcPr>
          <w:p w14:paraId="3617C41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meetings</w:t>
            </w:r>
          </w:p>
        </w:tc>
        <w:tc>
          <w:tcPr>
            <w:tcW w:w="1814" w:type="dxa"/>
            <w:noWrap/>
            <w:hideMark/>
          </w:tcPr>
          <w:p w14:paraId="48CB29D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30,140</w:t>
            </w:r>
          </w:p>
        </w:tc>
        <w:tc>
          <w:tcPr>
            <w:tcW w:w="1814" w:type="dxa"/>
            <w:noWrap/>
            <w:hideMark/>
          </w:tcPr>
          <w:p w14:paraId="3510AB0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5,865</w:t>
            </w:r>
          </w:p>
        </w:tc>
        <w:tc>
          <w:tcPr>
            <w:tcW w:w="1814" w:type="dxa"/>
            <w:shd w:val="clear" w:color="000000" w:fill="ADADAD"/>
            <w:noWrap/>
            <w:hideMark/>
          </w:tcPr>
          <w:p w14:paraId="5B7E969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36,005</w:t>
            </w:r>
          </w:p>
        </w:tc>
      </w:tr>
      <w:tr w:rsidR="00A64179" w:rsidRPr="00DD1939" w14:paraId="066E29FE" w14:textId="77777777" w:rsidTr="001100E6">
        <w:trPr>
          <w:trHeight w:val="20"/>
        </w:trPr>
        <w:tc>
          <w:tcPr>
            <w:tcW w:w="3681" w:type="dxa"/>
            <w:hideMark/>
          </w:tcPr>
          <w:p w14:paraId="74EBC0EC"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13550F7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13.17</w:t>
            </w:r>
          </w:p>
        </w:tc>
        <w:tc>
          <w:tcPr>
            <w:tcW w:w="5244" w:type="dxa"/>
            <w:hideMark/>
          </w:tcPr>
          <w:p w14:paraId="413F8AF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Accredited classifier light checks</w:t>
            </w:r>
          </w:p>
        </w:tc>
        <w:tc>
          <w:tcPr>
            <w:tcW w:w="1814" w:type="dxa"/>
            <w:noWrap/>
            <w:hideMark/>
          </w:tcPr>
          <w:p w14:paraId="3DC3292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35,251</w:t>
            </w:r>
          </w:p>
        </w:tc>
        <w:tc>
          <w:tcPr>
            <w:tcW w:w="1814" w:type="dxa"/>
            <w:noWrap/>
            <w:hideMark/>
          </w:tcPr>
          <w:p w14:paraId="030EADF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7,296</w:t>
            </w:r>
          </w:p>
        </w:tc>
        <w:tc>
          <w:tcPr>
            <w:tcW w:w="1814" w:type="dxa"/>
            <w:shd w:val="clear" w:color="000000" w:fill="ADADAD"/>
            <w:noWrap/>
            <w:hideMark/>
          </w:tcPr>
          <w:p w14:paraId="653391D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42,547</w:t>
            </w:r>
          </w:p>
        </w:tc>
      </w:tr>
      <w:tr w:rsidR="00A64179" w:rsidRPr="00DD1939" w14:paraId="006C297F" w14:textId="77777777" w:rsidTr="001100E6">
        <w:trPr>
          <w:trHeight w:val="20"/>
        </w:trPr>
        <w:tc>
          <w:tcPr>
            <w:tcW w:w="3681" w:type="dxa"/>
            <w:hideMark/>
          </w:tcPr>
          <w:p w14:paraId="4B4DB3B0"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EF34C8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13.18</w:t>
            </w:r>
          </w:p>
        </w:tc>
        <w:tc>
          <w:tcPr>
            <w:tcW w:w="5244" w:type="dxa"/>
            <w:hideMark/>
          </w:tcPr>
          <w:p w14:paraId="56CC2FA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Tool light checks</w:t>
            </w:r>
          </w:p>
        </w:tc>
        <w:tc>
          <w:tcPr>
            <w:tcW w:w="1814" w:type="dxa"/>
            <w:noWrap/>
            <w:hideMark/>
          </w:tcPr>
          <w:p w14:paraId="724D450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134,222</w:t>
            </w:r>
          </w:p>
        </w:tc>
        <w:tc>
          <w:tcPr>
            <w:tcW w:w="1814" w:type="dxa"/>
            <w:noWrap/>
            <w:hideMark/>
          </w:tcPr>
          <w:p w14:paraId="195E073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29,433</w:t>
            </w:r>
          </w:p>
        </w:tc>
        <w:tc>
          <w:tcPr>
            <w:tcW w:w="1814" w:type="dxa"/>
            <w:shd w:val="clear" w:color="000000" w:fill="ADADAD"/>
            <w:noWrap/>
            <w:hideMark/>
          </w:tcPr>
          <w:p w14:paraId="4746C12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163,655</w:t>
            </w:r>
          </w:p>
        </w:tc>
      </w:tr>
      <w:tr w:rsidR="00A64179" w:rsidRPr="00DD1939" w14:paraId="0D9C5AE5" w14:textId="77777777" w:rsidTr="001100E6">
        <w:trPr>
          <w:trHeight w:val="20"/>
        </w:trPr>
        <w:tc>
          <w:tcPr>
            <w:tcW w:w="3681" w:type="dxa"/>
            <w:hideMark/>
          </w:tcPr>
          <w:p w14:paraId="50808F1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EFDD6F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13.19</w:t>
            </w:r>
          </w:p>
        </w:tc>
        <w:tc>
          <w:tcPr>
            <w:tcW w:w="5244" w:type="dxa"/>
            <w:hideMark/>
          </w:tcPr>
          <w:p w14:paraId="1B2CD23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Administration of accredited classifier program</w:t>
            </w:r>
          </w:p>
        </w:tc>
        <w:tc>
          <w:tcPr>
            <w:tcW w:w="1814" w:type="dxa"/>
            <w:noWrap/>
            <w:hideMark/>
          </w:tcPr>
          <w:p w14:paraId="2188836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297,873</w:t>
            </w:r>
          </w:p>
        </w:tc>
        <w:tc>
          <w:tcPr>
            <w:tcW w:w="1814" w:type="dxa"/>
            <w:noWrap/>
            <w:hideMark/>
          </w:tcPr>
          <w:p w14:paraId="0D2706C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68,073</w:t>
            </w:r>
          </w:p>
        </w:tc>
        <w:tc>
          <w:tcPr>
            <w:tcW w:w="1814" w:type="dxa"/>
            <w:shd w:val="clear" w:color="000000" w:fill="ADADAD"/>
            <w:noWrap/>
            <w:hideMark/>
          </w:tcPr>
          <w:p w14:paraId="2D3CB94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365,</w:t>
            </w:r>
            <w:r w:rsidRPr="00FF3DDF">
              <w:rPr>
                <w:b/>
                <w:bCs/>
              </w:rPr>
              <w:t>946</w:t>
            </w:r>
          </w:p>
        </w:tc>
      </w:tr>
      <w:tr w:rsidR="00A64179" w:rsidRPr="00DD1939" w14:paraId="3D36D5E4" w14:textId="77777777" w:rsidTr="001100E6">
        <w:trPr>
          <w:trHeight w:val="20"/>
        </w:trPr>
        <w:tc>
          <w:tcPr>
            <w:tcW w:w="3681" w:type="dxa"/>
            <w:hideMark/>
          </w:tcPr>
          <w:p w14:paraId="4257B9F7"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3A860A1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13.20</w:t>
            </w:r>
          </w:p>
        </w:tc>
        <w:tc>
          <w:tcPr>
            <w:tcW w:w="5244" w:type="dxa"/>
            <w:hideMark/>
          </w:tcPr>
          <w:p w14:paraId="433E6B5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Contributing to Government and Stakeholders consultation processes</w:t>
            </w:r>
          </w:p>
        </w:tc>
        <w:tc>
          <w:tcPr>
            <w:tcW w:w="1814" w:type="dxa"/>
            <w:noWrap/>
            <w:hideMark/>
          </w:tcPr>
          <w:p w14:paraId="4CA82DD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27,819</w:t>
            </w:r>
          </w:p>
        </w:tc>
        <w:tc>
          <w:tcPr>
            <w:tcW w:w="1814" w:type="dxa"/>
            <w:noWrap/>
            <w:hideMark/>
          </w:tcPr>
          <w:p w14:paraId="6AF44189"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3,591</w:t>
            </w:r>
          </w:p>
        </w:tc>
        <w:tc>
          <w:tcPr>
            <w:tcW w:w="1814" w:type="dxa"/>
            <w:shd w:val="clear" w:color="000000" w:fill="ADADAD"/>
            <w:noWrap/>
            <w:hideMark/>
          </w:tcPr>
          <w:p w14:paraId="3783253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31,</w:t>
            </w:r>
            <w:r w:rsidRPr="00FF3DDF">
              <w:rPr>
                <w:b/>
                <w:bCs/>
              </w:rPr>
              <w:t>410</w:t>
            </w:r>
          </w:p>
        </w:tc>
      </w:tr>
      <w:tr w:rsidR="00A64179" w:rsidRPr="00DD1939" w14:paraId="696B4FD5" w14:textId="77777777" w:rsidTr="001100E6">
        <w:trPr>
          <w:trHeight w:val="20"/>
        </w:trPr>
        <w:tc>
          <w:tcPr>
            <w:tcW w:w="3681" w:type="dxa"/>
            <w:hideMark/>
          </w:tcPr>
          <w:p w14:paraId="7BB866C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C4C40D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13.21</w:t>
            </w:r>
          </w:p>
        </w:tc>
        <w:tc>
          <w:tcPr>
            <w:tcW w:w="5244" w:type="dxa"/>
            <w:hideMark/>
          </w:tcPr>
          <w:p w14:paraId="4460D39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Business process improvement</w:t>
            </w:r>
          </w:p>
        </w:tc>
        <w:tc>
          <w:tcPr>
            <w:tcW w:w="1814" w:type="dxa"/>
            <w:noWrap/>
            <w:hideMark/>
          </w:tcPr>
          <w:p w14:paraId="51A162E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29,788</w:t>
            </w:r>
          </w:p>
        </w:tc>
        <w:tc>
          <w:tcPr>
            <w:tcW w:w="1814" w:type="dxa"/>
            <w:noWrap/>
            <w:hideMark/>
          </w:tcPr>
          <w:p w14:paraId="375D049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4,702</w:t>
            </w:r>
          </w:p>
        </w:tc>
        <w:tc>
          <w:tcPr>
            <w:tcW w:w="1814" w:type="dxa"/>
            <w:shd w:val="clear" w:color="000000" w:fill="ADADAD"/>
            <w:noWrap/>
            <w:hideMark/>
          </w:tcPr>
          <w:p w14:paraId="06864E0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34,</w:t>
            </w:r>
            <w:r w:rsidRPr="00FF3DDF">
              <w:rPr>
                <w:b/>
                <w:bCs/>
              </w:rPr>
              <w:t>490</w:t>
            </w:r>
          </w:p>
        </w:tc>
      </w:tr>
      <w:tr w:rsidR="00A64179" w:rsidRPr="00DD1939" w14:paraId="2126C115" w14:textId="77777777" w:rsidTr="001100E6">
        <w:trPr>
          <w:trHeight w:val="20"/>
        </w:trPr>
        <w:tc>
          <w:tcPr>
            <w:tcW w:w="3681" w:type="dxa"/>
            <w:hideMark/>
          </w:tcPr>
          <w:p w14:paraId="54E2858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112A770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13.22</w:t>
            </w:r>
          </w:p>
        </w:tc>
        <w:tc>
          <w:tcPr>
            <w:tcW w:w="5244" w:type="dxa"/>
            <w:hideMark/>
          </w:tcPr>
          <w:p w14:paraId="2523E96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Ministerial Correspondence</w:t>
            </w:r>
          </w:p>
        </w:tc>
        <w:tc>
          <w:tcPr>
            <w:tcW w:w="1814" w:type="dxa"/>
            <w:noWrap/>
            <w:hideMark/>
          </w:tcPr>
          <w:p w14:paraId="6DBD18C9"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9,112</w:t>
            </w:r>
          </w:p>
        </w:tc>
        <w:tc>
          <w:tcPr>
            <w:tcW w:w="1814" w:type="dxa"/>
            <w:noWrap/>
            <w:hideMark/>
          </w:tcPr>
          <w:p w14:paraId="0A6CBC1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970</w:t>
            </w:r>
          </w:p>
        </w:tc>
        <w:tc>
          <w:tcPr>
            <w:tcW w:w="1814" w:type="dxa"/>
            <w:shd w:val="clear" w:color="000000" w:fill="ADADAD"/>
            <w:noWrap/>
            <w:hideMark/>
          </w:tcPr>
          <w:p w14:paraId="0878E646"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10,082</w:t>
            </w:r>
          </w:p>
        </w:tc>
      </w:tr>
      <w:tr w:rsidR="00A64179" w:rsidRPr="00DD1939" w14:paraId="271A5569" w14:textId="77777777" w:rsidTr="001100E6">
        <w:trPr>
          <w:trHeight w:val="20"/>
        </w:trPr>
        <w:tc>
          <w:tcPr>
            <w:tcW w:w="3681" w:type="dxa"/>
            <w:hideMark/>
          </w:tcPr>
          <w:p w14:paraId="66C9F83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D43B7D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13.23</w:t>
            </w:r>
          </w:p>
        </w:tc>
        <w:tc>
          <w:tcPr>
            <w:tcW w:w="5244" w:type="dxa"/>
            <w:hideMark/>
          </w:tcPr>
          <w:p w14:paraId="59F14C0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Stakeholder engagement</w:t>
            </w:r>
          </w:p>
        </w:tc>
        <w:tc>
          <w:tcPr>
            <w:tcW w:w="1814" w:type="dxa"/>
            <w:noWrap/>
            <w:hideMark/>
          </w:tcPr>
          <w:p w14:paraId="18FDE7E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72,252</w:t>
            </w:r>
          </w:p>
        </w:tc>
        <w:tc>
          <w:tcPr>
            <w:tcW w:w="1814" w:type="dxa"/>
            <w:noWrap/>
            <w:hideMark/>
          </w:tcPr>
          <w:p w14:paraId="5FB585F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10,393</w:t>
            </w:r>
          </w:p>
        </w:tc>
        <w:tc>
          <w:tcPr>
            <w:tcW w:w="1814" w:type="dxa"/>
            <w:shd w:val="clear" w:color="000000" w:fill="ADADAD"/>
            <w:noWrap/>
            <w:hideMark/>
          </w:tcPr>
          <w:p w14:paraId="51E05B4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82,</w:t>
            </w:r>
            <w:r w:rsidRPr="00FF3DDF">
              <w:rPr>
                <w:b/>
                <w:bCs/>
              </w:rPr>
              <w:t>645</w:t>
            </w:r>
          </w:p>
        </w:tc>
      </w:tr>
      <w:tr w:rsidR="00A64179" w:rsidRPr="00DD1939" w14:paraId="6B62E05E" w14:textId="77777777" w:rsidTr="001100E6">
        <w:trPr>
          <w:trHeight w:val="20"/>
        </w:trPr>
        <w:tc>
          <w:tcPr>
            <w:tcW w:w="3681" w:type="dxa"/>
            <w:hideMark/>
          </w:tcPr>
          <w:p w14:paraId="384B73D6"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41A7B8A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13.24</w:t>
            </w:r>
          </w:p>
        </w:tc>
        <w:tc>
          <w:tcPr>
            <w:tcW w:w="5244" w:type="dxa"/>
            <w:hideMark/>
          </w:tcPr>
          <w:p w14:paraId="5A63A55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Governance and compliance</w:t>
            </w:r>
          </w:p>
        </w:tc>
        <w:tc>
          <w:tcPr>
            <w:tcW w:w="1814" w:type="dxa"/>
            <w:noWrap/>
            <w:hideMark/>
          </w:tcPr>
          <w:p w14:paraId="3BCA460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30,198</w:t>
            </w:r>
          </w:p>
        </w:tc>
        <w:tc>
          <w:tcPr>
            <w:tcW w:w="1814" w:type="dxa"/>
            <w:noWrap/>
            <w:hideMark/>
          </w:tcPr>
          <w:p w14:paraId="59EC80E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5,113</w:t>
            </w:r>
          </w:p>
        </w:tc>
        <w:tc>
          <w:tcPr>
            <w:tcW w:w="1814" w:type="dxa"/>
            <w:shd w:val="clear" w:color="000000" w:fill="ADADAD"/>
            <w:noWrap/>
            <w:hideMark/>
          </w:tcPr>
          <w:p w14:paraId="611B323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35,311</w:t>
            </w:r>
          </w:p>
        </w:tc>
      </w:tr>
      <w:tr w:rsidR="00A64179" w:rsidRPr="00DD1939" w14:paraId="04AD38D0" w14:textId="77777777" w:rsidTr="001100E6">
        <w:trPr>
          <w:trHeight w:val="20"/>
        </w:trPr>
        <w:tc>
          <w:tcPr>
            <w:tcW w:w="3681" w:type="dxa"/>
            <w:hideMark/>
          </w:tcPr>
          <w:p w14:paraId="4B46554F"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443858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13.25</w:t>
            </w:r>
          </w:p>
        </w:tc>
        <w:tc>
          <w:tcPr>
            <w:tcW w:w="5244" w:type="dxa"/>
            <w:hideMark/>
          </w:tcPr>
          <w:p w14:paraId="0D67418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Information sharing</w:t>
            </w:r>
          </w:p>
        </w:tc>
        <w:tc>
          <w:tcPr>
            <w:tcW w:w="1814" w:type="dxa"/>
            <w:noWrap/>
            <w:hideMark/>
          </w:tcPr>
          <w:p w14:paraId="4D4885B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34,770</w:t>
            </w:r>
          </w:p>
        </w:tc>
        <w:tc>
          <w:tcPr>
            <w:tcW w:w="1814" w:type="dxa"/>
            <w:noWrap/>
            <w:hideMark/>
          </w:tcPr>
          <w:p w14:paraId="723EC2D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4,754</w:t>
            </w:r>
          </w:p>
        </w:tc>
        <w:tc>
          <w:tcPr>
            <w:tcW w:w="1814" w:type="dxa"/>
            <w:shd w:val="clear" w:color="000000" w:fill="ADADAD"/>
            <w:noWrap/>
            <w:hideMark/>
          </w:tcPr>
          <w:p w14:paraId="6CC60B5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39,524</w:t>
            </w:r>
          </w:p>
        </w:tc>
      </w:tr>
      <w:tr w:rsidR="00A64179" w:rsidRPr="00DD1939" w14:paraId="08886529" w14:textId="77777777" w:rsidTr="001100E6">
        <w:trPr>
          <w:trHeight w:val="20"/>
        </w:trPr>
        <w:tc>
          <w:tcPr>
            <w:tcW w:w="3681" w:type="dxa"/>
            <w:hideMark/>
          </w:tcPr>
          <w:p w14:paraId="046925F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50E1E9C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13.26</w:t>
            </w:r>
          </w:p>
        </w:tc>
        <w:tc>
          <w:tcPr>
            <w:tcW w:w="5244" w:type="dxa"/>
            <w:hideMark/>
          </w:tcPr>
          <w:p w14:paraId="05D2D6A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Wellbeing</w:t>
            </w:r>
          </w:p>
        </w:tc>
        <w:tc>
          <w:tcPr>
            <w:tcW w:w="1814" w:type="dxa"/>
            <w:noWrap/>
            <w:hideMark/>
          </w:tcPr>
          <w:p w14:paraId="0481B09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86,151</w:t>
            </w:r>
          </w:p>
        </w:tc>
        <w:tc>
          <w:tcPr>
            <w:tcW w:w="1814" w:type="dxa"/>
            <w:noWrap/>
            <w:hideMark/>
          </w:tcPr>
          <w:p w14:paraId="7E5F73B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14,352</w:t>
            </w:r>
          </w:p>
        </w:tc>
        <w:tc>
          <w:tcPr>
            <w:tcW w:w="1814" w:type="dxa"/>
            <w:shd w:val="clear" w:color="000000" w:fill="ADADAD"/>
            <w:noWrap/>
            <w:hideMark/>
          </w:tcPr>
          <w:p w14:paraId="2EE7AA9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100,</w:t>
            </w:r>
            <w:r w:rsidRPr="00FF3DDF">
              <w:rPr>
                <w:b/>
                <w:bCs/>
              </w:rPr>
              <w:t>503</w:t>
            </w:r>
          </w:p>
        </w:tc>
      </w:tr>
      <w:tr w:rsidR="00A64179" w:rsidRPr="00DD1939" w14:paraId="51D6170F" w14:textId="77777777" w:rsidTr="001100E6">
        <w:trPr>
          <w:trHeight w:val="20"/>
        </w:trPr>
        <w:tc>
          <w:tcPr>
            <w:tcW w:w="3681" w:type="dxa"/>
            <w:hideMark/>
          </w:tcPr>
          <w:p w14:paraId="739D847F"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CF0FB9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13.27</w:t>
            </w:r>
          </w:p>
        </w:tc>
        <w:tc>
          <w:tcPr>
            <w:tcW w:w="5244" w:type="dxa"/>
            <w:hideMark/>
          </w:tcPr>
          <w:p w14:paraId="43F0A8A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Policy development</w:t>
            </w:r>
          </w:p>
        </w:tc>
        <w:tc>
          <w:tcPr>
            <w:tcW w:w="1814" w:type="dxa"/>
            <w:noWrap/>
            <w:hideMark/>
          </w:tcPr>
          <w:p w14:paraId="0282A53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66,048</w:t>
            </w:r>
          </w:p>
        </w:tc>
        <w:tc>
          <w:tcPr>
            <w:tcW w:w="1814" w:type="dxa"/>
            <w:noWrap/>
            <w:hideMark/>
          </w:tcPr>
          <w:p w14:paraId="6909490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9,985</w:t>
            </w:r>
          </w:p>
        </w:tc>
        <w:tc>
          <w:tcPr>
            <w:tcW w:w="1814" w:type="dxa"/>
            <w:shd w:val="clear" w:color="000000" w:fill="ADADAD"/>
            <w:noWrap/>
            <w:hideMark/>
          </w:tcPr>
          <w:p w14:paraId="2443A32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76,033</w:t>
            </w:r>
          </w:p>
        </w:tc>
      </w:tr>
      <w:tr w:rsidR="00A64179" w:rsidRPr="00DD1939" w14:paraId="23E63609" w14:textId="77777777" w:rsidTr="001100E6">
        <w:trPr>
          <w:trHeight w:val="20"/>
        </w:trPr>
        <w:tc>
          <w:tcPr>
            <w:tcW w:w="3681" w:type="dxa"/>
            <w:hideMark/>
          </w:tcPr>
          <w:p w14:paraId="1D3F6DC6"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2562F7C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13.28</w:t>
            </w:r>
          </w:p>
        </w:tc>
        <w:tc>
          <w:tcPr>
            <w:tcW w:w="5244" w:type="dxa"/>
            <w:hideMark/>
          </w:tcPr>
          <w:p w14:paraId="60C9807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Website updates</w:t>
            </w:r>
          </w:p>
        </w:tc>
        <w:tc>
          <w:tcPr>
            <w:tcW w:w="1814" w:type="dxa"/>
            <w:noWrap/>
            <w:hideMark/>
          </w:tcPr>
          <w:p w14:paraId="2D530F6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10,489</w:t>
            </w:r>
          </w:p>
        </w:tc>
        <w:tc>
          <w:tcPr>
            <w:tcW w:w="1814" w:type="dxa"/>
            <w:noWrap/>
            <w:hideMark/>
          </w:tcPr>
          <w:p w14:paraId="6682D40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889</w:t>
            </w:r>
          </w:p>
        </w:tc>
        <w:tc>
          <w:tcPr>
            <w:tcW w:w="1814" w:type="dxa"/>
            <w:shd w:val="clear" w:color="000000" w:fill="ADADAD"/>
            <w:noWrap/>
            <w:hideMark/>
          </w:tcPr>
          <w:p w14:paraId="440C38A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11,</w:t>
            </w:r>
            <w:r w:rsidRPr="00FF3DDF">
              <w:rPr>
                <w:b/>
                <w:bCs/>
              </w:rPr>
              <w:t>378</w:t>
            </w:r>
          </w:p>
        </w:tc>
      </w:tr>
      <w:tr w:rsidR="00A64179" w:rsidRPr="00DD1939" w14:paraId="4089F3CF" w14:textId="77777777" w:rsidTr="001100E6">
        <w:trPr>
          <w:trHeight w:val="20"/>
        </w:trPr>
        <w:tc>
          <w:tcPr>
            <w:tcW w:w="3681" w:type="dxa"/>
            <w:hideMark/>
          </w:tcPr>
          <w:p w14:paraId="51B3C92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9393E8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13.29</w:t>
            </w:r>
          </w:p>
        </w:tc>
        <w:tc>
          <w:tcPr>
            <w:tcW w:w="5244" w:type="dxa"/>
            <w:hideMark/>
          </w:tcPr>
          <w:p w14:paraId="24218F7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programming</w:t>
            </w:r>
          </w:p>
        </w:tc>
        <w:tc>
          <w:tcPr>
            <w:tcW w:w="1814" w:type="dxa"/>
            <w:noWrap/>
            <w:hideMark/>
          </w:tcPr>
          <w:p w14:paraId="3688FBB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53,150</w:t>
            </w:r>
          </w:p>
        </w:tc>
        <w:tc>
          <w:tcPr>
            <w:tcW w:w="1814" w:type="dxa"/>
            <w:noWrap/>
            <w:hideMark/>
          </w:tcPr>
          <w:p w14:paraId="402DFD5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8,890</w:t>
            </w:r>
          </w:p>
        </w:tc>
        <w:tc>
          <w:tcPr>
            <w:tcW w:w="1814" w:type="dxa"/>
            <w:shd w:val="clear" w:color="000000" w:fill="ADADAD"/>
            <w:noWrap/>
            <w:hideMark/>
          </w:tcPr>
          <w:p w14:paraId="3F5BD1B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62,040</w:t>
            </w:r>
          </w:p>
        </w:tc>
      </w:tr>
      <w:tr w:rsidR="00A64179" w:rsidRPr="00DD1939" w14:paraId="07560097" w14:textId="77777777" w:rsidTr="001100E6">
        <w:trPr>
          <w:trHeight w:val="20"/>
        </w:trPr>
        <w:tc>
          <w:tcPr>
            <w:tcW w:w="3681" w:type="dxa"/>
            <w:hideMark/>
          </w:tcPr>
          <w:p w14:paraId="075B363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513C035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13.30</w:t>
            </w:r>
          </w:p>
        </w:tc>
        <w:tc>
          <w:tcPr>
            <w:tcW w:w="5244" w:type="dxa"/>
            <w:hideMark/>
          </w:tcPr>
          <w:p w14:paraId="065A251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Maintain fit-for-purpose Classification IT systems</w:t>
            </w:r>
          </w:p>
        </w:tc>
        <w:tc>
          <w:tcPr>
            <w:tcW w:w="1814" w:type="dxa"/>
            <w:noWrap/>
            <w:hideMark/>
          </w:tcPr>
          <w:p w14:paraId="4B4E759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426,010</w:t>
            </w:r>
          </w:p>
        </w:tc>
        <w:tc>
          <w:tcPr>
            <w:tcW w:w="1814" w:type="dxa"/>
            <w:noWrap/>
            <w:hideMark/>
          </w:tcPr>
          <w:p w14:paraId="1C021A9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32,825</w:t>
            </w:r>
          </w:p>
        </w:tc>
        <w:tc>
          <w:tcPr>
            <w:tcW w:w="1814" w:type="dxa"/>
            <w:shd w:val="clear" w:color="000000" w:fill="ADADAD"/>
            <w:noWrap/>
            <w:hideMark/>
          </w:tcPr>
          <w:p w14:paraId="17C1F80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458,</w:t>
            </w:r>
            <w:r w:rsidRPr="00FF3DDF">
              <w:rPr>
                <w:b/>
                <w:bCs/>
              </w:rPr>
              <w:t>835</w:t>
            </w:r>
          </w:p>
        </w:tc>
      </w:tr>
      <w:tr w:rsidR="00A64179" w:rsidRPr="00DD1939" w14:paraId="7D039EF0" w14:textId="77777777" w:rsidTr="001100E6">
        <w:trPr>
          <w:trHeight w:val="20"/>
        </w:trPr>
        <w:tc>
          <w:tcPr>
            <w:tcW w:w="3681" w:type="dxa"/>
            <w:hideMark/>
          </w:tcPr>
          <w:p w14:paraId="0961499F"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452050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13.31</w:t>
            </w:r>
          </w:p>
        </w:tc>
        <w:tc>
          <w:tcPr>
            <w:tcW w:w="5244" w:type="dxa"/>
            <w:hideMark/>
          </w:tcPr>
          <w:p w14:paraId="09985E4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Report on film tools (bi-annual report)</w:t>
            </w:r>
          </w:p>
        </w:tc>
        <w:tc>
          <w:tcPr>
            <w:tcW w:w="1814" w:type="dxa"/>
            <w:noWrap/>
            <w:hideMark/>
          </w:tcPr>
          <w:p w14:paraId="35647C6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1,666</w:t>
            </w:r>
          </w:p>
        </w:tc>
        <w:tc>
          <w:tcPr>
            <w:tcW w:w="1814" w:type="dxa"/>
            <w:noWrap/>
            <w:hideMark/>
          </w:tcPr>
          <w:p w14:paraId="6B05CD1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388</w:t>
            </w:r>
          </w:p>
        </w:tc>
        <w:tc>
          <w:tcPr>
            <w:tcW w:w="1814" w:type="dxa"/>
            <w:shd w:val="clear" w:color="000000" w:fill="ADADAD"/>
            <w:noWrap/>
            <w:hideMark/>
          </w:tcPr>
          <w:p w14:paraId="5898E7D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2,054</w:t>
            </w:r>
          </w:p>
        </w:tc>
      </w:tr>
      <w:tr w:rsidR="00A64179" w:rsidRPr="00DD1939" w14:paraId="33389F6A" w14:textId="77777777" w:rsidTr="001100E6">
        <w:trPr>
          <w:trHeight w:val="20"/>
        </w:trPr>
        <w:tc>
          <w:tcPr>
            <w:tcW w:w="3681" w:type="dxa"/>
            <w:hideMark/>
          </w:tcPr>
          <w:p w14:paraId="0EF549FD"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324187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13.32</w:t>
            </w:r>
          </w:p>
        </w:tc>
        <w:tc>
          <w:tcPr>
            <w:tcW w:w="5244" w:type="dxa"/>
            <w:hideMark/>
          </w:tcPr>
          <w:p w14:paraId="4ACC92B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Report on film tools or AC program (quarterly/bi-annual report)</w:t>
            </w:r>
          </w:p>
        </w:tc>
        <w:tc>
          <w:tcPr>
            <w:tcW w:w="1814" w:type="dxa"/>
            <w:noWrap/>
            <w:hideMark/>
          </w:tcPr>
          <w:p w14:paraId="25250A3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2,499</w:t>
            </w:r>
          </w:p>
        </w:tc>
        <w:tc>
          <w:tcPr>
            <w:tcW w:w="1814" w:type="dxa"/>
            <w:noWrap/>
            <w:hideMark/>
          </w:tcPr>
          <w:p w14:paraId="1904A48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583</w:t>
            </w:r>
          </w:p>
        </w:tc>
        <w:tc>
          <w:tcPr>
            <w:tcW w:w="1814" w:type="dxa"/>
            <w:shd w:val="clear" w:color="000000" w:fill="ADADAD"/>
            <w:noWrap/>
            <w:hideMark/>
          </w:tcPr>
          <w:p w14:paraId="6227FD9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3,082</w:t>
            </w:r>
          </w:p>
        </w:tc>
      </w:tr>
      <w:tr w:rsidR="00A64179" w:rsidRPr="00DD1939" w14:paraId="7F21A4B8" w14:textId="77777777" w:rsidTr="001100E6">
        <w:trPr>
          <w:trHeight w:val="20"/>
        </w:trPr>
        <w:tc>
          <w:tcPr>
            <w:tcW w:w="3681" w:type="dxa"/>
            <w:hideMark/>
          </w:tcPr>
          <w:p w14:paraId="1E486E4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5BBAE87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13.33</w:t>
            </w:r>
          </w:p>
        </w:tc>
        <w:tc>
          <w:tcPr>
            <w:tcW w:w="5244" w:type="dxa"/>
            <w:hideMark/>
          </w:tcPr>
          <w:p w14:paraId="2C75EFA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 xml:space="preserve">Annual report for Board and </w:t>
            </w:r>
            <w:r w:rsidR="00B92B7D">
              <w:rPr>
                <w:rFonts w:eastAsia="Times New Roman" w:cstheme="minorHAnsi"/>
                <w:color w:val="000000"/>
                <w:lang w:val="en-US"/>
              </w:rPr>
              <w:t>R</w:t>
            </w:r>
            <w:r w:rsidR="00AC7989">
              <w:rPr>
                <w:rFonts w:eastAsia="Times New Roman" w:cstheme="minorHAnsi"/>
                <w:color w:val="000000"/>
                <w:lang w:val="en-US"/>
              </w:rPr>
              <w:t xml:space="preserve">eview </w:t>
            </w:r>
            <w:r w:rsidR="00B92B7D">
              <w:rPr>
                <w:rFonts w:eastAsia="Times New Roman" w:cstheme="minorHAnsi"/>
                <w:color w:val="000000"/>
                <w:lang w:val="en-US"/>
              </w:rPr>
              <w:t>B</w:t>
            </w:r>
            <w:r w:rsidR="00AC7989">
              <w:rPr>
                <w:rFonts w:eastAsia="Times New Roman" w:cstheme="minorHAnsi"/>
                <w:color w:val="000000"/>
                <w:lang w:val="en-US"/>
              </w:rPr>
              <w:t>oard</w:t>
            </w:r>
          </w:p>
        </w:tc>
        <w:tc>
          <w:tcPr>
            <w:tcW w:w="1814" w:type="dxa"/>
            <w:noWrap/>
            <w:hideMark/>
          </w:tcPr>
          <w:p w14:paraId="4378D21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91,902</w:t>
            </w:r>
          </w:p>
        </w:tc>
        <w:tc>
          <w:tcPr>
            <w:tcW w:w="1814" w:type="dxa"/>
            <w:noWrap/>
            <w:hideMark/>
          </w:tcPr>
          <w:p w14:paraId="0D21453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18,550</w:t>
            </w:r>
          </w:p>
        </w:tc>
        <w:tc>
          <w:tcPr>
            <w:tcW w:w="1814" w:type="dxa"/>
            <w:shd w:val="clear" w:color="000000" w:fill="ADADAD"/>
            <w:noWrap/>
            <w:hideMark/>
          </w:tcPr>
          <w:p w14:paraId="50699FB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110,</w:t>
            </w:r>
            <w:r w:rsidRPr="00FF3DDF">
              <w:rPr>
                <w:b/>
                <w:bCs/>
              </w:rPr>
              <w:t>452</w:t>
            </w:r>
          </w:p>
        </w:tc>
      </w:tr>
      <w:tr w:rsidR="00A64179" w:rsidRPr="00DD1939" w14:paraId="682391CB" w14:textId="77777777" w:rsidTr="001100E6">
        <w:trPr>
          <w:trHeight w:val="20"/>
        </w:trPr>
        <w:tc>
          <w:tcPr>
            <w:tcW w:w="3681" w:type="dxa"/>
            <w:hideMark/>
          </w:tcPr>
          <w:p w14:paraId="48B9143D"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F4A497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13.34</w:t>
            </w:r>
          </w:p>
        </w:tc>
        <w:tc>
          <w:tcPr>
            <w:tcW w:w="5244" w:type="dxa"/>
            <w:hideMark/>
          </w:tcPr>
          <w:p w14:paraId="5FF23EB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Application for exemption or declaration (6H)</w:t>
            </w:r>
          </w:p>
        </w:tc>
        <w:tc>
          <w:tcPr>
            <w:tcW w:w="1814" w:type="dxa"/>
            <w:noWrap/>
            <w:hideMark/>
          </w:tcPr>
          <w:p w14:paraId="6B5DBC1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5,285</w:t>
            </w:r>
          </w:p>
        </w:tc>
        <w:tc>
          <w:tcPr>
            <w:tcW w:w="1814" w:type="dxa"/>
            <w:noWrap/>
            <w:hideMark/>
          </w:tcPr>
          <w:p w14:paraId="0605999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1,056</w:t>
            </w:r>
          </w:p>
        </w:tc>
        <w:tc>
          <w:tcPr>
            <w:tcW w:w="1814" w:type="dxa"/>
            <w:shd w:val="clear" w:color="000000" w:fill="ADADAD"/>
            <w:noWrap/>
            <w:hideMark/>
          </w:tcPr>
          <w:p w14:paraId="1FE3258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6,</w:t>
            </w:r>
            <w:r w:rsidRPr="00FF3DDF">
              <w:rPr>
                <w:b/>
                <w:bCs/>
              </w:rPr>
              <w:t>341</w:t>
            </w:r>
          </w:p>
        </w:tc>
      </w:tr>
      <w:tr w:rsidR="00A64179" w:rsidRPr="00DD1939" w14:paraId="1CEA2D97" w14:textId="77777777" w:rsidTr="001100E6">
        <w:trPr>
          <w:trHeight w:val="20"/>
        </w:trPr>
        <w:tc>
          <w:tcPr>
            <w:tcW w:w="3681" w:type="dxa"/>
            <w:hideMark/>
          </w:tcPr>
          <w:p w14:paraId="379D0C36"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1EEA49F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13.35</w:t>
            </w:r>
          </w:p>
        </w:tc>
        <w:tc>
          <w:tcPr>
            <w:tcW w:w="5244" w:type="dxa"/>
            <w:hideMark/>
          </w:tcPr>
          <w:p w14:paraId="1D23394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Permission to Import/export application</w:t>
            </w:r>
          </w:p>
        </w:tc>
        <w:tc>
          <w:tcPr>
            <w:tcW w:w="1814" w:type="dxa"/>
            <w:noWrap/>
            <w:hideMark/>
          </w:tcPr>
          <w:p w14:paraId="6B584DE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333</w:t>
            </w:r>
          </w:p>
        </w:tc>
        <w:tc>
          <w:tcPr>
            <w:tcW w:w="1814" w:type="dxa"/>
            <w:noWrap/>
            <w:hideMark/>
          </w:tcPr>
          <w:p w14:paraId="35B06D5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73</w:t>
            </w:r>
          </w:p>
        </w:tc>
        <w:tc>
          <w:tcPr>
            <w:tcW w:w="1814" w:type="dxa"/>
            <w:shd w:val="clear" w:color="000000" w:fill="ADADAD"/>
            <w:noWrap/>
            <w:hideMark/>
          </w:tcPr>
          <w:p w14:paraId="4C6013F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406</w:t>
            </w:r>
          </w:p>
        </w:tc>
      </w:tr>
      <w:tr w:rsidR="00A64179" w:rsidRPr="00DD1939" w14:paraId="06794355" w14:textId="77777777" w:rsidTr="001100E6">
        <w:trPr>
          <w:trHeight w:val="20"/>
        </w:trPr>
        <w:tc>
          <w:tcPr>
            <w:tcW w:w="3681" w:type="dxa"/>
            <w:hideMark/>
          </w:tcPr>
          <w:p w14:paraId="5EE3CB4D"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lastRenderedPageBreak/>
              <w:t>Business Enabling Activities</w:t>
            </w:r>
          </w:p>
        </w:tc>
        <w:tc>
          <w:tcPr>
            <w:tcW w:w="709" w:type="dxa"/>
            <w:shd w:val="clear" w:color="000000" w:fill="FFFFFF"/>
            <w:hideMark/>
          </w:tcPr>
          <w:p w14:paraId="63FB33D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13.36</w:t>
            </w:r>
          </w:p>
        </w:tc>
        <w:tc>
          <w:tcPr>
            <w:tcW w:w="5244" w:type="dxa"/>
            <w:hideMark/>
          </w:tcPr>
          <w:p w14:paraId="36FFD9E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Permission to Import/export check (from Enforcement)</w:t>
            </w:r>
          </w:p>
        </w:tc>
        <w:tc>
          <w:tcPr>
            <w:tcW w:w="1814" w:type="dxa"/>
            <w:noWrap/>
            <w:hideMark/>
          </w:tcPr>
          <w:p w14:paraId="1056575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2,754</w:t>
            </w:r>
          </w:p>
        </w:tc>
        <w:tc>
          <w:tcPr>
            <w:tcW w:w="1814" w:type="dxa"/>
            <w:noWrap/>
            <w:hideMark/>
          </w:tcPr>
          <w:p w14:paraId="5B6287B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751</w:t>
            </w:r>
          </w:p>
        </w:tc>
        <w:tc>
          <w:tcPr>
            <w:tcW w:w="1814" w:type="dxa"/>
            <w:shd w:val="clear" w:color="000000" w:fill="ADADAD"/>
            <w:noWrap/>
            <w:hideMark/>
          </w:tcPr>
          <w:p w14:paraId="6DFC634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3,505</w:t>
            </w:r>
          </w:p>
        </w:tc>
      </w:tr>
      <w:tr w:rsidR="00A64179" w:rsidRPr="00DD1939" w14:paraId="2CAF0573" w14:textId="77777777" w:rsidTr="001100E6">
        <w:trPr>
          <w:trHeight w:val="20"/>
        </w:trPr>
        <w:tc>
          <w:tcPr>
            <w:tcW w:w="3681" w:type="dxa"/>
            <w:hideMark/>
          </w:tcPr>
          <w:p w14:paraId="7518D1B1"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54316DE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13.37</w:t>
            </w:r>
          </w:p>
        </w:tc>
        <w:tc>
          <w:tcPr>
            <w:tcW w:w="5244" w:type="dxa"/>
            <w:hideMark/>
          </w:tcPr>
          <w:p w14:paraId="0751573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Freedom of Information - Board report requests</w:t>
            </w:r>
          </w:p>
        </w:tc>
        <w:tc>
          <w:tcPr>
            <w:tcW w:w="1814" w:type="dxa"/>
            <w:noWrap/>
            <w:hideMark/>
          </w:tcPr>
          <w:p w14:paraId="568C745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17,595</w:t>
            </w:r>
          </w:p>
        </w:tc>
        <w:tc>
          <w:tcPr>
            <w:tcW w:w="1814" w:type="dxa"/>
            <w:noWrap/>
            <w:hideMark/>
          </w:tcPr>
          <w:p w14:paraId="6558C5E9"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442</w:t>
            </w:r>
          </w:p>
        </w:tc>
        <w:tc>
          <w:tcPr>
            <w:tcW w:w="1814" w:type="dxa"/>
            <w:shd w:val="clear" w:color="000000" w:fill="ADADAD"/>
            <w:noWrap/>
            <w:hideMark/>
          </w:tcPr>
          <w:p w14:paraId="19AD695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18,037</w:t>
            </w:r>
          </w:p>
        </w:tc>
      </w:tr>
      <w:tr w:rsidR="00A64179" w:rsidRPr="00DD1939" w14:paraId="4879C793" w14:textId="77777777" w:rsidTr="001100E6">
        <w:trPr>
          <w:trHeight w:val="20"/>
        </w:trPr>
        <w:tc>
          <w:tcPr>
            <w:tcW w:w="3681" w:type="dxa"/>
            <w:hideMark/>
          </w:tcPr>
          <w:p w14:paraId="5170D442"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08BCCC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13.38</w:t>
            </w:r>
          </w:p>
        </w:tc>
        <w:tc>
          <w:tcPr>
            <w:tcW w:w="5244" w:type="dxa"/>
            <w:hideMark/>
          </w:tcPr>
          <w:p w14:paraId="3E3AEDB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Policy</w:t>
            </w:r>
          </w:p>
        </w:tc>
        <w:tc>
          <w:tcPr>
            <w:tcW w:w="1814" w:type="dxa"/>
            <w:noWrap/>
            <w:hideMark/>
          </w:tcPr>
          <w:p w14:paraId="75BE6B0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736,236</w:t>
            </w:r>
          </w:p>
        </w:tc>
        <w:tc>
          <w:tcPr>
            <w:tcW w:w="1814" w:type="dxa"/>
            <w:noWrap/>
            <w:hideMark/>
          </w:tcPr>
          <w:p w14:paraId="251C0A4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59,402</w:t>
            </w:r>
          </w:p>
        </w:tc>
        <w:tc>
          <w:tcPr>
            <w:tcW w:w="1814" w:type="dxa"/>
            <w:shd w:val="clear" w:color="000000" w:fill="ADADAD"/>
            <w:noWrap/>
            <w:hideMark/>
          </w:tcPr>
          <w:p w14:paraId="3FC3755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795,</w:t>
            </w:r>
            <w:r w:rsidRPr="00FF3DDF">
              <w:rPr>
                <w:b/>
                <w:bCs/>
              </w:rPr>
              <w:t>638</w:t>
            </w:r>
          </w:p>
        </w:tc>
      </w:tr>
      <w:tr w:rsidR="00A64179" w:rsidRPr="00DD1939" w14:paraId="1B6B705A" w14:textId="77777777" w:rsidTr="001100E6">
        <w:trPr>
          <w:trHeight w:val="20"/>
        </w:trPr>
        <w:tc>
          <w:tcPr>
            <w:tcW w:w="3681" w:type="dxa"/>
            <w:hideMark/>
          </w:tcPr>
          <w:p w14:paraId="02EA2FF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D3FD1B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13.39</w:t>
            </w:r>
          </w:p>
        </w:tc>
        <w:tc>
          <w:tcPr>
            <w:tcW w:w="5244" w:type="dxa"/>
            <w:hideMark/>
          </w:tcPr>
          <w:p w14:paraId="445DBE1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State and Territory Engagement</w:t>
            </w:r>
          </w:p>
        </w:tc>
        <w:tc>
          <w:tcPr>
            <w:tcW w:w="1814" w:type="dxa"/>
            <w:noWrap/>
            <w:hideMark/>
          </w:tcPr>
          <w:p w14:paraId="5B5249F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133,482</w:t>
            </w:r>
          </w:p>
        </w:tc>
        <w:tc>
          <w:tcPr>
            <w:tcW w:w="1814" w:type="dxa"/>
            <w:noWrap/>
            <w:hideMark/>
          </w:tcPr>
          <w:p w14:paraId="7EEBE80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17,734</w:t>
            </w:r>
          </w:p>
        </w:tc>
        <w:tc>
          <w:tcPr>
            <w:tcW w:w="1814" w:type="dxa"/>
            <w:shd w:val="clear" w:color="000000" w:fill="ADADAD"/>
            <w:noWrap/>
            <w:hideMark/>
          </w:tcPr>
          <w:p w14:paraId="3B32802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151,</w:t>
            </w:r>
            <w:r w:rsidRPr="00FF3DDF">
              <w:rPr>
                <w:b/>
                <w:bCs/>
              </w:rPr>
              <w:t>216</w:t>
            </w:r>
          </w:p>
        </w:tc>
      </w:tr>
      <w:tr w:rsidR="00A64179" w:rsidRPr="00DD1939" w14:paraId="741BE597" w14:textId="77777777" w:rsidTr="001100E6">
        <w:trPr>
          <w:trHeight w:val="20"/>
        </w:trPr>
        <w:tc>
          <w:tcPr>
            <w:tcW w:w="3681" w:type="dxa"/>
            <w:hideMark/>
          </w:tcPr>
          <w:p w14:paraId="03C1DCC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3F406F7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13.40</w:t>
            </w:r>
          </w:p>
        </w:tc>
        <w:tc>
          <w:tcPr>
            <w:tcW w:w="5244" w:type="dxa"/>
            <w:hideMark/>
          </w:tcPr>
          <w:p w14:paraId="26016E5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Appointments</w:t>
            </w:r>
          </w:p>
        </w:tc>
        <w:tc>
          <w:tcPr>
            <w:tcW w:w="1814" w:type="dxa"/>
            <w:noWrap/>
            <w:hideMark/>
          </w:tcPr>
          <w:p w14:paraId="1FF2E35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184,647</w:t>
            </w:r>
          </w:p>
        </w:tc>
        <w:tc>
          <w:tcPr>
            <w:tcW w:w="1814" w:type="dxa"/>
            <w:noWrap/>
            <w:hideMark/>
          </w:tcPr>
          <w:p w14:paraId="44082B0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45,060</w:t>
            </w:r>
          </w:p>
        </w:tc>
        <w:tc>
          <w:tcPr>
            <w:tcW w:w="1814" w:type="dxa"/>
            <w:shd w:val="clear" w:color="000000" w:fill="ADADAD"/>
            <w:noWrap/>
            <w:hideMark/>
          </w:tcPr>
          <w:p w14:paraId="08670AF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229,707</w:t>
            </w:r>
          </w:p>
        </w:tc>
      </w:tr>
      <w:tr w:rsidR="00A64179" w:rsidRPr="00DD1939" w14:paraId="1AD6AFAF" w14:textId="77777777" w:rsidTr="001100E6">
        <w:trPr>
          <w:trHeight w:val="20"/>
        </w:trPr>
        <w:tc>
          <w:tcPr>
            <w:tcW w:w="3681" w:type="dxa"/>
            <w:hideMark/>
          </w:tcPr>
          <w:p w14:paraId="6D43BF79"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5B157B4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13.41</w:t>
            </w:r>
          </w:p>
        </w:tc>
        <w:tc>
          <w:tcPr>
            <w:tcW w:w="5244" w:type="dxa"/>
            <w:hideMark/>
          </w:tcPr>
          <w:p w14:paraId="6226D8B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Parliamentary Processes</w:t>
            </w:r>
          </w:p>
        </w:tc>
        <w:tc>
          <w:tcPr>
            <w:tcW w:w="1814" w:type="dxa"/>
            <w:noWrap/>
            <w:hideMark/>
          </w:tcPr>
          <w:p w14:paraId="0754A55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11,100</w:t>
            </w:r>
          </w:p>
        </w:tc>
        <w:tc>
          <w:tcPr>
            <w:tcW w:w="1814" w:type="dxa"/>
            <w:noWrap/>
            <w:hideMark/>
          </w:tcPr>
          <w:p w14:paraId="5558EC8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2,468</w:t>
            </w:r>
          </w:p>
        </w:tc>
        <w:tc>
          <w:tcPr>
            <w:tcW w:w="1814" w:type="dxa"/>
            <w:shd w:val="clear" w:color="000000" w:fill="ADADAD"/>
            <w:noWrap/>
            <w:hideMark/>
          </w:tcPr>
          <w:p w14:paraId="4F76C7A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13,568</w:t>
            </w:r>
          </w:p>
        </w:tc>
      </w:tr>
      <w:tr w:rsidR="00A64179" w:rsidRPr="00DD1939" w14:paraId="6FF2697F" w14:textId="77777777" w:rsidTr="001100E6">
        <w:trPr>
          <w:trHeight w:val="20"/>
        </w:trPr>
        <w:tc>
          <w:tcPr>
            <w:tcW w:w="3681" w:type="dxa"/>
            <w:hideMark/>
          </w:tcPr>
          <w:p w14:paraId="391E87C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34B571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13.42</w:t>
            </w:r>
          </w:p>
        </w:tc>
        <w:tc>
          <w:tcPr>
            <w:tcW w:w="5244" w:type="dxa"/>
            <w:hideMark/>
          </w:tcPr>
          <w:p w14:paraId="5C584AD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Coordination</w:t>
            </w:r>
          </w:p>
        </w:tc>
        <w:tc>
          <w:tcPr>
            <w:tcW w:w="1814" w:type="dxa"/>
            <w:noWrap/>
            <w:hideMark/>
          </w:tcPr>
          <w:p w14:paraId="423B28B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72,478</w:t>
            </w:r>
          </w:p>
        </w:tc>
        <w:tc>
          <w:tcPr>
            <w:tcW w:w="1814" w:type="dxa"/>
            <w:noWrap/>
            <w:hideMark/>
          </w:tcPr>
          <w:p w14:paraId="7296BB5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14,659</w:t>
            </w:r>
          </w:p>
        </w:tc>
        <w:tc>
          <w:tcPr>
            <w:tcW w:w="1814" w:type="dxa"/>
            <w:shd w:val="clear" w:color="000000" w:fill="ADADAD"/>
            <w:noWrap/>
            <w:hideMark/>
          </w:tcPr>
          <w:p w14:paraId="1B9CF868"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87,</w:t>
            </w:r>
            <w:r w:rsidRPr="00FF3DDF">
              <w:rPr>
                <w:b/>
                <w:bCs/>
              </w:rPr>
              <w:t>137</w:t>
            </w:r>
          </w:p>
        </w:tc>
      </w:tr>
      <w:tr w:rsidR="00A64179" w:rsidRPr="00DD1939" w14:paraId="4891D370" w14:textId="77777777" w:rsidTr="001100E6">
        <w:trPr>
          <w:trHeight w:val="20"/>
        </w:trPr>
        <w:tc>
          <w:tcPr>
            <w:tcW w:w="3681" w:type="dxa"/>
            <w:hideMark/>
          </w:tcPr>
          <w:p w14:paraId="41C6246C"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97023A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13.43</w:t>
            </w:r>
          </w:p>
        </w:tc>
        <w:tc>
          <w:tcPr>
            <w:tcW w:w="5244" w:type="dxa"/>
            <w:hideMark/>
          </w:tcPr>
          <w:p w14:paraId="0E15283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Governance</w:t>
            </w:r>
          </w:p>
        </w:tc>
        <w:tc>
          <w:tcPr>
            <w:tcW w:w="1814" w:type="dxa"/>
            <w:noWrap/>
            <w:hideMark/>
          </w:tcPr>
          <w:p w14:paraId="5CB3CE2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152,723</w:t>
            </w:r>
          </w:p>
        </w:tc>
        <w:tc>
          <w:tcPr>
            <w:tcW w:w="1814" w:type="dxa"/>
            <w:noWrap/>
            <w:hideMark/>
          </w:tcPr>
          <w:p w14:paraId="78F936D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36,096</w:t>
            </w:r>
          </w:p>
        </w:tc>
        <w:tc>
          <w:tcPr>
            <w:tcW w:w="1814" w:type="dxa"/>
            <w:shd w:val="clear" w:color="000000" w:fill="ADADAD"/>
            <w:noWrap/>
            <w:hideMark/>
          </w:tcPr>
          <w:p w14:paraId="0BB8B8A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188,</w:t>
            </w:r>
            <w:r w:rsidRPr="00FF3DDF">
              <w:rPr>
                <w:b/>
                <w:bCs/>
              </w:rPr>
              <w:t>819</w:t>
            </w:r>
          </w:p>
        </w:tc>
      </w:tr>
      <w:tr w:rsidR="00A64179" w:rsidRPr="00DD1939" w14:paraId="30F60BB6" w14:textId="77777777" w:rsidTr="001100E6">
        <w:trPr>
          <w:trHeight w:val="20"/>
        </w:trPr>
        <w:tc>
          <w:tcPr>
            <w:tcW w:w="3681" w:type="dxa"/>
            <w:hideMark/>
          </w:tcPr>
          <w:p w14:paraId="1D693C91"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6945481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13.44</w:t>
            </w:r>
          </w:p>
        </w:tc>
        <w:tc>
          <w:tcPr>
            <w:tcW w:w="5244" w:type="dxa"/>
            <w:hideMark/>
          </w:tcPr>
          <w:p w14:paraId="21EB63C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Reporting</w:t>
            </w:r>
          </w:p>
        </w:tc>
        <w:tc>
          <w:tcPr>
            <w:tcW w:w="1814" w:type="dxa"/>
            <w:noWrap/>
            <w:hideMark/>
          </w:tcPr>
          <w:p w14:paraId="5E5FF02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39,447</w:t>
            </w:r>
          </w:p>
        </w:tc>
        <w:tc>
          <w:tcPr>
            <w:tcW w:w="1814" w:type="dxa"/>
            <w:noWrap/>
            <w:hideMark/>
          </w:tcPr>
          <w:p w14:paraId="218D1C1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8,813</w:t>
            </w:r>
          </w:p>
        </w:tc>
        <w:tc>
          <w:tcPr>
            <w:tcW w:w="1814" w:type="dxa"/>
            <w:shd w:val="clear" w:color="000000" w:fill="ADADAD"/>
            <w:noWrap/>
            <w:hideMark/>
          </w:tcPr>
          <w:p w14:paraId="3D7AF42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48,</w:t>
            </w:r>
            <w:r w:rsidRPr="00FF3DDF">
              <w:rPr>
                <w:b/>
                <w:bCs/>
              </w:rPr>
              <w:t>260</w:t>
            </w:r>
          </w:p>
        </w:tc>
      </w:tr>
      <w:tr w:rsidR="00A64179" w:rsidRPr="00DD1939" w14:paraId="6E17E418" w14:textId="77777777" w:rsidTr="001100E6">
        <w:trPr>
          <w:trHeight w:val="20"/>
        </w:trPr>
        <w:tc>
          <w:tcPr>
            <w:tcW w:w="3681" w:type="dxa"/>
            <w:hideMark/>
          </w:tcPr>
          <w:p w14:paraId="6A2C02C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35739F4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13.45</w:t>
            </w:r>
          </w:p>
        </w:tc>
        <w:tc>
          <w:tcPr>
            <w:tcW w:w="5244" w:type="dxa"/>
            <w:hideMark/>
          </w:tcPr>
          <w:p w14:paraId="2FB3355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New tool development</w:t>
            </w:r>
          </w:p>
        </w:tc>
        <w:tc>
          <w:tcPr>
            <w:tcW w:w="1814" w:type="dxa"/>
            <w:noWrap/>
            <w:hideMark/>
          </w:tcPr>
          <w:p w14:paraId="0912722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105,785</w:t>
            </w:r>
          </w:p>
        </w:tc>
        <w:tc>
          <w:tcPr>
            <w:tcW w:w="1814" w:type="dxa"/>
            <w:noWrap/>
            <w:hideMark/>
          </w:tcPr>
          <w:p w14:paraId="23B1D4F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22,300</w:t>
            </w:r>
          </w:p>
        </w:tc>
        <w:tc>
          <w:tcPr>
            <w:tcW w:w="1814" w:type="dxa"/>
            <w:shd w:val="clear" w:color="000000" w:fill="ADADAD"/>
            <w:noWrap/>
            <w:hideMark/>
          </w:tcPr>
          <w:p w14:paraId="784444F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128,085</w:t>
            </w:r>
          </w:p>
        </w:tc>
      </w:tr>
      <w:tr w:rsidR="00A64179" w:rsidRPr="00DD1939" w14:paraId="7DD70205" w14:textId="77777777" w:rsidTr="001100E6">
        <w:trPr>
          <w:trHeight w:val="20"/>
        </w:trPr>
        <w:tc>
          <w:tcPr>
            <w:tcW w:w="3681" w:type="dxa"/>
            <w:hideMark/>
          </w:tcPr>
          <w:p w14:paraId="2596577E"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13A7507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13.46</w:t>
            </w:r>
          </w:p>
        </w:tc>
        <w:tc>
          <w:tcPr>
            <w:tcW w:w="5244" w:type="dxa"/>
            <w:hideMark/>
          </w:tcPr>
          <w:p w14:paraId="14C6E15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Tool governance</w:t>
            </w:r>
          </w:p>
        </w:tc>
        <w:tc>
          <w:tcPr>
            <w:tcW w:w="1814" w:type="dxa"/>
            <w:noWrap/>
            <w:hideMark/>
          </w:tcPr>
          <w:p w14:paraId="2CBE8C1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6,355</w:t>
            </w:r>
          </w:p>
        </w:tc>
        <w:tc>
          <w:tcPr>
            <w:tcW w:w="1814" w:type="dxa"/>
            <w:noWrap/>
            <w:hideMark/>
          </w:tcPr>
          <w:p w14:paraId="2511E40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1,387</w:t>
            </w:r>
          </w:p>
        </w:tc>
        <w:tc>
          <w:tcPr>
            <w:tcW w:w="1814" w:type="dxa"/>
            <w:shd w:val="clear" w:color="000000" w:fill="ADADAD"/>
            <w:noWrap/>
            <w:hideMark/>
          </w:tcPr>
          <w:p w14:paraId="3A66339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7,</w:t>
            </w:r>
            <w:r w:rsidRPr="00FF3DDF">
              <w:rPr>
                <w:b/>
                <w:bCs/>
              </w:rPr>
              <w:t>742</w:t>
            </w:r>
          </w:p>
        </w:tc>
      </w:tr>
      <w:tr w:rsidR="00A64179" w:rsidRPr="00DD1939" w14:paraId="29555049" w14:textId="77777777" w:rsidTr="001100E6">
        <w:trPr>
          <w:trHeight w:val="20"/>
        </w:trPr>
        <w:tc>
          <w:tcPr>
            <w:tcW w:w="3681" w:type="dxa"/>
            <w:hideMark/>
          </w:tcPr>
          <w:p w14:paraId="3C7580E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02DF57A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13.47</w:t>
            </w:r>
          </w:p>
        </w:tc>
        <w:tc>
          <w:tcPr>
            <w:tcW w:w="5244" w:type="dxa"/>
            <w:hideMark/>
          </w:tcPr>
          <w:p w14:paraId="4D32F99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Trend analysis</w:t>
            </w:r>
          </w:p>
        </w:tc>
        <w:tc>
          <w:tcPr>
            <w:tcW w:w="1814" w:type="dxa"/>
            <w:noWrap/>
            <w:hideMark/>
          </w:tcPr>
          <w:p w14:paraId="379EC23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8,975</w:t>
            </w:r>
          </w:p>
        </w:tc>
        <w:tc>
          <w:tcPr>
            <w:tcW w:w="1814" w:type="dxa"/>
            <w:noWrap/>
            <w:hideMark/>
          </w:tcPr>
          <w:p w14:paraId="608EBCE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1,182</w:t>
            </w:r>
          </w:p>
        </w:tc>
        <w:tc>
          <w:tcPr>
            <w:tcW w:w="1814" w:type="dxa"/>
            <w:shd w:val="clear" w:color="000000" w:fill="ADADAD"/>
            <w:noWrap/>
            <w:hideMark/>
          </w:tcPr>
          <w:p w14:paraId="5EF2F2B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10,157</w:t>
            </w:r>
          </w:p>
        </w:tc>
      </w:tr>
      <w:tr w:rsidR="00A64179" w:rsidRPr="00DD1939" w14:paraId="70D5C220" w14:textId="77777777" w:rsidTr="001100E6">
        <w:trPr>
          <w:trHeight w:val="20"/>
        </w:trPr>
        <w:tc>
          <w:tcPr>
            <w:tcW w:w="3681" w:type="dxa"/>
            <w:hideMark/>
          </w:tcPr>
          <w:p w14:paraId="48F5CE2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18F2422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13.48</w:t>
            </w:r>
          </w:p>
        </w:tc>
        <w:tc>
          <w:tcPr>
            <w:tcW w:w="5244" w:type="dxa"/>
            <w:hideMark/>
          </w:tcPr>
          <w:p w14:paraId="20E17EE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Annual CRIS review</w:t>
            </w:r>
          </w:p>
        </w:tc>
        <w:tc>
          <w:tcPr>
            <w:tcW w:w="1814" w:type="dxa"/>
            <w:noWrap/>
            <w:hideMark/>
          </w:tcPr>
          <w:p w14:paraId="05CF4E5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6,235</w:t>
            </w:r>
          </w:p>
        </w:tc>
        <w:tc>
          <w:tcPr>
            <w:tcW w:w="1814" w:type="dxa"/>
            <w:noWrap/>
            <w:hideMark/>
          </w:tcPr>
          <w:p w14:paraId="7CFD76A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1,208</w:t>
            </w:r>
          </w:p>
        </w:tc>
        <w:tc>
          <w:tcPr>
            <w:tcW w:w="1814" w:type="dxa"/>
            <w:shd w:val="clear" w:color="000000" w:fill="ADADAD"/>
            <w:noWrap/>
            <w:hideMark/>
          </w:tcPr>
          <w:p w14:paraId="22BE126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7,</w:t>
            </w:r>
            <w:r w:rsidRPr="00FF3DDF">
              <w:rPr>
                <w:b/>
                <w:bCs/>
              </w:rPr>
              <w:t>443</w:t>
            </w:r>
          </w:p>
        </w:tc>
      </w:tr>
      <w:tr w:rsidR="00A64179" w:rsidRPr="00DD1939" w14:paraId="4B98D47C" w14:textId="77777777" w:rsidTr="001100E6">
        <w:trPr>
          <w:trHeight w:val="20"/>
        </w:trPr>
        <w:tc>
          <w:tcPr>
            <w:tcW w:w="3681" w:type="dxa"/>
            <w:hideMark/>
          </w:tcPr>
          <w:p w14:paraId="5385405B"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3A02D14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13.49</w:t>
            </w:r>
          </w:p>
        </w:tc>
        <w:tc>
          <w:tcPr>
            <w:tcW w:w="5244" w:type="dxa"/>
            <w:hideMark/>
          </w:tcPr>
          <w:p w14:paraId="1923720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Report on film tools or AC program (quarterly/bi-annual report)</w:t>
            </w:r>
          </w:p>
        </w:tc>
        <w:tc>
          <w:tcPr>
            <w:tcW w:w="1814" w:type="dxa"/>
            <w:noWrap/>
            <w:hideMark/>
          </w:tcPr>
          <w:p w14:paraId="7FDB2DB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925</w:t>
            </w:r>
          </w:p>
        </w:tc>
        <w:tc>
          <w:tcPr>
            <w:tcW w:w="1814" w:type="dxa"/>
            <w:noWrap/>
            <w:hideMark/>
          </w:tcPr>
          <w:p w14:paraId="1675D33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120</w:t>
            </w:r>
          </w:p>
        </w:tc>
        <w:tc>
          <w:tcPr>
            <w:tcW w:w="1814" w:type="dxa"/>
            <w:shd w:val="clear" w:color="000000" w:fill="ADADAD"/>
            <w:noWrap/>
            <w:hideMark/>
          </w:tcPr>
          <w:p w14:paraId="4135E4D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1,045</w:t>
            </w:r>
          </w:p>
        </w:tc>
      </w:tr>
      <w:tr w:rsidR="00A64179" w:rsidRPr="00DD1939" w14:paraId="2978A574" w14:textId="77777777" w:rsidTr="001100E6">
        <w:trPr>
          <w:trHeight w:val="20"/>
        </w:trPr>
        <w:tc>
          <w:tcPr>
            <w:tcW w:w="3681" w:type="dxa"/>
            <w:hideMark/>
          </w:tcPr>
          <w:p w14:paraId="411C84B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7E1C615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13.50</w:t>
            </w:r>
          </w:p>
        </w:tc>
        <w:tc>
          <w:tcPr>
            <w:tcW w:w="5244" w:type="dxa"/>
            <w:hideMark/>
          </w:tcPr>
          <w:p w14:paraId="21CFCA1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Support Officer</w:t>
            </w:r>
          </w:p>
        </w:tc>
        <w:tc>
          <w:tcPr>
            <w:tcW w:w="1814" w:type="dxa"/>
            <w:noWrap/>
            <w:hideMark/>
          </w:tcPr>
          <w:p w14:paraId="3B88625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144,570</w:t>
            </w:r>
          </w:p>
        </w:tc>
        <w:tc>
          <w:tcPr>
            <w:tcW w:w="1814" w:type="dxa"/>
            <w:noWrap/>
            <w:hideMark/>
          </w:tcPr>
          <w:p w14:paraId="7A3288B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34,752</w:t>
            </w:r>
          </w:p>
        </w:tc>
        <w:tc>
          <w:tcPr>
            <w:tcW w:w="1814" w:type="dxa"/>
            <w:shd w:val="clear" w:color="000000" w:fill="ADADAD"/>
            <w:noWrap/>
            <w:hideMark/>
          </w:tcPr>
          <w:p w14:paraId="7FB3A2C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179,322</w:t>
            </w:r>
          </w:p>
        </w:tc>
      </w:tr>
      <w:tr w:rsidR="00A64179" w:rsidRPr="00DD1939" w14:paraId="7FE4C634" w14:textId="77777777" w:rsidTr="001100E6">
        <w:trPr>
          <w:trHeight w:val="20"/>
        </w:trPr>
        <w:tc>
          <w:tcPr>
            <w:tcW w:w="3681" w:type="dxa"/>
            <w:hideMark/>
          </w:tcPr>
          <w:p w14:paraId="1470220B"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Business Enabling Activities</w:t>
            </w:r>
          </w:p>
        </w:tc>
        <w:tc>
          <w:tcPr>
            <w:tcW w:w="709" w:type="dxa"/>
            <w:shd w:val="clear" w:color="000000" w:fill="FFFFFF"/>
            <w:hideMark/>
          </w:tcPr>
          <w:p w14:paraId="2CD6BDB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13.51</w:t>
            </w:r>
          </w:p>
        </w:tc>
        <w:tc>
          <w:tcPr>
            <w:tcW w:w="5244" w:type="dxa"/>
            <w:hideMark/>
          </w:tcPr>
          <w:p w14:paraId="4539C8E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Executive Assistant</w:t>
            </w:r>
          </w:p>
        </w:tc>
        <w:tc>
          <w:tcPr>
            <w:tcW w:w="1814" w:type="dxa"/>
            <w:noWrap/>
            <w:hideMark/>
          </w:tcPr>
          <w:p w14:paraId="54DD76E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102,100</w:t>
            </w:r>
          </w:p>
        </w:tc>
        <w:tc>
          <w:tcPr>
            <w:tcW w:w="1814" w:type="dxa"/>
            <w:noWrap/>
            <w:hideMark/>
          </w:tcPr>
          <w:p w14:paraId="4F2730B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33,833</w:t>
            </w:r>
          </w:p>
        </w:tc>
        <w:tc>
          <w:tcPr>
            <w:tcW w:w="1814" w:type="dxa"/>
            <w:shd w:val="clear" w:color="000000" w:fill="ADADAD"/>
            <w:noWrap/>
            <w:hideMark/>
          </w:tcPr>
          <w:p w14:paraId="2D85C50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135,933</w:t>
            </w:r>
          </w:p>
        </w:tc>
      </w:tr>
      <w:tr w:rsidR="00A64179" w:rsidRPr="00DD1939" w14:paraId="40BC575D" w14:textId="77777777" w:rsidTr="001100E6">
        <w:trPr>
          <w:trHeight w:val="20"/>
        </w:trPr>
        <w:tc>
          <w:tcPr>
            <w:tcW w:w="3681" w:type="dxa"/>
            <w:hideMark/>
          </w:tcPr>
          <w:p w14:paraId="0694B43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check of accredited classifier decision - no Notice of Possible Revocation issued</w:t>
            </w:r>
          </w:p>
        </w:tc>
        <w:tc>
          <w:tcPr>
            <w:tcW w:w="709" w:type="dxa"/>
            <w:shd w:val="clear" w:color="000000" w:fill="FFFFFF"/>
            <w:hideMark/>
          </w:tcPr>
          <w:p w14:paraId="11D2C7F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14.01</w:t>
            </w:r>
          </w:p>
        </w:tc>
        <w:tc>
          <w:tcPr>
            <w:tcW w:w="5244" w:type="dxa"/>
            <w:hideMark/>
          </w:tcPr>
          <w:p w14:paraId="5E4D759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Outcome of check: classification remains in effect</w:t>
            </w:r>
          </w:p>
        </w:tc>
        <w:tc>
          <w:tcPr>
            <w:tcW w:w="1814" w:type="dxa"/>
            <w:noWrap/>
            <w:hideMark/>
          </w:tcPr>
          <w:p w14:paraId="5CA40FA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30,484</w:t>
            </w:r>
          </w:p>
        </w:tc>
        <w:tc>
          <w:tcPr>
            <w:tcW w:w="1814" w:type="dxa"/>
            <w:noWrap/>
            <w:hideMark/>
          </w:tcPr>
          <w:p w14:paraId="1CFA04B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6,181</w:t>
            </w:r>
          </w:p>
        </w:tc>
        <w:tc>
          <w:tcPr>
            <w:tcW w:w="1814" w:type="dxa"/>
            <w:shd w:val="clear" w:color="000000" w:fill="ADADAD"/>
            <w:noWrap/>
            <w:hideMark/>
          </w:tcPr>
          <w:p w14:paraId="3E93A20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36,665</w:t>
            </w:r>
          </w:p>
        </w:tc>
      </w:tr>
      <w:tr w:rsidR="00A64179" w:rsidRPr="00DD1939" w14:paraId="4D174B7F" w14:textId="77777777" w:rsidTr="001100E6">
        <w:trPr>
          <w:trHeight w:val="20"/>
        </w:trPr>
        <w:tc>
          <w:tcPr>
            <w:tcW w:w="3681" w:type="dxa"/>
            <w:hideMark/>
          </w:tcPr>
          <w:p w14:paraId="14705CA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check of accredited classifier decision - Notice of Possible Revocation issued</w:t>
            </w:r>
          </w:p>
        </w:tc>
        <w:tc>
          <w:tcPr>
            <w:tcW w:w="709" w:type="dxa"/>
            <w:shd w:val="clear" w:color="000000" w:fill="FFFFFF"/>
            <w:hideMark/>
          </w:tcPr>
          <w:p w14:paraId="35A06D8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15.01</w:t>
            </w:r>
          </w:p>
        </w:tc>
        <w:tc>
          <w:tcPr>
            <w:tcW w:w="5244" w:type="dxa"/>
            <w:hideMark/>
          </w:tcPr>
          <w:p w14:paraId="6695D61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revokes accredited classifier decision and replaces with Board decision</w:t>
            </w:r>
          </w:p>
        </w:tc>
        <w:tc>
          <w:tcPr>
            <w:tcW w:w="1814" w:type="dxa"/>
            <w:noWrap/>
            <w:hideMark/>
          </w:tcPr>
          <w:p w14:paraId="1D42FD3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52,842</w:t>
            </w:r>
          </w:p>
        </w:tc>
        <w:tc>
          <w:tcPr>
            <w:tcW w:w="1814" w:type="dxa"/>
            <w:noWrap/>
            <w:hideMark/>
          </w:tcPr>
          <w:p w14:paraId="2DF9A83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10,385</w:t>
            </w:r>
          </w:p>
        </w:tc>
        <w:tc>
          <w:tcPr>
            <w:tcW w:w="1814" w:type="dxa"/>
            <w:shd w:val="clear" w:color="000000" w:fill="ADADAD"/>
            <w:noWrap/>
            <w:hideMark/>
          </w:tcPr>
          <w:p w14:paraId="5DB6E90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63,</w:t>
            </w:r>
            <w:r w:rsidRPr="00FF3DDF">
              <w:rPr>
                <w:b/>
                <w:bCs/>
              </w:rPr>
              <w:t>227</w:t>
            </w:r>
          </w:p>
        </w:tc>
      </w:tr>
      <w:tr w:rsidR="00A64179" w:rsidRPr="00DD1939" w14:paraId="3C13332C" w14:textId="77777777" w:rsidTr="001100E6">
        <w:trPr>
          <w:trHeight w:val="20"/>
        </w:trPr>
        <w:tc>
          <w:tcPr>
            <w:tcW w:w="3681" w:type="dxa"/>
            <w:hideMark/>
          </w:tcPr>
          <w:p w14:paraId="11B834A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check of film tool decision</w:t>
            </w:r>
          </w:p>
        </w:tc>
        <w:tc>
          <w:tcPr>
            <w:tcW w:w="709" w:type="dxa"/>
            <w:shd w:val="clear" w:color="000000" w:fill="FFFFFF"/>
            <w:hideMark/>
          </w:tcPr>
          <w:p w14:paraId="62C9E67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16.01</w:t>
            </w:r>
          </w:p>
        </w:tc>
        <w:tc>
          <w:tcPr>
            <w:tcW w:w="5244" w:type="dxa"/>
            <w:hideMark/>
          </w:tcPr>
          <w:p w14:paraId="769BCC6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finalises check of film tool decision</w:t>
            </w:r>
          </w:p>
        </w:tc>
        <w:tc>
          <w:tcPr>
            <w:tcW w:w="1814" w:type="dxa"/>
            <w:noWrap/>
            <w:hideMark/>
          </w:tcPr>
          <w:p w14:paraId="51FD95C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181,032</w:t>
            </w:r>
          </w:p>
        </w:tc>
        <w:tc>
          <w:tcPr>
            <w:tcW w:w="1814" w:type="dxa"/>
            <w:noWrap/>
            <w:hideMark/>
          </w:tcPr>
          <w:p w14:paraId="086912E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39,398</w:t>
            </w:r>
          </w:p>
        </w:tc>
        <w:tc>
          <w:tcPr>
            <w:tcW w:w="1814" w:type="dxa"/>
            <w:shd w:val="clear" w:color="000000" w:fill="ADADAD"/>
            <w:noWrap/>
            <w:hideMark/>
          </w:tcPr>
          <w:p w14:paraId="4207B0B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220,430</w:t>
            </w:r>
          </w:p>
        </w:tc>
      </w:tr>
      <w:tr w:rsidR="00A64179" w:rsidRPr="00DD1939" w14:paraId="2FB49170" w14:textId="77777777" w:rsidTr="001100E6">
        <w:trPr>
          <w:trHeight w:val="20"/>
        </w:trPr>
        <w:tc>
          <w:tcPr>
            <w:tcW w:w="3681" w:type="dxa"/>
            <w:hideMark/>
          </w:tcPr>
          <w:p w14:paraId="479EFEE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delegate check of IARC Tool decisions</w:t>
            </w:r>
          </w:p>
        </w:tc>
        <w:tc>
          <w:tcPr>
            <w:tcW w:w="709" w:type="dxa"/>
            <w:shd w:val="clear" w:color="000000" w:fill="FFFFFF"/>
            <w:hideMark/>
          </w:tcPr>
          <w:p w14:paraId="39A55DD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17.01</w:t>
            </w:r>
          </w:p>
        </w:tc>
        <w:tc>
          <w:tcPr>
            <w:tcW w:w="5244" w:type="dxa"/>
            <w:hideMark/>
          </w:tcPr>
          <w:p w14:paraId="180E32B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delegate finalises check of IARC Tool decision</w:t>
            </w:r>
          </w:p>
        </w:tc>
        <w:tc>
          <w:tcPr>
            <w:tcW w:w="1814" w:type="dxa"/>
            <w:noWrap/>
            <w:hideMark/>
          </w:tcPr>
          <w:p w14:paraId="73BB502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76,247</w:t>
            </w:r>
          </w:p>
        </w:tc>
        <w:tc>
          <w:tcPr>
            <w:tcW w:w="1814" w:type="dxa"/>
            <w:noWrap/>
            <w:hideMark/>
          </w:tcPr>
          <w:p w14:paraId="73FE7CD8"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21,165</w:t>
            </w:r>
          </w:p>
        </w:tc>
        <w:tc>
          <w:tcPr>
            <w:tcW w:w="1814" w:type="dxa"/>
            <w:shd w:val="clear" w:color="000000" w:fill="ADADAD"/>
            <w:noWrap/>
            <w:hideMark/>
          </w:tcPr>
          <w:p w14:paraId="05086FC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97,</w:t>
            </w:r>
            <w:r w:rsidRPr="00FF3DDF">
              <w:rPr>
                <w:b/>
                <w:bCs/>
              </w:rPr>
              <w:t>412</w:t>
            </w:r>
          </w:p>
        </w:tc>
      </w:tr>
      <w:tr w:rsidR="00A64179" w:rsidRPr="00DD1939" w14:paraId="5FDFB1D8" w14:textId="77777777" w:rsidTr="001100E6">
        <w:trPr>
          <w:trHeight w:val="20"/>
        </w:trPr>
        <w:tc>
          <w:tcPr>
            <w:tcW w:w="3681" w:type="dxa"/>
            <w:hideMark/>
          </w:tcPr>
          <w:p w14:paraId="3D3C4A5B"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Board delegate check of IARC Tool decisions</w:t>
            </w:r>
          </w:p>
        </w:tc>
        <w:tc>
          <w:tcPr>
            <w:tcW w:w="709" w:type="dxa"/>
            <w:shd w:val="clear" w:color="000000" w:fill="FFFFFF"/>
            <w:hideMark/>
          </w:tcPr>
          <w:p w14:paraId="4CFD68A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17.02</w:t>
            </w:r>
          </w:p>
        </w:tc>
        <w:tc>
          <w:tcPr>
            <w:tcW w:w="5244" w:type="dxa"/>
            <w:hideMark/>
          </w:tcPr>
          <w:p w14:paraId="30A41E6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delegate game testing of IARC Tool decisions</w:t>
            </w:r>
          </w:p>
        </w:tc>
        <w:tc>
          <w:tcPr>
            <w:tcW w:w="1814" w:type="dxa"/>
            <w:noWrap/>
            <w:hideMark/>
          </w:tcPr>
          <w:p w14:paraId="232FA34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8,365</w:t>
            </w:r>
          </w:p>
        </w:tc>
        <w:tc>
          <w:tcPr>
            <w:tcW w:w="1814" w:type="dxa"/>
            <w:noWrap/>
            <w:hideMark/>
          </w:tcPr>
          <w:p w14:paraId="7596807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2,135</w:t>
            </w:r>
          </w:p>
        </w:tc>
        <w:tc>
          <w:tcPr>
            <w:tcW w:w="1814" w:type="dxa"/>
            <w:shd w:val="clear" w:color="000000" w:fill="ADADAD"/>
            <w:noWrap/>
            <w:hideMark/>
          </w:tcPr>
          <w:p w14:paraId="29CAB07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10,500</w:t>
            </w:r>
          </w:p>
        </w:tc>
      </w:tr>
      <w:tr w:rsidR="00A64179" w:rsidRPr="00DD1939" w14:paraId="27973557" w14:textId="77777777" w:rsidTr="001100E6">
        <w:trPr>
          <w:trHeight w:val="20"/>
        </w:trPr>
        <w:tc>
          <w:tcPr>
            <w:tcW w:w="3681" w:type="dxa"/>
            <w:hideMark/>
          </w:tcPr>
          <w:p w14:paraId="23B6A0A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lastRenderedPageBreak/>
              <w:t>IARC Tool certificate requests</w:t>
            </w:r>
          </w:p>
        </w:tc>
        <w:tc>
          <w:tcPr>
            <w:tcW w:w="709" w:type="dxa"/>
            <w:shd w:val="clear" w:color="000000" w:fill="FFFFFF"/>
            <w:hideMark/>
          </w:tcPr>
          <w:p w14:paraId="303E2A2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18.01</w:t>
            </w:r>
          </w:p>
        </w:tc>
        <w:tc>
          <w:tcPr>
            <w:tcW w:w="5244" w:type="dxa"/>
            <w:hideMark/>
          </w:tcPr>
          <w:p w14:paraId="5BE484F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IARC Tool certificate</w:t>
            </w:r>
          </w:p>
        </w:tc>
        <w:tc>
          <w:tcPr>
            <w:tcW w:w="1814" w:type="dxa"/>
            <w:noWrap/>
            <w:hideMark/>
          </w:tcPr>
          <w:p w14:paraId="68CEE82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30,154</w:t>
            </w:r>
          </w:p>
        </w:tc>
        <w:tc>
          <w:tcPr>
            <w:tcW w:w="1814" w:type="dxa"/>
            <w:noWrap/>
            <w:hideMark/>
          </w:tcPr>
          <w:p w14:paraId="64ACFEE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6,620</w:t>
            </w:r>
          </w:p>
        </w:tc>
        <w:tc>
          <w:tcPr>
            <w:tcW w:w="1814" w:type="dxa"/>
            <w:shd w:val="clear" w:color="000000" w:fill="ADADAD"/>
            <w:noWrap/>
            <w:hideMark/>
          </w:tcPr>
          <w:p w14:paraId="5BBAC7F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36,</w:t>
            </w:r>
            <w:r w:rsidRPr="00FF3DDF">
              <w:rPr>
                <w:b/>
                <w:bCs/>
              </w:rPr>
              <w:t>774</w:t>
            </w:r>
          </w:p>
        </w:tc>
      </w:tr>
      <w:tr w:rsidR="00A64179" w:rsidRPr="00DD1939" w14:paraId="576A828E" w14:textId="77777777" w:rsidTr="001100E6">
        <w:trPr>
          <w:trHeight w:val="20"/>
        </w:trPr>
        <w:tc>
          <w:tcPr>
            <w:tcW w:w="3681" w:type="dxa"/>
            <w:hideMark/>
          </w:tcPr>
          <w:p w14:paraId="6EE60AD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Training Enrolment</w:t>
            </w:r>
          </w:p>
        </w:tc>
        <w:tc>
          <w:tcPr>
            <w:tcW w:w="709" w:type="dxa"/>
            <w:shd w:val="clear" w:color="000000" w:fill="FFFFFF"/>
            <w:hideMark/>
          </w:tcPr>
          <w:p w14:paraId="0A39E75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19.01</w:t>
            </w:r>
          </w:p>
        </w:tc>
        <w:tc>
          <w:tcPr>
            <w:tcW w:w="5244" w:type="dxa"/>
            <w:hideMark/>
          </w:tcPr>
          <w:p w14:paraId="6A6BDDC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Training - Accredited classifiers (AC) and Authorised Assessors (AA)</w:t>
            </w:r>
          </w:p>
        </w:tc>
        <w:tc>
          <w:tcPr>
            <w:tcW w:w="1814" w:type="dxa"/>
            <w:noWrap/>
            <w:hideMark/>
          </w:tcPr>
          <w:p w14:paraId="4727DC7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2,118</w:t>
            </w:r>
          </w:p>
        </w:tc>
        <w:tc>
          <w:tcPr>
            <w:tcW w:w="1814" w:type="dxa"/>
            <w:noWrap/>
            <w:hideMark/>
          </w:tcPr>
          <w:p w14:paraId="5F42359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877</w:t>
            </w:r>
          </w:p>
        </w:tc>
        <w:tc>
          <w:tcPr>
            <w:tcW w:w="1814" w:type="dxa"/>
            <w:shd w:val="clear" w:color="000000" w:fill="ADADAD"/>
            <w:noWrap/>
            <w:hideMark/>
          </w:tcPr>
          <w:p w14:paraId="0A0E088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2,995</w:t>
            </w:r>
          </w:p>
        </w:tc>
      </w:tr>
      <w:tr w:rsidR="00A64179" w:rsidRPr="00DD1939" w14:paraId="72E8B8D5" w14:textId="77777777" w:rsidTr="001100E6">
        <w:trPr>
          <w:trHeight w:val="20"/>
        </w:trPr>
        <w:tc>
          <w:tcPr>
            <w:tcW w:w="3681" w:type="dxa"/>
            <w:hideMark/>
          </w:tcPr>
          <w:p w14:paraId="2C1F550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Application for accreditation</w:t>
            </w:r>
          </w:p>
        </w:tc>
        <w:tc>
          <w:tcPr>
            <w:tcW w:w="709" w:type="dxa"/>
            <w:shd w:val="clear" w:color="000000" w:fill="FFFFFF"/>
            <w:hideMark/>
          </w:tcPr>
          <w:p w14:paraId="490EE14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20.01</w:t>
            </w:r>
          </w:p>
        </w:tc>
        <w:tc>
          <w:tcPr>
            <w:tcW w:w="5244" w:type="dxa"/>
            <w:hideMark/>
          </w:tcPr>
          <w:p w14:paraId="5AE4A5C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Accreditation or non-accreditation of applicant</w:t>
            </w:r>
          </w:p>
        </w:tc>
        <w:tc>
          <w:tcPr>
            <w:tcW w:w="1814" w:type="dxa"/>
            <w:noWrap/>
            <w:hideMark/>
          </w:tcPr>
          <w:p w14:paraId="10B78B7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20,433</w:t>
            </w:r>
          </w:p>
        </w:tc>
        <w:tc>
          <w:tcPr>
            <w:tcW w:w="1814" w:type="dxa"/>
            <w:noWrap/>
            <w:hideMark/>
          </w:tcPr>
          <w:p w14:paraId="6C6F4B5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3,955</w:t>
            </w:r>
          </w:p>
        </w:tc>
        <w:tc>
          <w:tcPr>
            <w:tcW w:w="1814" w:type="dxa"/>
            <w:shd w:val="clear" w:color="000000" w:fill="ADADAD"/>
            <w:noWrap/>
            <w:hideMark/>
          </w:tcPr>
          <w:p w14:paraId="04A96DDF"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24,</w:t>
            </w:r>
            <w:r w:rsidRPr="00FF3DDF">
              <w:rPr>
                <w:b/>
                <w:bCs/>
              </w:rPr>
              <w:t>388</w:t>
            </w:r>
          </w:p>
        </w:tc>
      </w:tr>
      <w:tr w:rsidR="00A64179" w:rsidRPr="00DD1939" w14:paraId="28DF566D" w14:textId="77777777" w:rsidTr="001100E6">
        <w:trPr>
          <w:trHeight w:val="20"/>
        </w:trPr>
        <w:tc>
          <w:tcPr>
            <w:tcW w:w="3681" w:type="dxa"/>
            <w:hideMark/>
          </w:tcPr>
          <w:p w14:paraId="6507C5C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Requests for accredited classifier to complete further training - no further training required</w:t>
            </w:r>
          </w:p>
        </w:tc>
        <w:tc>
          <w:tcPr>
            <w:tcW w:w="709" w:type="dxa"/>
            <w:shd w:val="clear" w:color="000000" w:fill="FFFFFF"/>
            <w:hideMark/>
          </w:tcPr>
          <w:p w14:paraId="763A590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21.01</w:t>
            </w:r>
          </w:p>
        </w:tc>
        <w:tc>
          <w:tcPr>
            <w:tcW w:w="5244" w:type="dxa"/>
            <w:hideMark/>
          </w:tcPr>
          <w:p w14:paraId="37771CB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Delegate notes an accredited classifier has had 2 or more revocation in the previous 12 months, but does not require further training currently</w:t>
            </w:r>
          </w:p>
        </w:tc>
        <w:tc>
          <w:tcPr>
            <w:tcW w:w="1814" w:type="dxa"/>
            <w:noWrap/>
            <w:hideMark/>
          </w:tcPr>
          <w:p w14:paraId="6F948B8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8,485</w:t>
            </w:r>
          </w:p>
        </w:tc>
        <w:tc>
          <w:tcPr>
            <w:tcW w:w="1814" w:type="dxa"/>
            <w:noWrap/>
            <w:hideMark/>
          </w:tcPr>
          <w:p w14:paraId="30BA13C9"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1,831</w:t>
            </w:r>
          </w:p>
        </w:tc>
        <w:tc>
          <w:tcPr>
            <w:tcW w:w="1814" w:type="dxa"/>
            <w:shd w:val="clear" w:color="000000" w:fill="ADADAD"/>
            <w:noWrap/>
            <w:hideMark/>
          </w:tcPr>
          <w:p w14:paraId="6D95DA2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w:t>
            </w:r>
            <w:r w:rsidRPr="00FF3DDF">
              <w:rPr>
                <w:b/>
                <w:bCs/>
              </w:rPr>
              <w:t>316</w:t>
            </w:r>
          </w:p>
        </w:tc>
      </w:tr>
      <w:tr w:rsidR="00A64179" w:rsidRPr="00DD1939" w14:paraId="00425555" w14:textId="77777777" w:rsidTr="001100E6">
        <w:trPr>
          <w:trHeight w:val="20"/>
        </w:trPr>
        <w:tc>
          <w:tcPr>
            <w:tcW w:w="3681" w:type="dxa"/>
            <w:hideMark/>
          </w:tcPr>
          <w:p w14:paraId="1B034D1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Requests for accredited classifier to complete further training - further training required AND accredited classifier completes requested further training</w:t>
            </w:r>
          </w:p>
        </w:tc>
        <w:tc>
          <w:tcPr>
            <w:tcW w:w="709" w:type="dxa"/>
            <w:shd w:val="clear" w:color="000000" w:fill="FFFFFF"/>
            <w:hideMark/>
          </w:tcPr>
          <w:p w14:paraId="68B06B3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22.01</w:t>
            </w:r>
          </w:p>
        </w:tc>
        <w:tc>
          <w:tcPr>
            <w:tcW w:w="5244" w:type="dxa"/>
            <w:hideMark/>
          </w:tcPr>
          <w:p w14:paraId="530E790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Accredited classifier requested to complete further training to maintain their accreditation</w:t>
            </w:r>
          </w:p>
        </w:tc>
        <w:tc>
          <w:tcPr>
            <w:tcW w:w="1814" w:type="dxa"/>
            <w:noWrap/>
            <w:hideMark/>
          </w:tcPr>
          <w:p w14:paraId="6D468731"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9,442</w:t>
            </w:r>
          </w:p>
        </w:tc>
        <w:tc>
          <w:tcPr>
            <w:tcW w:w="1814" w:type="dxa"/>
            <w:noWrap/>
            <w:hideMark/>
          </w:tcPr>
          <w:p w14:paraId="45BD47B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2,086</w:t>
            </w:r>
          </w:p>
        </w:tc>
        <w:tc>
          <w:tcPr>
            <w:tcW w:w="1814" w:type="dxa"/>
            <w:shd w:val="clear" w:color="000000" w:fill="ADADAD"/>
            <w:noWrap/>
            <w:hideMark/>
          </w:tcPr>
          <w:p w14:paraId="09759E30"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11,</w:t>
            </w:r>
            <w:r w:rsidRPr="00FF3DDF">
              <w:rPr>
                <w:b/>
                <w:bCs/>
              </w:rPr>
              <w:t>528</w:t>
            </w:r>
          </w:p>
        </w:tc>
      </w:tr>
      <w:tr w:rsidR="00A64179" w:rsidRPr="00DD1939" w14:paraId="2B923AC4" w14:textId="77777777" w:rsidTr="001100E6">
        <w:trPr>
          <w:trHeight w:val="20"/>
        </w:trPr>
        <w:tc>
          <w:tcPr>
            <w:tcW w:w="3681" w:type="dxa"/>
            <w:hideMark/>
          </w:tcPr>
          <w:p w14:paraId="0BD052B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Requests for accredited classifier to complete further training - further training required BUT accredited classifier does not complete requested further training within specified time</w:t>
            </w:r>
          </w:p>
        </w:tc>
        <w:tc>
          <w:tcPr>
            <w:tcW w:w="709" w:type="dxa"/>
            <w:shd w:val="clear" w:color="000000" w:fill="FFFFFF"/>
            <w:hideMark/>
          </w:tcPr>
          <w:p w14:paraId="52019F6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23.01</w:t>
            </w:r>
          </w:p>
        </w:tc>
        <w:tc>
          <w:tcPr>
            <w:tcW w:w="5244" w:type="dxa"/>
            <w:hideMark/>
          </w:tcPr>
          <w:p w14:paraId="234D1CB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Accredited classifier's accreditation is revoked</w:t>
            </w:r>
          </w:p>
        </w:tc>
        <w:tc>
          <w:tcPr>
            <w:tcW w:w="1814" w:type="dxa"/>
            <w:noWrap/>
            <w:hideMark/>
          </w:tcPr>
          <w:p w14:paraId="6054192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2,108</w:t>
            </w:r>
          </w:p>
        </w:tc>
        <w:tc>
          <w:tcPr>
            <w:tcW w:w="1814" w:type="dxa"/>
            <w:noWrap/>
            <w:hideMark/>
          </w:tcPr>
          <w:p w14:paraId="1557057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444</w:t>
            </w:r>
          </w:p>
        </w:tc>
        <w:tc>
          <w:tcPr>
            <w:tcW w:w="1814" w:type="dxa"/>
            <w:shd w:val="clear" w:color="000000" w:fill="ADADAD"/>
            <w:noWrap/>
            <w:hideMark/>
          </w:tcPr>
          <w:p w14:paraId="467903C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2,552</w:t>
            </w:r>
          </w:p>
        </w:tc>
      </w:tr>
      <w:tr w:rsidR="00A64179" w:rsidRPr="00DD1939" w14:paraId="16C04D26" w14:textId="77777777" w:rsidTr="001100E6">
        <w:trPr>
          <w:trHeight w:val="20"/>
        </w:trPr>
        <w:tc>
          <w:tcPr>
            <w:tcW w:w="3681" w:type="dxa"/>
            <w:hideMark/>
          </w:tcPr>
          <w:p w14:paraId="23E52C6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Update approved training for accredited classifiers</w:t>
            </w:r>
          </w:p>
        </w:tc>
        <w:tc>
          <w:tcPr>
            <w:tcW w:w="709" w:type="dxa"/>
            <w:shd w:val="clear" w:color="000000" w:fill="FFFFFF"/>
            <w:hideMark/>
          </w:tcPr>
          <w:p w14:paraId="29E50B90"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24.01</w:t>
            </w:r>
          </w:p>
        </w:tc>
        <w:tc>
          <w:tcPr>
            <w:tcW w:w="5244" w:type="dxa"/>
            <w:hideMark/>
          </w:tcPr>
          <w:p w14:paraId="52F96A3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New approved training for accredited classifiers</w:t>
            </w:r>
          </w:p>
        </w:tc>
        <w:tc>
          <w:tcPr>
            <w:tcW w:w="1814" w:type="dxa"/>
            <w:noWrap/>
            <w:hideMark/>
          </w:tcPr>
          <w:p w14:paraId="456D27E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9,162</w:t>
            </w:r>
          </w:p>
        </w:tc>
        <w:tc>
          <w:tcPr>
            <w:tcW w:w="1814" w:type="dxa"/>
            <w:noWrap/>
            <w:hideMark/>
          </w:tcPr>
          <w:p w14:paraId="079FE9C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1,621</w:t>
            </w:r>
          </w:p>
        </w:tc>
        <w:tc>
          <w:tcPr>
            <w:tcW w:w="1814" w:type="dxa"/>
            <w:shd w:val="clear" w:color="000000" w:fill="ADADAD"/>
            <w:noWrap/>
            <w:hideMark/>
          </w:tcPr>
          <w:p w14:paraId="1CD79D7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10,</w:t>
            </w:r>
            <w:r w:rsidRPr="00FF3DDF">
              <w:rPr>
                <w:b/>
                <w:bCs/>
              </w:rPr>
              <w:t>783</w:t>
            </w:r>
          </w:p>
        </w:tc>
      </w:tr>
      <w:tr w:rsidR="00A64179" w:rsidRPr="00DD1939" w14:paraId="36783BD1" w14:textId="77777777" w:rsidTr="001100E6">
        <w:trPr>
          <w:trHeight w:val="20"/>
        </w:trPr>
        <w:tc>
          <w:tcPr>
            <w:tcW w:w="3681" w:type="dxa"/>
            <w:hideMark/>
          </w:tcPr>
          <w:p w14:paraId="6A5C74C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Tool logic rules update</w:t>
            </w:r>
          </w:p>
        </w:tc>
        <w:tc>
          <w:tcPr>
            <w:tcW w:w="709" w:type="dxa"/>
            <w:shd w:val="clear" w:color="000000" w:fill="FFFFFF"/>
            <w:hideMark/>
          </w:tcPr>
          <w:p w14:paraId="77F81B0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25.01</w:t>
            </w:r>
          </w:p>
        </w:tc>
        <w:tc>
          <w:tcPr>
            <w:tcW w:w="5244" w:type="dxa"/>
            <w:hideMark/>
          </w:tcPr>
          <w:p w14:paraId="0431D29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Updated tool logic rules</w:t>
            </w:r>
          </w:p>
        </w:tc>
        <w:tc>
          <w:tcPr>
            <w:tcW w:w="1814" w:type="dxa"/>
            <w:noWrap/>
            <w:hideMark/>
          </w:tcPr>
          <w:p w14:paraId="06694FE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12,557</w:t>
            </w:r>
          </w:p>
        </w:tc>
        <w:tc>
          <w:tcPr>
            <w:tcW w:w="1814" w:type="dxa"/>
            <w:noWrap/>
            <w:hideMark/>
          </w:tcPr>
          <w:p w14:paraId="112B820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2,534</w:t>
            </w:r>
          </w:p>
        </w:tc>
        <w:tc>
          <w:tcPr>
            <w:tcW w:w="1814" w:type="dxa"/>
            <w:shd w:val="clear" w:color="000000" w:fill="ADADAD"/>
            <w:noWrap/>
            <w:hideMark/>
          </w:tcPr>
          <w:p w14:paraId="4D28EF7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15,091</w:t>
            </w:r>
          </w:p>
        </w:tc>
      </w:tr>
      <w:tr w:rsidR="00A64179" w:rsidRPr="00DD1939" w14:paraId="7AACEB41" w14:textId="77777777" w:rsidTr="001100E6">
        <w:trPr>
          <w:trHeight w:val="20"/>
        </w:trPr>
        <w:tc>
          <w:tcPr>
            <w:tcW w:w="3681" w:type="dxa"/>
            <w:hideMark/>
          </w:tcPr>
          <w:p w14:paraId="3D9B9D9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Film Other</w:t>
            </w:r>
          </w:p>
        </w:tc>
        <w:tc>
          <w:tcPr>
            <w:tcW w:w="709" w:type="dxa"/>
            <w:shd w:val="clear" w:color="000000" w:fill="FFFFFF"/>
            <w:hideMark/>
          </w:tcPr>
          <w:p w14:paraId="15FA5DF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26.01</w:t>
            </w:r>
          </w:p>
        </w:tc>
        <w:tc>
          <w:tcPr>
            <w:tcW w:w="5244" w:type="dxa"/>
            <w:hideMark/>
          </w:tcPr>
          <w:p w14:paraId="40F37C9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Film other setup</w:t>
            </w:r>
          </w:p>
        </w:tc>
        <w:tc>
          <w:tcPr>
            <w:tcW w:w="1814" w:type="dxa"/>
            <w:noWrap/>
            <w:hideMark/>
          </w:tcPr>
          <w:p w14:paraId="5800492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164</w:t>
            </w:r>
          </w:p>
        </w:tc>
        <w:tc>
          <w:tcPr>
            <w:tcW w:w="1814" w:type="dxa"/>
            <w:noWrap/>
            <w:hideMark/>
          </w:tcPr>
          <w:p w14:paraId="1E027CB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55</w:t>
            </w:r>
          </w:p>
        </w:tc>
        <w:tc>
          <w:tcPr>
            <w:tcW w:w="1814" w:type="dxa"/>
            <w:shd w:val="clear" w:color="000000" w:fill="ADADAD"/>
            <w:noWrap/>
            <w:hideMark/>
          </w:tcPr>
          <w:p w14:paraId="60781AE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219</w:t>
            </w:r>
          </w:p>
        </w:tc>
      </w:tr>
      <w:tr w:rsidR="00A64179" w:rsidRPr="00DD1939" w14:paraId="27484099" w14:textId="77777777" w:rsidTr="001100E6">
        <w:trPr>
          <w:trHeight w:val="20"/>
        </w:trPr>
        <w:tc>
          <w:tcPr>
            <w:tcW w:w="3681" w:type="dxa"/>
            <w:hideMark/>
          </w:tcPr>
          <w:p w14:paraId="56CA0690"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1F6A962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26.02</w:t>
            </w:r>
          </w:p>
        </w:tc>
        <w:tc>
          <w:tcPr>
            <w:tcW w:w="5244" w:type="dxa"/>
            <w:hideMark/>
          </w:tcPr>
          <w:p w14:paraId="570F602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FO-0-60 mins</w:t>
            </w:r>
          </w:p>
        </w:tc>
        <w:tc>
          <w:tcPr>
            <w:tcW w:w="1814" w:type="dxa"/>
            <w:noWrap/>
            <w:hideMark/>
          </w:tcPr>
          <w:p w14:paraId="03E9DB3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6,814</w:t>
            </w:r>
          </w:p>
        </w:tc>
        <w:tc>
          <w:tcPr>
            <w:tcW w:w="1814" w:type="dxa"/>
            <w:noWrap/>
            <w:hideMark/>
          </w:tcPr>
          <w:p w14:paraId="3D8CB02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1,370</w:t>
            </w:r>
          </w:p>
        </w:tc>
        <w:tc>
          <w:tcPr>
            <w:tcW w:w="1814" w:type="dxa"/>
            <w:shd w:val="clear" w:color="000000" w:fill="ADADAD"/>
            <w:noWrap/>
            <w:hideMark/>
          </w:tcPr>
          <w:p w14:paraId="594E2E0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8,</w:t>
            </w:r>
            <w:r w:rsidRPr="00FF3DDF">
              <w:rPr>
                <w:b/>
                <w:bCs/>
              </w:rPr>
              <w:t>184</w:t>
            </w:r>
          </w:p>
        </w:tc>
      </w:tr>
      <w:tr w:rsidR="00A64179" w:rsidRPr="00DD1939" w14:paraId="3024C8A5" w14:textId="77777777" w:rsidTr="001100E6">
        <w:trPr>
          <w:trHeight w:val="20"/>
        </w:trPr>
        <w:tc>
          <w:tcPr>
            <w:tcW w:w="3681" w:type="dxa"/>
            <w:hideMark/>
          </w:tcPr>
          <w:p w14:paraId="19E2EBB3"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3178FBC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26.03</w:t>
            </w:r>
          </w:p>
        </w:tc>
        <w:tc>
          <w:tcPr>
            <w:tcW w:w="5244" w:type="dxa"/>
            <w:hideMark/>
          </w:tcPr>
          <w:p w14:paraId="095F112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FO-61-120 mins</w:t>
            </w:r>
          </w:p>
        </w:tc>
        <w:tc>
          <w:tcPr>
            <w:tcW w:w="1814" w:type="dxa"/>
            <w:noWrap/>
            <w:hideMark/>
          </w:tcPr>
          <w:p w14:paraId="1F20D5B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49B28B5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6198709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662E45A6" w14:textId="77777777" w:rsidTr="001100E6">
        <w:trPr>
          <w:trHeight w:val="20"/>
        </w:trPr>
        <w:tc>
          <w:tcPr>
            <w:tcW w:w="3681" w:type="dxa"/>
            <w:hideMark/>
          </w:tcPr>
          <w:p w14:paraId="0E322FB8"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365D6E2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26.04</w:t>
            </w:r>
          </w:p>
        </w:tc>
        <w:tc>
          <w:tcPr>
            <w:tcW w:w="5244" w:type="dxa"/>
            <w:hideMark/>
          </w:tcPr>
          <w:p w14:paraId="39578C8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FO-121-180 mins</w:t>
            </w:r>
          </w:p>
        </w:tc>
        <w:tc>
          <w:tcPr>
            <w:tcW w:w="1814" w:type="dxa"/>
            <w:noWrap/>
            <w:hideMark/>
          </w:tcPr>
          <w:p w14:paraId="6EB635D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5F3D229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47641960"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7FE4EA12" w14:textId="77777777" w:rsidTr="001100E6">
        <w:trPr>
          <w:trHeight w:val="20"/>
        </w:trPr>
        <w:tc>
          <w:tcPr>
            <w:tcW w:w="3681" w:type="dxa"/>
            <w:hideMark/>
          </w:tcPr>
          <w:p w14:paraId="1832DFF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72C7382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26.05</w:t>
            </w:r>
          </w:p>
        </w:tc>
        <w:tc>
          <w:tcPr>
            <w:tcW w:w="5244" w:type="dxa"/>
            <w:hideMark/>
          </w:tcPr>
          <w:p w14:paraId="5FC25B8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FO-181-240 mins</w:t>
            </w:r>
          </w:p>
        </w:tc>
        <w:tc>
          <w:tcPr>
            <w:tcW w:w="1814" w:type="dxa"/>
            <w:noWrap/>
            <w:hideMark/>
          </w:tcPr>
          <w:p w14:paraId="3E3E33C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354CB5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170A442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7DF4EAC1" w14:textId="77777777" w:rsidTr="001100E6">
        <w:trPr>
          <w:trHeight w:val="20"/>
        </w:trPr>
        <w:tc>
          <w:tcPr>
            <w:tcW w:w="3681" w:type="dxa"/>
            <w:hideMark/>
          </w:tcPr>
          <w:p w14:paraId="0BF4C24F"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47CEF74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26.06</w:t>
            </w:r>
          </w:p>
        </w:tc>
        <w:tc>
          <w:tcPr>
            <w:tcW w:w="5244" w:type="dxa"/>
            <w:hideMark/>
          </w:tcPr>
          <w:p w14:paraId="69F19A4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FO-241-300 mins</w:t>
            </w:r>
          </w:p>
        </w:tc>
        <w:tc>
          <w:tcPr>
            <w:tcW w:w="1814" w:type="dxa"/>
            <w:noWrap/>
            <w:hideMark/>
          </w:tcPr>
          <w:p w14:paraId="74B7E80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4E4C959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6B141EF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008CF0CA" w14:textId="77777777" w:rsidTr="001100E6">
        <w:trPr>
          <w:trHeight w:val="20"/>
        </w:trPr>
        <w:tc>
          <w:tcPr>
            <w:tcW w:w="3681" w:type="dxa"/>
            <w:hideMark/>
          </w:tcPr>
          <w:p w14:paraId="37DEE639"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7D32F92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26.07</w:t>
            </w:r>
          </w:p>
        </w:tc>
        <w:tc>
          <w:tcPr>
            <w:tcW w:w="5244" w:type="dxa"/>
            <w:hideMark/>
          </w:tcPr>
          <w:p w14:paraId="278CAB2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FO-301-400 mins</w:t>
            </w:r>
          </w:p>
        </w:tc>
        <w:tc>
          <w:tcPr>
            <w:tcW w:w="1814" w:type="dxa"/>
            <w:noWrap/>
            <w:hideMark/>
          </w:tcPr>
          <w:p w14:paraId="5A8EBF5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314EA9E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31D98340"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6B9694A9" w14:textId="77777777" w:rsidTr="001100E6">
        <w:trPr>
          <w:trHeight w:val="20"/>
        </w:trPr>
        <w:tc>
          <w:tcPr>
            <w:tcW w:w="3681" w:type="dxa"/>
            <w:hideMark/>
          </w:tcPr>
          <w:p w14:paraId="39FE3440"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68273DE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26.08</w:t>
            </w:r>
          </w:p>
        </w:tc>
        <w:tc>
          <w:tcPr>
            <w:tcW w:w="5244" w:type="dxa"/>
            <w:hideMark/>
          </w:tcPr>
          <w:p w14:paraId="447FF874"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FO-401-500 mins</w:t>
            </w:r>
          </w:p>
        </w:tc>
        <w:tc>
          <w:tcPr>
            <w:tcW w:w="1814" w:type="dxa"/>
            <w:noWrap/>
            <w:hideMark/>
          </w:tcPr>
          <w:p w14:paraId="7C6B52E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3C5957A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4A85017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2145CC80" w14:textId="77777777" w:rsidTr="001100E6">
        <w:trPr>
          <w:trHeight w:val="20"/>
        </w:trPr>
        <w:tc>
          <w:tcPr>
            <w:tcW w:w="3681" w:type="dxa"/>
            <w:hideMark/>
          </w:tcPr>
          <w:p w14:paraId="0AD21474"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38675FC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26.09</w:t>
            </w:r>
          </w:p>
        </w:tc>
        <w:tc>
          <w:tcPr>
            <w:tcW w:w="5244" w:type="dxa"/>
            <w:hideMark/>
          </w:tcPr>
          <w:p w14:paraId="70D1897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FO-501-600 mins</w:t>
            </w:r>
          </w:p>
        </w:tc>
        <w:tc>
          <w:tcPr>
            <w:tcW w:w="1814" w:type="dxa"/>
            <w:noWrap/>
            <w:hideMark/>
          </w:tcPr>
          <w:p w14:paraId="31937AF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01E11C64"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340AE6D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462D34AE" w14:textId="77777777" w:rsidTr="001100E6">
        <w:trPr>
          <w:trHeight w:val="20"/>
        </w:trPr>
        <w:tc>
          <w:tcPr>
            <w:tcW w:w="3681" w:type="dxa"/>
            <w:hideMark/>
          </w:tcPr>
          <w:p w14:paraId="0DC31C8D"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Film Other</w:t>
            </w:r>
          </w:p>
        </w:tc>
        <w:tc>
          <w:tcPr>
            <w:tcW w:w="709" w:type="dxa"/>
            <w:shd w:val="clear" w:color="000000" w:fill="FFFFFF"/>
            <w:hideMark/>
          </w:tcPr>
          <w:p w14:paraId="112AFCB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26.10</w:t>
            </w:r>
          </w:p>
        </w:tc>
        <w:tc>
          <w:tcPr>
            <w:tcW w:w="5244" w:type="dxa"/>
            <w:hideMark/>
          </w:tcPr>
          <w:p w14:paraId="392E4B8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Film other close</w:t>
            </w:r>
          </w:p>
        </w:tc>
        <w:tc>
          <w:tcPr>
            <w:tcW w:w="1814" w:type="dxa"/>
            <w:noWrap/>
            <w:hideMark/>
          </w:tcPr>
          <w:p w14:paraId="4015543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41</w:t>
            </w:r>
          </w:p>
        </w:tc>
        <w:tc>
          <w:tcPr>
            <w:tcW w:w="1814" w:type="dxa"/>
            <w:noWrap/>
            <w:hideMark/>
          </w:tcPr>
          <w:p w14:paraId="0D4C7C5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w:t>
            </w:r>
          </w:p>
        </w:tc>
        <w:tc>
          <w:tcPr>
            <w:tcW w:w="1814" w:type="dxa"/>
            <w:shd w:val="clear" w:color="000000" w:fill="ADADAD"/>
            <w:noWrap/>
            <w:hideMark/>
          </w:tcPr>
          <w:p w14:paraId="4A4B4F47"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55</w:t>
            </w:r>
          </w:p>
        </w:tc>
      </w:tr>
      <w:tr w:rsidR="00A64179" w:rsidRPr="00DD1939" w14:paraId="64669F20" w14:textId="77777777" w:rsidTr="001100E6">
        <w:trPr>
          <w:trHeight w:val="20"/>
        </w:trPr>
        <w:tc>
          <w:tcPr>
            <w:tcW w:w="3681" w:type="dxa"/>
            <w:hideMark/>
          </w:tcPr>
          <w:p w14:paraId="4F4AC18A"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lastRenderedPageBreak/>
              <w:t>Enforcement - Publication</w:t>
            </w:r>
          </w:p>
        </w:tc>
        <w:tc>
          <w:tcPr>
            <w:tcW w:w="709" w:type="dxa"/>
            <w:shd w:val="clear" w:color="000000" w:fill="FFFFFF"/>
            <w:hideMark/>
          </w:tcPr>
          <w:p w14:paraId="01EFAC2B"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27.01</w:t>
            </w:r>
          </w:p>
        </w:tc>
        <w:tc>
          <w:tcPr>
            <w:tcW w:w="5244" w:type="dxa"/>
            <w:hideMark/>
          </w:tcPr>
          <w:p w14:paraId="62ACA9B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Publication setup</w:t>
            </w:r>
          </w:p>
        </w:tc>
        <w:tc>
          <w:tcPr>
            <w:tcW w:w="1814" w:type="dxa"/>
            <w:noWrap/>
            <w:hideMark/>
          </w:tcPr>
          <w:p w14:paraId="14F79EE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1,050</w:t>
            </w:r>
          </w:p>
        </w:tc>
        <w:tc>
          <w:tcPr>
            <w:tcW w:w="1814" w:type="dxa"/>
            <w:noWrap/>
            <w:hideMark/>
          </w:tcPr>
          <w:p w14:paraId="7A9726E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408</w:t>
            </w:r>
          </w:p>
        </w:tc>
        <w:tc>
          <w:tcPr>
            <w:tcW w:w="1814" w:type="dxa"/>
            <w:shd w:val="clear" w:color="000000" w:fill="ADADAD"/>
            <w:noWrap/>
            <w:hideMark/>
          </w:tcPr>
          <w:p w14:paraId="13BD68B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w:t>
            </w:r>
            <w:r w:rsidRPr="00FF3DDF">
              <w:rPr>
                <w:b/>
                <w:bCs/>
              </w:rPr>
              <w:t>458</w:t>
            </w:r>
          </w:p>
        </w:tc>
      </w:tr>
      <w:tr w:rsidR="00A64179" w:rsidRPr="00DD1939" w14:paraId="0FF13E40" w14:textId="77777777" w:rsidTr="001100E6">
        <w:trPr>
          <w:trHeight w:val="20"/>
        </w:trPr>
        <w:tc>
          <w:tcPr>
            <w:tcW w:w="3681" w:type="dxa"/>
            <w:hideMark/>
          </w:tcPr>
          <w:p w14:paraId="4FF37161"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49517F8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27.02</w:t>
            </w:r>
          </w:p>
        </w:tc>
        <w:tc>
          <w:tcPr>
            <w:tcW w:w="5244" w:type="dxa"/>
            <w:hideMark/>
          </w:tcPr>
          <w:p w14:paraId="5695A64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Pub-0-76 pg</w:t>
            </w:r>
          </w:p>
        </w:tc>
        <w:tc>
          <w:tcPr>
            <w:tcW w:w="1814" w:type="dxa"/>
            <w:noWrap/>
            <w:hideMark/>
          </w:tcPr>
          <w:p w14:paraId="4619860E"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10,903</w:t>
            </w:r>
          </w:p>
        </w:tc>
        <w:tc>
          <w:tcPr>
            <w:tcW w:w="1814" w:type="dxa"/>
            <w:noWrap/>
            <w:hideMark/>
          </w:tcPr>
          <w:p w14:paraId="5C3895C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2,277</w:t>
            </w:r>
          </w:p>
        </w:tc>
        <w:tc>
          <w:tcPr>
            <w:tcW w:w="1814" w:type="dxa"/>
            <w:shd w:val="clear" w:color="000000" w:fill="ADADAD"/>
            <w:noWrap/>
            <w:hideMark/>
          </w:tcPr>
          <w:p w14:paraId="01D6290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13,</w:t>
            </w:r>
            <w:r w:rsidRPr="00FF3DDF">
              <w:rPr>
                <w:b/>
                <w:bCs/>
              </w:rPr>
              <w:t>180</w:t>
            </w:r>
          </w:p>
        </w:tc>
      </w:tr>
      <w:tr w:rsidR="00A64179" w:rsidRPr="00DD1939" w14:paraId="29F4D9D7" w14:textId="77777777" w:rsidTr="001100E6">
        <w:trPr>
          <w:trHeight w:val="20"/>
        </w:trPr>
        <w:tc>
          <w:tcPr>
            <w:tcW w:w="3681" w:type="dxa"/>
            <w:hideMark/>
          </w:tcPr>
          <w:p w14:paraId="34EDDA0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23D1C836"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27.03</w:t>
            </w:r>
          </w:p>
        </w:tc>
        <w:tc>
          <w:tcPr>
            <w:tcW w:w="5244" w:type="dxa"/>
            <w:hideMark/>
          </w:tcPr>
          <w:p w14:paraId="41FA83A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Pub-77-152 pg</w:t>
            </w:r>
          </w:p>
        </w:tc>
        <w:tc>
          <w:tcPr>
            <w:tcW w:w="1814" w:type="dxa"/>
            <w:noWrap/>
            <w:hideMark/>
          </w:tcPr>
          <w:p w14:paraId="429974C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9,229</w:t>
            </w:r>
          </w:p>
        </w:tc>
        <w:tc>
          <w:tcPr>
            <w:tcW w:w="1814" w:type="dxa"/>
            <w:noWrap/>
            <w:hideMark/>
          </w:tcPr>
          <w:p w14:paraId="14230C8F"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1,972</w:t>
            </w:r>
          </w:p>
        </w:tc>
        <w:tc>
          <w:tcPr>
            <w:tcW w:w="1814" w:type="dxa"/>
            <w:shd w:val="clear" w:color="000000" w:fill="ADADAD"/>
            <w:noWrap/>
            <w:hideMark/>
          </w:tcPr>
          <w:p w14:paraId="1FA577E2"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11,201</w:t>
            </w:r>
          </w:p>
        </w:tc>
      </w:tr>
      <w:tr w:rsidR="00A64179" w:rsidRPr="00DD1939" w14:paraId="39FD30F0" w14:textId="77777777" w:rsidTr="001100E6">
        <w:trPr>
          <w:trHeight w:val="20"/>
        </w:trPr>
        <w:tc>
          <w:tcPr>
            <w:tcW w:w="3681" w:type="dxa"/>
            <w:hideMark/>
          </w:tcPr>
          <w:p w14:paraId="3155E48C"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472DA7B9"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27.04</w:t>
            </w:r>
          </w:p>
        </w:tc>
        <w:tc>
          <w:tcPr>
            <w:tcW w:w="5244" w:type="dxa"/>
            <w:hideMark/>
          </w:tcPr>
          <w:p w14:paraId="3D884E6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Pub-153-252 pg</w:t>
            </w:r>
          </w:p>
        </w:tc>
        <w:tc>
          <w:tcPr>
            <w:tcW w:w="1814" w:type="dxa"/>
            <w:noWrap/>
            <w:hideMark/>
          </w:tcPr>
          <w:p w14:paraId="3133C7D7"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9,492</w:t>
            </w:r>
          </w:p>
        </w:tc>
        <w:tc>
          <w:tcPr>
            <w:tcW w:w="1814" w:type="dxa"/>
            <w:noWrap/>
            <w:hideMark/>
          </w:tcPr>
          <w:p w14:paraId="2A864C76"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2,054</w:t>
            </w:r>
          </w:p>
        </w:tc>
        <w:tc>
          <w:tcPr>
            <w:tcW w:w="1814" w:type="dxa"/>
            <w:shd w:val="clear" w:color="000000" w:fill="ADADAD"/>
            <w:noWrap/>
            <w:hideMark/>
          </w:tcPr>
          <w:p w14:paraId="7D301E09"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11,546</w:t>
            </w:r>
          </w:p>
        </w:tc>
      </w:tr>
      <w:tr w:rsidR="00A64179" w:rsidRPr="00DD1939" w14:paraId="7C4CBE9A" w14:textId="77777777" w:rsidTr="001100E6">
        <w:trPr>
          <w:trHeight w:val="20"/>
        </w:trPr>
        <w:tc>
          <w:tcPr>
            <w:tcW w:w="3681" w:type="dxa"/>
            <w:hideMark/>
          </w:tcPr>
          <w:p w14:paraId="414B2FCB"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7C7558F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27.05</w:t>
            </w:r>
          </w:p>
        </w:tc>
        <w:tc>
          <w:tcPr>
            <w:tcW w:w="5244" w:type="dxa"/>
            <w:hideMark/>
          </w:tcPr>
          <w:p w14:paraId="3CE2A38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Pub-253-500 pg</w:t>
            </w:r>
          </w:p>
        </w:tc>
        <w:tc>
          <w:tcPr>
            <w:tcW w:w="1814" w:type="dxa"/>
            <w:noWrap/>
            <w:hideMark/>
          </w:tcPr>
          <w:p w14:paraId="5DA7EA2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0DCF976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6FF099E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3DBAD381" w14:textId="77777777" w:rsidTr="001100E6">
        <w:trPr>
          <w:trHeight w:val="20"/>
        </w:trPr>
        <w:tc>
          <w:tcPr>
            <w:tcW w:w="3681" w:type="dxa"/>
            <w:hideMark/>
          </w:tcPr>
          <w:p w14:paraId="2739270A"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569B5F4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27.06</w:t>
            </w:r>
          </w:p>
        </w:tc>
        <w:tc>
          <w:tcPr>
            <w:tcW w:w="5244" w:type="dxa"/>
            <w:hideMark/>
          </w:tcPr>
          <w:p w14:paraId="21A427C7"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Pub-501-800 pg</w:t>
            </w:r>
          </w:p>
        </w:tc>
        <w:tc>
          <w:tcPr>
            <w:tcW w:w="1814" w:type="dxa"/>
            <w:noWrap/>
            <w:hideMark/>
          </w:tcPr>
          <w:p w14:paraId="3196BB1C"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E94F563"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3396DD76"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A64179" w:rsidRPr="00DD1939" w14:paraId="71F2727B" w14:textId="77777777" w:rsidTr="001100E6">
        <w:trPr>
          <w:trHeight w:val="20"/>
        </w:trPr>
        <w:tc>
          <w:tcPr>
            <w:tcW w:w="3681" w:type="dxa"/>
            <w:hideMark/>
          </w:tcPr>
          <w:p w14:paraId="4350DB52"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0FFAC25E"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27.07</w:t>
            </w:r>
          </w:p>
        </w:tc>
        <w:tc>
          <w:tcPr>
            <w:tcW w:w="5244" w:type="dxa"/>
            <w:hideMark/>
          </w:tcPr>
          <w:p w14:paraId="21FF410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Enforcement - Pub&gt;800 pg</w:t>
            </w:r>
          </w:p>
        </w:tc>
        <w:tc>
          <w:tcPr>
            <w:tcW w:w="1814" w:type="dxa"/>
            <w:noWrap/>
            <w:hideMark/>
          </w:tcPr>
          <w:p w14:paraId="586D875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noWrap/>
            <w:hideMark/>
          </w:tcPr>
          <w:p w14:paraId="7CED4B5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0</w:t>
            </w:r>
          </w:p>
        </w:tc>
        <w:tc>
          <w:tcPr>
            <w:tcW w:w="1814" w:type="dxa"/>
            <w:shd w:val="clear" w:color="000000" w:fill="ADADAD"/>
            <w:noWrap/>
            <w:hideMark/>
          </w:tcPr>
          <w:p w14:paraId="366F96A1"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0</w:t>
            </w:r>
          </w:p>
        </w:tc>
      </w:tr>
      <w:tr w:rsidR="003C10E7" w:rsidRPr="00DD1939" w14:paraId="4BD01FAA" w14:textId="77777777" w:rsidTr="00ED2E7D">
        <w:trPr>
          <w:trHeight w:val="20"/>
        </w:trPr>
        <w:tc>
          <w:tcPr>
            <w:tcW w:w="3681" w:type="dxa"/>
            <w:hideMark/>
          </w:tcPr>
          <w:p w14:paraId="7D1ECA45" w14:textId="77777777" w:rsidR="00A64179" w:rsidRPr="00DD1939" w:rsidRDefault="00A64179" w:rsidP="00ED2E7D">
            <w:pPr>
              <w:spacing w:before="20" w:after="20" w:line="240" w:lineRule="auto"/>
              <w:rPr>
                <w:rFonts w:eastAsia="Times New Roman" w:cstheme="minorHAnsi"/>
                <w:color w:val="FFFFFF"/>
                <w:lang w:val="en-US"/>
              </w:rPr>
            </w:pPr>
            <w:r w:rsidRPr="00DD1939">
              <w:rPr>
                <w:rFonts w:eastAsia="Times New Roman" w:cstheme="minorHAnsi"/>
                <w:color w:val="FFFFFF"/>
                <w:lang w:val="en-US"/>
              </w:rPr>
              <w:t>Enforcement - Publication</w:t>
            </w:r>
          </w:p>
        </w:tc>
        <w:tc>
          <w:tcPr>
            <w:tcW w:w="709" w:type="dxa"/>
            <w:shd w:val="clear" w:color="000000" w:fill="FFFFFF"/>
            <w:hideMark/>
          </w:tcPr>
          <w:p w14:paraId="2142C75C"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27.08</w:t>
            </w:r>
          </w:p>
        </w:tc>
        <w:tc>
          <w:tcPr>
            <w:tcW w:w="5244" w:type="dxa"/>
            <w:hideMark/>
          </w:tcPr>
          <w:p w14:paraId="19E6C581"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Publication close</w:t>
            </w:r>
          </w:p>
        </w:tc>
        <w:tc>
          <w:tcPr>
            <w:tcW w:w="1814" w:type="dxa"/>
            <w:noWrap/>
            <w:hideMark/>
          </w:tcPr>
          <w:p w14:paraId="4533985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143</w:t>
            </w:r>
          </w:p>
        </w:tc>
        <w:tc>
          <w:tcPr>
            <w:tcW w:w="1814" w:type="dxa"/>
            <w:noWrap/>
            <w:hideMark/>
          </w:tcPr>
          <w:p w14:paraId="676911F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48</w:t>
            </w:r>
          </w:p>
        </w:tc>
        <w:tc>
          <w:tcPr>
            <w:tcW w:w="1814" w:type="dxa"/>
            <w:tcBorders>
              <w:bottom w:val="single" w:sz="4" w:space="0" w:color="auto"/>
            </w:tcBorders>
            <w:shd w:val="clear" w:color="000000" w:fill="ADADAD"/>
            <w:noWrap/>
            <w:hideMark/>
          </w:tcPr>
          <w:p w14:paraId="44E2CC9B"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bCs/>
              </w:rPr>
              <w:t>191</w:t>
            </w:r>
          </w:p>
        </w:tc>
      </w:tr>
      <w:tr w:rsidR="00ED2E7D" w:rsidRPr="00DD1939" w14:paraId="78673F70" w14:textId="77777777" w:rsidTr="00ED2E7D">
        <w:trPr>
          <w:trHeight w:val="20"/>
        </w:trPr>
        <w:tc>
          <w:tcPr>
            <w:tcW w:w="3681" w:type="dxa"/>
            <w:hideMark/>
          </w:tcPr>
          <w:p w14:paraId="0A5B8FEF"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check of IARC Tool decisions</w:t>
            </w:r>
          </w:p>
        </w:tc>
        <w:tc>
          <w:tcPr>
            <w:tcW w:w="709" w:type="dxa"/>
            <w:shd w:val="clear" w:color="000000" w:fill="FFFFFF"/>
            <w:hideMark/>
          </w:tcPr>
          <w:p w14:paraId="75AD68C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28.01</w:t>
            </w:r>
          </w:p>
        </w:tc>
        <w:tc>
          <w:tcPr>
            <w:tcW w:w="5244" w:type="dxa"/>
            <w:hideMark/>
          </w:tcPr>
          <w:p w14:paraId="1898EFB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Board finalises check of IARC Tool decision</w:t>
            </w:r>
          </w:p>
        </w:tc>
        <w:tc>
          <w:tcPr>
            <w:tcW w:w="1814" w:type="dxa"/>
            <w:noWrap/>
            <w:hideMark/>
          </w:tcPr>
          <w:p w14:paraId="3E31D28B"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55,111</w:t>
            </w:r>
          </w:p>
        </w:tc>
        <w:tc>
          <w:tcPr>
            <w:tcW w:w="1814" w:type="dxa"/>
            <w:noWrap/>
            <w:hideMark/>
          </w:tcPr>
          <w:p w14:paraId="1866F0C5"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11,738</w:t>
            </w:r>
          </w:p>
        </w:tc>
        <w:tc>
          <w:tcPr>
            <w:tcW w:w="1814" w:type="dxa"/>
            <w:tcBorders>
              <w:bottom w:val="single" w:sz="4" w:space="0" w:color="auto"/>
            </w:tcBorders>
            <w:shd w:val="clear" w:color="000000" w:fill="ADADAD"/>
            <w:noWrap/>
            <w:hideMark/>
          </w:tcPr>
          <w:p w14:paraId="402F79FA"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66,</w:t>
            </w:r>
            <w:r w:rsidRPr="00FF3DDF">
              <w:rPr>
                <w:b/>
                <w:bCs/>
              </w:rPr>
              <w:t>849</w:t>
            </w:r>
          </w:p>
        </w:tc>
      </w:tr>
      <w:tr w:rsidR="00ED2E7D" w:rsidRPr="00DD1939" w14:paraId="70B93DA1" w14:textId="77777777" w:rsidTr="00ED2E7D">
        <w:trPr>
          <w:trHeight w:val="20"/>
        </w:trPr>
        <w:tc>
          <w:tcPr>
            <w:tcW w:w="3681" w:type="dxa"/>
            <w:hideMark/>
          </w:tcPr>
          <w:p w14:paraId="2BF9A0CD"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AC accreditation revoked for other reasons under s22P</w:t>
            </w:r>
            <w:r>
              <w:rPr>
                <w:rFonts w:eastAsia="Times New Roman" w:cstheme="minorHAnsi"/>
                <w:color w:val="000000"/>
                <w:lang w:val="en-US"/>
              </w:rPr>
              <w:t xml:space="preserve"> </w:t>
            </w:r>
            <w:r w:rsidRPr="00DD1939">
              <w:rPr>
                <w:rFonts w:eastAsia="Times New Roman" w:cstheme="minorHAnsi"/>
                <w:color w:val="000000"/>
                <w:lang w:val="en-US"/>
              </w:rPr>
              <w:t>(2) of the Classification Act</w:t>
            </w:r>
          </w:p>
        </w:tc>
        <w:tc>
          <w:tcPr>
            <w:tcW w:w="709" w:type="dxa"/>
            <w:shd w:val="clear" w:color="000000" w:fill="FFFFFF"/>
            <w:hideMark/>
          </w:tcPr>
          <w:p w14:paraId="229AAEB8"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29.01</w:t>
            </w:r>
          </w:p>
        </w:tc>
        <w:tc>
          <w:tcPr>
            <w:tcW w:w="5244" w:type="dxa"/>
            <w:hideMark/>
          </w:tcPr>
          <w:p w14:paraId="232D7EF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Revocation of accredited classifier accreditation</w:t>
            </w:r>
          </w:p>
        </w:tc>
        <w:tc>
          <w:tcPr>
            <w:tcW w:w="1814" w:type="dxa"/>
            <w:noWrap/>
            <w:hideMark/>
          </w:tcPr>
          <w:p w14:paraId="236BC2F0"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1,443</w:t>
            </w:r>
          </w:p>
        </w:tc>
        <w:tc>
          <w:tcPr>
            <w:tcW w:w="1814" w:type="dxa"/>
            <w:noWrap/>
            <w:hideMark/>
          </w:tcPr>
          <w:p w14:paraId="78222D6D"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312</w:t>
            </w:r>
          </w:p>
        </w:tc>
        <w:tc>
          <w:tcPr>
            <w:tcW w:w="1814" w:type="dxa"/>
            <w:tcBorders>
              <w:top w:val="single" w:sz="4" w:space="0" w:color="auto"/>
            </w:tcBorders>
            <w:shd w:val="clear" w:color="000000" w:fill="ADADAD"/>
            <w:noWrap/>
            <w:hideMark/>
          </w:tcPr>
          <w:p w14:paraId="5235B04C"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1,</w:t>
            </w:r>
            <w:r w:rsidRPr="00FF3DDF">
              <w:rPr>
                <w:b/>
                <w:bCs/>
              </w:rPr>
              <w:t>755</w:t>
            </w:r>
          </w:p>
        </w:tc>
      </w:tr>
      <w:tr w:rsidR="00ED2E7D" w:rsidRPr="00DD1939" w14:paraId="48ADD20B" w14:textId="77777777" w:rsidTr="001100E6">
        <w:trPr>
          <w:trHeight w:val="20"/>
        </w:trPr>
        <w:tc>
          <w:tcPr>
            <w:tcW w:w="3681" w:type="dxa"/>
            <w:hideMark/>
          </w:tcPr>
          <w:p w14:paraId="0D7E4A85"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Refresh accredited classifier and authorised assessor training/updates to consumer advice determination</w:t>
            </w:r>
          </w:p>
        </w:tc>
        <w:tc>
          <w:tcPr>
            <w:tcW w:w="709" w:type="dxa"/>
            <w:shd w:val="clear" w:color="000000" w:fill="FFFFFF"/>
            <w:hideMark/>
          </w:tcPr>
          <w:p w14:paraId="40FD7BB3"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30.01</w:t>
            </w:r>
          </w:p>
        </w:tc>
        <w:tc>
          <w:tcPr>
            <w:tcW w:w="5244" w:type="dxa"/>
            <w:hideMark/>
          </w:tcPr>
          <w:p w14:paraId="577F6262" w14:textId="77777777" w:rsidR="00A64179" w:rsidRPr="00DD1939" w:rsidRDefault="00A64179" w:rsidP="00ED2E7D">
            <w:pPr>
              <w:spacing w:before="20" w:after="20" w:line="240" w:lineRule="auto"/>
              <w:rPr>
                <w:rFonts w:eastAsia="Times New Roman" w:cstheme="minorHAnsi"/>
                <w:color w:val="000000"/>
                <w:lang w:val="en-US"/>
              </w:rPr>
            </w:pPr>
            <w:r w:rsidRPr="00DD1939">
              <w:rPr>
                <w:rFonts w:eastAsia="Times New Roman" w:cstheme="minorHAnsi"/>
                <w:color w:val="000000"/>
                <w:lang w:val="en-US"/>
              </w:rPr>
              <w:t>Refreshed training modules/new consumer advice determination</w:t>
            </w:r>
          </w:p>
        </w:tc>
        <w:tc>
          <w:tcPr>
            <w:tcW w:w="1814" w:type="dxa"/>
            <w:noWrap/>
            <w:hideMark/>
          </w:tcPr>
          <w:p w14:paraId="4CEE3A12"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42,675</w:t>
            </w:r>
          </w:p>
        </w:tc>
        <w:tc>
          <w:tcPr>
            <w:tcW w:w="1814" w:type="dxa"/>
            <w:noWrap/>
            <w:hideMark/>
          </w:tcPr>
          <w:p w14:paraId="6A3690AA" w14:textId="77777777" w:rsidR="00A64179" w:rsidRPr="00DD1939" w:rsidRDefault="00A64179" w:rsidP="00ED2E7D">
            <w:pPr>
              <w:spacing w:before="20" w:after="20" w:line="240" w:lineRule="auto"/>
              <w:jc w:val="center"/>
              <w:rPr>
                <w:rFonts w:eastAsia="Times New Roman" w:cstheme="minorHAnsi"/>
                <w:color w:val="000000"/>
                <w:lang w:val="en-US"/>
              </w:rPr>
            </w:pPr>
            <w:r w:rsidRPr="006130F3">
              <w:t>8,918</w:t>
            </w:r>
          </w:p>
        </w:tc>
        <w:tc>
          <w:tcPr>
            <w:tcW w:w="1814" w:type="dxa"/>
            <w:shd w:val="clear" w:color="000000" w:fill="ADADAD"/>
            <w:noWrap/>
            <w:hideMark/>
          </w:tcPr>
          <w:p w14:paraId="4A58B894"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FF3DDF">
              <w:rPr>
                <w:b/>
              </w:rPr>
              <w:t>51,593</w:t>
            </w:r>
          </w:p>
        </w:tc>
      </w:tr>
      <w:tr w:rsidR="00ED2E7D" w:rsidRPr="00DD1939" w14:paraId="069F170B" w14:textId="77777777" w:rsidTr="001100E6">
        <w:trPr>
          <w:trHeight w:val="20"/>
        </w:trPr>
        <w:tc>
          <w:tcPr>
            <w:tcW w:w="3681" w:type="dxa"/>
            <w:shd w:val="clear" w:color="000000" w:fill="ADADAD"/>
            <w:noWrap/>
            <w:vAlign w:val="center"/>
            <w:hideMark/>
          </w:tcPr>
          <w:p w14:paraId="4F5FC663"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DD1939">
              <w:rPr>
                <w:rFonts w:eastAsia="Times New Roman" w:cstheme="minorHAnsi"/>
                <w:b/>
                <w:bCs/>
                <w:color w:val="000000"/>
                <w:lang w:val="en-US"/>
              </w:rPr>
              <w:t>Total</w:t>
            </w:r>
          </w:p>
        </w:tc>
        <w:tc>
          <w:tcPr>
            <w:tcW w:w="709" w:type="dxa"/>
            <w:shd w:val="clear" w:color="000000" w:fill="ADADAD"/>
            <w:noWrap/>
            <w:hideMark/>
          </w:tcPr>
          <w:p w14:paraId="284AAE5D" w14:textId="77777777" w:rsidR="00A64179" w:rsidRPr="00DD1939" w:rsidRDefault="00A64179" w:rsidP="00ED2E7D">
            <w:pPr>
              <w:spacing w:before="20" w:after="20" w:line="240" w:lineRule="auto"/>
              <w:rPr>
                <w:rFonts w:eastAsia="Times New Roman" w:cstheme="minorHAnsi"/>
                <w:b/>
                <w:bCs/>
                <w:color w:val="000000"/>
                <w:lang w:val="en-US"/>
              </w:rPr>
            </w:pPr>
          </w:p>
        </w:tc>
        <w:tc>
          <w:tcPr>
            <w:tcW w:w="5244" w:type="dxa"/>
            <w:shd w:val="clear" w:color="000000" w:fill="ADADAD"/>
            <w:noWrap/>
            <w:hideMark/>
          </w:tcPr>
          <w:p w14:paraId="540FFCED" w14:textId="77777777" w:rsidR="00A64179" w:rsidRPr="00DD1939" w:rsidRDefault="00A64179" w:rsidP="00ED2E7D">
            <w:pPr>
              <w:spacing w:before="20" w:after="20" w:line="240" w:lineRule="auto"/>
              <w:rPr>
                <w:rFonts w:eastAsia="Times New Roman" w:cstheme="minorHAnsi"/>
                <w:color w:val="000000"/>
                <w:lang w:val="en-US"/>
              </w:rPr>
            </w:pPr>
          </w:p>
        </w:tc>
        <w:tc>
          <w:tcPr>
            <w:tcW w:w="1814" w:type="dxa"/>
            <w:shd w:val="clear" w:color="000000" w:fill="ADADAD"/>
            <w:noWrap/>
            <w:hideMark/>
          </w:tcPr>
          <w:p w14:paraId="0466F375"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B22D99">
              <w:rPr>
                <w:b/>
              </w:rPr>
              <w:t>5,041,</w:t>
            </w:r>
            <w:r w:rsidRPr="00B22D99">
              <w:rPr>
                <w:b/>
                <w:bCs/>
              </w:rPr>
              <w:t>712</w:t>
            </w:r>
          </w:p>
        </w:tc>
        <w:tc>
          <w:tcPr>
            <w:tcW w:w="1814" w:type="dxa"/>
            <w:shd w:val="clear" w:color="000000" w:fill="ADADAD"/>
            <w:noWrap/>
            <w:hideMark/>
          </w:tcPr>
          <w:p w14:paraId="7C967D6E"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B22D99">
              <w:rPr>
                <w:b/>
              </w:rPr>
              <w:t>870,</w:t>
            </w:r>
            <w:r w:rsidRPr="00B22D99">
              <w:rPr>
                <w:b/>
                <w:bCs/>
              </w:rPr>
              <w:t>927</w:t>
            </w:r>
          </w:p>
        </w:tc>
        <w:tc>
          <w:tcPr>
            <w:tcW w:w="1814" w:type="dxa"/>
            <w:shd w:val="clear" w:color="000000" w:fill="ADADAD"/>
            <w:noWrap/>
            <w:hideMark/>
          </w:tcPr>
          <w:p w14:paraId="3456F26D" w14:textId="77777777" w:rsidR="00A64179" w:rsidRPr="00DD1939" w:rsidRDefault="00A64179" w:rsidP="00ED2E7D">
            <w:pPr>
              <w:spacing w:before="20" w:after="20" w:line="240" w:lineRule="auto"/>
              <w:jc w:val="center"/>
              <w:rPr>
                <w:rFonts w:eastAsia="Times New Roman" w:cstheme="minorHAnsi"/>
                <w:b/>
                <w:bCs/>
                <w:color w:val="000000"/>
                <w:lang w:val="en-US"/>
              </w:rPr>
            </w:pPr>
            <w:r w:rsidRPr="00DD1939">
              <w:rPr>
                <w:rFonts w:eastAsia="Times New Roman" w:cstheme="minorHAnsi"/>
                <w:b/>
                <w:bCs/>
                <w:color w:val="000000"/>
                <w:lang w:val="en-US"/>
              </w:rPr>
              <w:t>5,912,</w:t>
            </w:r>
            <w:r>
              <w:rPr>
                <w:rFonts w:eastAsia="Times New Roman" w:cstheme="minorHAnsi"/>
                <w:b/>
                <w:bCs/>
                <w:color w:val="000000"/>
                <w:lang w:val="en-US"/>
              </w:rPr>
              <w:t>639</w:t>
            </w:r>
          </w:p>
        </w:tc>
      </w:tr>
    </w:tbl>
    <w:p w14:paraId="2043B380" w14:textId="77777777" w:rsidR="0086301C" w:rsidRDefault="0086301C" w:rsidP="00ED2E7D">
      <w:pPr>
        <w:pStyle w:val="Heading1"/>
        <w:spacing w:beforeLines="40" w:before="96" w:afterLines="40" w:after="96"/>
        <w:rPr>
          <w:b/>
          <w:bCs/>
          <w:lang w:eastAsia="en-AU"/>
        </w:rPr>
      </w:pPr>
    </w:p>
    <w:p w14:paraId="6049F94F" w14:textId="77777777" w:rsidR="0086301C" w:rsidRDefault="0086301C" w:rsidP="00ED2E7D">
      <w:pPr>
        <w:spacing w:beforeLines="40" w:before="96" w:afterLines="40" w:after="96" w:line="240" w:lineRule="auto"/>
        <w:rPr>
          <w:rFonts w:asciiTheme="majorHAnsi" w:eastAsiaTheme="majorEastAsia" w:hAnsiTheme="majorHAnsi" w:cstheme="majorBidi"/>
          <w:b/>
          <w:bCs/>
          <w:color w:val="2E74B5" w:themeColor="accent1" w:themeShade="BF"/>
          <w:sz w:val="32"/>
          <w:szCs w:val="32"/>
          <w:lang w:eastAsia="en-AU"/>
        </w:rPr>
      </w:pPr>
      <w:r>
        <w:rPr>
          <w:b/>
          <w:bCs/>
          <w:lang w:eastAsia="en-AU"/>
        </w:rPr>
        <w:br w:type="page"/>
      </w:r>
    </w:p>
    <w:p w14:paraId="53E956D0" w14:textId="77777777" w:rsidR="00235FD0" w:rsidRDefault="00235FD0" w:rsidP="00ED2E7D">
      <w:pPr>
        <w:pStyle w:val="Heading1"/>
        <w:spacing w:beforeLines="40" w:before="96" w:afterLines="40" w:after="96"/>
        <w:rPr>
          <w:b/>
          <w:bCs/>
          <w:lang w:eastAsia="en-AU"/>
        </w:rPr>
        <w:sectPr w:rsidR="00235FD0" w:rsidSect="00694A90">
          <w:pgSz w:w="16838" w:h="11906" w:orient="landscape"/>
          <w:pgMar w:top="1440" w:right="1440" w:bottom="1440" w:left="964" w:header="709" w:footer="709" w:gutter="0"/>
          <w:cols w:space="708"/>
          <w:docGrid w:linePitch="360"/>
        </w:sectPr>
      </w:pPr>
      <w:bookmarkStart w:id="31" w:name="_Toc208911124"/>
    </w:p>
    <w:bookmarkEnd w:id="31"/>
    <w:p w14:paraId="09D36876" w14:textId="77777777" w:rsidR="00235FD0" w:rsidRDefault="00235FD0" w:rsidP="00235FD0">
      <w:pPr>
        <w:pStyle w:val="Heading1"/>
        <w:spacing w:beforeLines="40" w:before="96" w:afterLines="40" w:after="96"/>
        <w:rPr>
          <w:b/>
          <w:bCs/>
          <w:lang w:eastAsia="en-AU"/>
        </w:rPr>
      </w:pPr>
      <w:r w:rsidRPr="00547F0B">
        <w:rPr>
          <w:b/>
          <w:bCs/>
          <w:lang w:eastAsia="en-AU"/>
        </w:rPr>
        <w:lastRenderedPageBreak/>
        <w:t>A</w:t>
      </w:r>
      <w:r>
        <w:rPr>
          <w:b/>
          <w:bCs/>
          <w:lang w:eastAsia="en-AU"/>
        </w:rPr>
        <w:t>ttachment</w:t>
      </w:r>
      <w:r w:rsidRPr="00547F0B">
        <w:rPr>
          <w:b/>
          <w:bCs/>
          <w:lang w:eastAsia="en-AU"/>
        </w:rPr>
        <w:t xml:space="preserve"> </w:t>
      </w:r>
      <w:r>
        <w:rPr>
          <w:b/>
          <w:bCs/>
          <w:lang w:eastAsia="en-AU"/>
        </w:rPr>
        <w:t>B: National Classification Scheme Charging Risk Assessment</w:t>
      </w:r>
    </w:p>
    <w:p w14:paraId="0E5B37D5" w14:textId="77777777" w:rsidR="00235FD0" w:rsidRDefault="00235FD0" w:rsidP="00235FD0">
      <w:pPr>
        <w:pStyle w:val="NoSpacing"/>
        <w:spacing w:beforeLines="40" w:before="96" w:afterLines="40" w:after="96"/>
        <w:rPr>
          <w:b/>
          <w:bCs/>
          <w:lang w:eastAsia="en-AU"/>
        </w:rPr>
      </w:pPr>
      <w:r>
        <w:rPr>
          <w:noProof/>
        </w:rPr>
        <w:drawing>
          <wp:inline distT="0" distB="0" distL="0" distR="0" wp14:anchorId="42D63849" wp14:editId="2F3A33D1">
            <wp:extent cx="6028672" cy="824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66522" t="14484" r="17039" b="5561"/>
                    <a:stretch/>
                  </pic:blipFill>
                  <pic:spPr bwMode="auto">
                    <a:xfrm>
                      <a:off x="0" y="0"/>
                      <a:ext cx="6059787" cy="8291223"/>
                    </a:xfrm>
                    <a:prstGeom prst="rect">
                      <a:avLst/>
                    </a:prstGeom>
                    <a:ln>
                      <a:noFill/>
                    </a:ln>
                    <a:extLst>
                      <a:ext uri="{53640926-AAD7-44D8-BBD7-CCE9431645EC}">
                        <a14:shadowObscured xmlns:a14="http://schemas.microsoft.com/office/drawing/2010/main"/>
                      </a:ext>
                    </a:extLst>
                  </pic:spPr>
                </pic:pic>
              </a:graphicData>
            </a:graphic>
          </wp:inline>
        </w:drawing>
      </w:r>
    </w:p>
    <w:p w14:paraId="5C79AC5C" w14:textId="77777777" w:rsidR="00235FD0" w:rsidRDefault="00235FD0" w:rsidP="00235FD0">
      <w:pPr>
        <w:pStyle w:val="NoSpacing"/>
        <w:spacing w:beforeLines="40" w:before="96" w:afterLines="40" w:after="96"/>
        <w:rPr>
          <w:b/>
          <w:bCs/>
          <w:lang w:eastAsia="en-AU"/>
        </w:rPr>
      </w:pPr>
    </w:p>
    <w:p w14:paraId="43E1360E" w14:textId="12ED0172" w:rsidR="003A755D" w:rsidRPr="003A755D" w:rsidRDefault="00235FD0" w:rsidP="00235FD0">
      <w:pPr>
        <w:spacing w:beforeLines="40" w:before="96" w:afterLines="40" w:after="96" w:line="240" w:lineRule="auto"/>
        <w:rPr>
          <w:i/>
          <w:lang w:eastAsia="en-AU"/>
        </w:rPr>
      </w:pPr>
      <w:r>
        <w:rPr>
          <w:noProof/>
        </w:rPr>
        <w:drawing>
          <wp:inline distT="0" distB="0" distL="0" distR="0" wp14:anchorId="63043960" wp14:editId="4274B914">
            <wp:extent cx="5731510" cy="7165866"/>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66511" t="20942" r="17030" b="5906"/>
                    <a:stretch/>
                  </pic:blipFill>
                  <pic:spPr bwMode="auto">
                    <a:xfrm>
                      <a:off x="0" y="0"/>
                      <a:ext cx="5731510" cy="7165866"/>
                    </a:xfrm>
                    <a:prstGeom prst="rect">
                      <a:avLst/>
                    </a:prstGeom>
                    <a:ln>
                      <a:noFill/>
                    </a:ln>
                    <a:extLst>
                      <a:ext uri="{53640926-AAD7-44D8-BBD7-CCE9431645EC}">
                        <a14:shadowObscured xmlns:a14="http://schemas.microsoft.com/office/drawing/2010/main"/>
                      </a:ext>
                    </a:extLst>
                  </pic:spPr>
                </pic:pic>
              </a:graphicData>
            </a:graphic>
          </wp:inline>
        </w:drawing>
      </w:r>
    </w:p>
    <w:sectPr w:rsidR="003A755D" w:rsidRPr="003A755D" w:rsidSect="00235F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8E3F" w14:textId="77777777" w:rsidR="00D0257A" w:rsidRDefault="00D0257A" w:rsidP="00DB42A5">
      <w:r>
        <w:separator/>
      </w:r>
    </w:p>
  </w:endnote>
  <w:endnote w:type="continuationSeparator" w:id="0">
    <w:p w14:paraId="5B62E7BE" w14:textId="77777777" w:rsidR="00D0257A" w:rsidRDefault="00D0257A" w:rsidP="00DB42A5">
      <w:r>
        <w:continuationSeparator/>
      </w:r>
    </w:p>
  </w:endnote>
  <w:endnote w:type="continuationNotice" w:id="1">
    <w:p w14:paraId="3D776BF4" w14:textId="77777777" w:rsidR="00D0257A" w:rsidRDefault="00D02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BBF1" w14:textId="38EE8844" w:rsidR="005525C8" w:rsidRDefault="005525C8">
    <w:pPr>
      <w:pStyle w:val="Footer"/>
    </w:pPr>
    <w:r>
      <w:rPr>
        <w:noProof/>
      </w:rPr>
      <mc:AlternateContent>
        <mc:Choice Requires="wps">
          <w:drawing>
            <wp:anchor distT="0" distB="0" distL="0" distR="0" simplePos="0" relativeHeight="251662336" behindDoc="0" locked="0" layoutInCell="1" allowOverlap="1" wp14:anchorId="31EE6907" wp14:editId="23DCD7F0">
              <wp:simplePos x="635" y="635"/>
              <wp:positionH relativeFrom="page">
                <wp:align>center</wp:align>
              </wp:positionH>
              <wp:positionV relativeFrom="page">
                <wp:align>bottom</wp:align>
              </wp:positionV>
              <wp:extent cx="726440" cy="429260"/>
              <wp:effectExtent l="0" t="0" r="16510" b="0"/>
              <wp:wrapNone/>
              <wp:docPr id="11375756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9260"/>
                      </a:xfrm>
                      <a:prstGeom prst="rect">
                        <a:avLst/>
                      </a:prstGeom>
                      <a:noFill/>
                      <a:ln>
                        <a:noFill/>
                      </a:ln>
                    </wps:spPr>
                    <wps:txbx>
                      <w:txbxContent>
                        <w:p w14:paraId="63074690" w14:textId="292AE751"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6907" id="_x0000_t202" coordsize="21600,21600" o:spt="202" path="m,l,21600r21600,l21600,xe">
              <v:stroke joinstyle="miter"/>
              <v:path gradientshapeok="t" o:connecttype="rect"/>
            </v:shapetype>
            <v:shape id="Text Box 5" o:spid="_x0000_s1031" type="#_x0000_t202" alt="OFFICIAL" style="position:absolute;margin-left:0;margin-top:0;width:57.2pt;height:33.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" filled="f" stroked="f">
              <v:textbox style="mso-fit-shape-to-text:t" inset="0,0,0,15pt">
                <w:txbxContent>
                  <w:p w14:paraId="63074690" w14:textId="292AE751"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FFFA" w14:textId="55742B49" w:rsidR="009F0E48" w:rsidRDefault="005525C8">
    <w:pPr>
      <w:pStyle w:val="Footer"/>
      <w:jc w:val="right"/>
    </w:pPr>
    <w:r>
      <w:rPr>
        <w:noProof/>
      </w:rPr>
      <mc:AlternateContent>
        <mc:Choice Requires="wps">
          <w:drawing>
            <wp:anchor distT="0" distB="0" distL="0" distR="0" simplePos="0" relativeHeight="251663360" behindDoc="0" locked="0" layoutInCell="1" allowOverlap="1" wp14:anchorId="64AD6FCD" wp14:editId="0BB56907">
              <wp:simplePos x="757825" y="9933140"/>
              <wp:positionH relativeFrom="page">
                <wp:align>center</wp:align>
              </wp:positionH>
              <wp:positionV relativeFrom="page">
                <wp:align>bottom</wp:align>
              </wp:positionV>
              <wp:extent cx="726440" cy="429260"/>
              <wp:effectExtent l="0" t="0" r="16510" b="0"/>
              <wp:wrapNone/>
              <wp:docPr id="4273584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9260"/>
                      </a:xfrm>
                      <a:prstGeom prst="rect">
                        <a:avLst/>
                      </a:prstGeom>
                      <a:noFill/>
                      <a:ln>
                        <a:noFill/>
                      </a:ln>
                    </wps:spPr>
                    <wps:txbx>
                      <w:txbxContent>
                        <w:p w14:paraId="0A571BEA" w14:textId="4AD69069"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D6FCD" id="_x0000_t202" coordsize="21600,21600" o:spt="202" path="m,l,21600r21600,l21600,xe">
              <v:stroke joinstyle="miter"/>
              <v:path gradientshapeok="t" o:connecttype="rect"/>
            </v:shapetype>
            <v:shape id="Text Box 6" o:spid="_x0000_s1032" type="#_x0000_t202" alt="OFFICIAL" style="position:absolute;left:0;text-align:left;margin-left:0;margin-top:0;width:57.2pt;height:33.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" filled="f" stroked="f">
              <v:textbox style="mso-fit-shape-to-text:t" inset="0,0,0,15pt">
                <w:txbxContent>
                  <w:p w14:paraId="0A571BEA" w14:textId="4AD69069"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v:textbox>
              <w10:wrap anchorx="page" anchory="page"/>
            </v:shape>
          </w:pict>
        </mc:Fallback>
      </mc:AlternateContent>
    </w:r>
    <w:sdt>
      <w:sdtPr>
        <w:id w:val="-2034871981"/>
        <w:docPartObj>
          <w:docPartGallery w:val="Page Numbers (Bottom of Page)"/>
          <w:docPartUnique/>
        </w:docPartObj>
      </w:sdtPr>
      <w:sdtEndPr>
        <w:rPr>
          <w:noProof/>
        </w:rPr>
      </w:sdtEndPr>
      <w:sdtContent>
        <w:r w:rsidR="009F0E48">
          <w:fldChar w:fldCharType="begin"/>
        </w:r>
        <w:r w:rsidR="009F0E48">
          <w:instrText xml:space="preserve"> PAGE   \* MERGEFORMAT </w:instrText>
        </w:r>
        <w:r w:rsidR="009F0E48">
          <w:fldChar w:fldCharType="separate"/>
        </w:r>
        <w:r w:rsidR="009F0E48">
          <w:rPr>
            <w:noProof/>
          </w:rPr>
          <w:t>2</w:t>
        </w:r>
        <w:r w:rsidR="009F0E48">
          <w:rPr>
            <w:noProof/>
          </w:rPr>
          <w:fldChar w:fldCharType="end"/>
        </w:r>
      </w:sdtContent>
    </w:sdt>
  </w:p>
  <w:p w14:paraId="0291F875" w14:textId="77777777" w:rsidR="009F0E48" w:rsidRDefault="009F0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490B" w14:textId="73EF8CAE" w:rsidR="005525C8" w:rsidRDefault="005525C8">
    <w:pPr>
      <w:pStyle w:val="Footer"/>
    </w:pPr>
    <w:r>
      <w:rPr>
        <w:noProof/>
      </w:rPr>
      <mc:AlternateContent>
        <mc:Choice Requires="wps">
          <w:drawing>
            <wp:anchor distT="0" distB="0" distL="0" distR="0" simplePos="0" relativeHeight="251661312" behindDoc="0" locked="0" layoutInCell="1" allowOverlap="1" wp14:anchorId="47F4E97E" wp14:editId="3A137B33">
              <wp:simplePos x="635" y="635"/>
              <wp:positionH relativeFrom="page">
                <wp:align>center</wp:align>
              </wp:positionH>
              <wp:positionV relativeFrom="page">
                <wp:align>bottom</wp:align>
              </wp:positionV>
              <wp:extent cx="726440" cy="429260"/>
              <wp:effectExtent l="0" t="0" r="16510" b="0"/>
              <wp:wrapNone/>
              <wp:docPr id="7361973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9260"/>
                      </a:xfrm>
                      <a:prstGeom prst="rect">
                        <a:avLst/>
                      </a:prstGeom>
                      <a:noFill/>
                      <a:ln>
                        <a:noFill/>
                      </a:ln>
                    </wps:spPr>
                    <wps:txbx>
                      <w:txbxContent>
                        <w:p w14:paraId="60D1F8A6" w14:textId="723CF415"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4E97E" id="_x0000_t202" coordsize="21600,21600" o:spt="202" path="m,l,21600r21600,l21600,xe">
              <v:stroke joinstyle="miter"/>
              <v:path gradientshapeok="t" o:connecttype="rect"/>
            </v:shapetype>
            <v:shape id="Text Box 4" o:spid="_x0000_s1034" type="#_x0000_t202" alt="OFFICIAL" style="position:absolute;margin-left:0;margin-top:0;width:57.2pt;height:33.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g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HI7m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" filled="f" stroked="f">
              <v:textbox style="mso-fit-shape-to-text:t" inset="0,0,0,15pt">
                <w:txbxContent>
                  <w:p w14:paraId="60D1F8A6" w14:textId="723CF415"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A2AE" w14:textId="77777777" w:rsidR="00D0257A" w:rsidRDefault="00D0257A" w:rsidP="00DB42A5">
      <w:r>
        <w:separator/>
      </w:r>
    </w:p>
  </w:footnote>
  <w:footnote w:type="continuationSeparator" w:id="0">
    <w:p w14:paraId="1631080B" w14:textId="77777777" w:rsidR="00D0257A" w:rsidRDefault="00D0257A" w:rsidP="00DB42A5">
      <w:r>
        <w:continuationSeparator/>
      </w:r>
    </w:p>
  </w:footnote>
  <w:footnote w:type="continuationNotice" w:id="1">
    <w:p w14:paraId="29E6BA21" w14:textId="77777777" w:rsidR="00D0257A" w:rsidRDefault="00D0257A">
      <w:pPr>
        <w:spacing w:after="0" w:line="240" w:lineRule="auto"/>
      </w:pPr>
    </w:p>
  </w:footnote>
  <w:footnote w:id="2">
    <w:p w14:paraId="0E2BC2A7" w14:textId="77777777" w:rsidR="009F0E48" w:rsidRPr="0036091B" w:rsidRDefault="009F0E48">
      <w:pPr>
        <w:pStyle w:val="FootnoteText"/>
        <w:rPr>
          <w:sz w:val="18"/>
          <w:szCs w:val="18"/>
        </w:rPr>
      </w:pPr>
      <w:r>
        <w:rPr>
          <w:rStyle w:val="FootnoteReference"/>
        </w:rPr>
        <w:footnoteRef/>
      </w:r>
      <w:r>
        <w:t xml:space="preserve"> </w:t>
      </w:r>
      <w:r w:rsidRPr="0036091B">
        <w:rPr>
          <w:sz w:val="18"/>
          <w:szCs w:val="18"/>
        </w:rPr>
        <w:t xml:space="preserve">Note that the Act provides (at ss.6D, 6F and 6H) that Registered Event, Approved Cultural Institutions and Exemption fees are as prescribed in the </w:t>
      </w:r>
      <w:r w:rsidRPr="0036091B">
        <w:rPr>
          <w:i/>
          <w:sz w:val="18"/>
          <w:szCs w:val="18"/>
        </w:rPr>
        <w:t>Classification (Publications, Films and Computer Games) (Conditional Cultural Exemption Rules) Instrument 2015</w:t>
      </w:r>
      <w:r w:rsidRPr="0036091B">
        <w:rPr>
          <w:sz w:val="18"/>
          <w:szCs w:val="18"/>
        </w:rPr>
        <w:t>.</w:t>
      </w:r>
    </w:p>
  </w:footnote>
  <w:footnote w:id="3">
    <w:p w14:paraId="3FD735A5" w14:textId="77777777" w:rsidR="009F0E48" w:rsidRPr="00881314" w:rsidRDefault="009F0E48" w:rsidP="003F2D97">
      <w:pPr>
        <w:pStyle w:val="FootnoteText"/>
        <w:spacing w:after="0"/>
        <w:rPr>
          <w:sz w:val="18"/>
          <w:szCs w:val="18"/>
        </w:rPr>
      </w:pPr>
      <w:r>
        <w:rPr>
          <w:rStyle w:val="FootnoteReference"/>
        </w:rPr>
        <w:footnoteRef/>
      </w:r>
      <w:r>
        <w:t xml:space="preserve"> </w:t>
      </w:r>
      <w:r w:rsidRPr="00881314">
        <w:rPr>
          <w:sz w:val="18"/>
          <w:szCs w:val="18"/>
        </w:rPr>
        <w:t>"Historical median" refers to the median (i.e., the middle value) from a historical dataset, in this instance, the number of pages of the publication submitted for a classification review.</w:t>
      </w:r>
    </w:p>
  </w:footnote>
  <w:footnote w:id="4">
    <w:p w14:paraId="3E31BE87" w14:textId="77777777" w:rsidR="009F0E48" w:rsidRDefault="009F0E48">
      <w:pPr>
        <w:pStyle w:val="FootnoteText"/>
      </w:pPr>
      <w:r>
        <w:rPr>
          <w:rStyle w:val="FootnoteReference"/>
        </w:rPr>
        <w:footnoteRef/>
      </w:r>
      <w:r>
        <w:t xml:space="preserve"> </w:t>
      </w:r>
      <w:hyperlink r:id="rId1" w:history="1">
        <w:r w:rsidRPr="0036091B">
          <w:rPr>
            <w:rStyle w:val="Hyperlink"/>
            <w:rFonts w:cstheme="minorBidi"/>
            <w:i/>
            <w:iCs/>
            <w:sz w:val="18"/>
            <w:szCs w:val="18"/>
            <w:u w:val="single"/>
          </w:rPr>
          <w:t>Australian Government, 2006-07 Budget Paper No.2 – Budget Measures 2006-07, p.124</w:t>
        </w:r>
      </w:hyperlink>
      <w:r w:rsidRPr="0036091B">
        <w:rPr>
          <w:sz w:val="18"/>
          <w:szCs w:val="18"/>
        </w:rPr>
        <w:t>.</w:t>
      </w:r>
      <w:r>
        <w:t xml:space="preserve"> </w:t>
      </w:r>
    </w:p>
  </w:footnote>
  <w:footnote w:id="5">
    <w:p w14:paraId="139C33EC" w14:textId="77777777" w:rsidR="008349E9" w:rsidRPr="004317C8" w:rsidRDefault="008349E9" w:rsidP="008349E9">
      <w:pPr>
        <w:pStyle w:val="FootnoteText"/>
        <w:rPr>
          <w:lang w:val="en-US"/>
        </w:rPr>
      </w:pPr>
      <w:r>
        <w:rPr>
          <w:rStyle w:val="FootnoteReference"/>
        </w:rPr>
        <w:footnoteRef/>
      </w:r>
      <w:r>
        <w:t xml:space="preserve"> </w:t>
      </w:r>
      <w:r w:rsidRPr="00915F0B">
        <w:rPr>
          <w:sz w:val="18"/>
          <w:szCs w:val="18"/>
        </w:rPr>
        <w:t xml:space="preserve">2018 CRIS for classification services: </w:t>
      </w:r>
      <w:hyperlink r:id="rId2" w:tooltip="Link to 2018 CRIS on the Australian Classification website" w:history="1">
        <w:r w:rsidRPr="00915F0B">
          <w:rPr>
            <w:rStyle w:val="Hyperlink"/>
            <w:sz w:val="18"/>
            <w:szCs w:val="18"/>
          </w:rPr>
          <w:t>https://www.classification.gov.au/sites/default/files/2019-08/cost-recovery-implementation-statement-classification-fees.pdf</w:t>
        </w:r>
      </w:hyperlink>
    </w:p>
  </w:footnote>
  <w:footnote w:id="6">
    <w:p w14:paraId="156714BE" w14:textId="77777777" w:rsidR="009F0E48" w:rsidRPr="0036091B" w:rsidRDefault="009F0E48">
      <w:pPr>
        <w:pStyle w:val="FootnoteText"/>
        <w:rPr>
          <w:sz w:val="18"/>
          <w:szCs w:val="18"/>
        </w:rPr>
      </w:pPr>
      <w:r>
        <w:rPr>
          <w:rStyle w:val="FootnoteReference"/>
        </w:rPr>
        <w:footnoteRef/>
      </w:r>
      <w:r>
        <w:t xml:space="preserve"> </w:t>
      </w:r>
      <w:hyperlink r:id="rId3" w:history="1">
        <w:r w:rsidRPr="0036091B">
          <w:rPr>
            <w:rStyle w:val="Hyperlink"/>
            <w:rFonts w:cstheme="minorBidi"/>
            <w:sz w:val="18"/>
            <w:szCs w:val="18"/>
          </w:rPr>
          <w:t>https://www.legislation.gov.au/C2004A04863/asmade/text</w:t>
        </w:r>
      </w:hyperlink>
    </w:p>
  </w:footnote>
  <w:footnote w:id="7">
    <w:p w14:paraId="2E936C61" w14:textId="77777777" w:rsidR="009F0E48" w:rsidRDefault="009F0E48">
      <w:pPr>
        <w:pStyle w:val="FootnoteText"/>
      </w:pPr>
      <w:r>
        <w:rPr>
          <w:rStyle w:val="FootnoteReference"/>
        </w:rPr>
        <w:footnoteRef/>
      </w:r>
      <w:r>
        <w:t xml:space="preserve"> </w:t>
      </w:r>
      <w:hyperlink r:id="rId4" w:history="1">
        <w:r w:rsidRPr="0036091B">
          <w:rPr>
            <w:rStyle w:val="Hyperlink"/>
            <w:rFonts w:cstheme="minorBidi"/>
            <w:sz w:val="18"/>
            <w:szCs w:val="18"/>
          </w:rPr>
          <w:t>This link</w:t>
        </w:r>
      </w:hyperlink>
      <w:r w:rsidRPr="0036091B">
        <w:rPr>
          <w:sz w:val="18"/>
          <w:szCs w:val="18"/>
        </w:rPr>
        <w:t xml:space="preserve"> provides access to the relevant State and Territory Legislation relating to the enforcement of the NCS - </w:t>
      </w:r>
      <w:hyperlink r:id="rId5" w:history="1">
        <w:r w:rsidRPr="0036091B">
          <w:rPr>
            <w:rStyle w:val="Hyperlink"/>
            <w:rFonts w:cstheme="minorBidi"/>
            <w:color w:val="4472C4" w:themeColor="accent5"/>
            <w:sz w:val="18"/>
            <w:szCs w:val="18"/>
          </w:rPr>
          <w:t>https://www.classification.gov.au/about-us/legislation</w:t>
        </w:r>
      </w:hyperlink>
    </w:p>
  </w:footnote>
  <w:footnote w:id="8">
    <w:p w14:paraId="68B19748" w14:textId="77777777" w:rsidR="009F0E48" w:rsidRPr="0036091B" w:rsidRDefault="009F0E48" w:rsidP="00E85D80">
      <w:pPr>
        <w:pStyle w:val="FootnoteText"/>
        <w:spacing w:after="0" w:line="240" w:lineRule="auto"/>
        <w:rPr>
          <w:sz w:val="18"/>
          <w:szCs w:val="18"/>
        </w:rPr>
      </w:pPr>
      <w:r>
        <w:rPr>
          <w:rStyle w:val="FootnoteReference"/>
        </w:rPr>
        <w:footnoteRef/>
      </w:r>
      <w:r>
        <w:t xml:space="preserve"> </w:t>
      </w:r>
      <w:r w:rsidRPr="0036091B">
        <w:rPr>
          <w:sz w:val="18"/>
          <w:szCs w:val="18"/>
        </w:rPr>
        <w:t>Direct and Indirect Costs has been rounded to the nearest whole dollar ($)</w:t>
      </w:r>
    </w:p>
  </w:footnote>
  <w:footnote w:id="9">
    <w:p w14:paraId="0005A164" w14:textId="77777777" w:rsidR="009F0E48" w:rsidRPr="00BA71A2" w:rsidRDefault="009F0E48" w:rsidP="00CE563D">
      <w:pPr>
        <w:pStyle w:val="FootnoteText"/>
        <w:spacing w:after="0" w:line="240" w:lineRule="auto"/>
        <w:rPr>
          <w:lang w:val="en-US"/>
        </w:rPr>
      </w:pPr>
      <w:r>
        <w:rPr>
          <w:rStyle w:val="FootnoteReference"/>
        </w:rPr>
        <w:footnoteRef/>
      </w:r>
      <w:r>
        <w:t xml:space="preserve"> </w:t>
      </w:r>
      <w:r w:rsidRPr="0036091B">
        <w:rPr>
          <w:sz w:val="18"/>
          <w:szCs w:val="18"/>
        </w:rPr>
        <w:t>At the time of publishing this CRIS, the Department has not estimated any applications for Authorised Assessors for 2025-26.</w:t>
      </w:r>
    </w:p>
  </w:footnote>
  <w:footnote w:id="10">
    <w:p w14:paraId="730D32F2" w14:textId="77777777" w:rsidR="009F0E48" w:rsidRDefault="009F0E48" w:rsidP="0007621C">
      <w:pPr>
        <w:pStyle w:val="FootnoteText"/>
        <w:spacing w:after="60" w:line="240" w:lineRule="auto"/>
      </w:pPr>
      <w:r>
        <w:rPr>
          <w:rStyle w:val="FootnoteReference"/>
        </w:rPr>
        <w:footnoteRef/>
      </w:r>
      <w:r>
        <w:t xml:space="preserve"> </w:t>
      </w:r>
      <w:r w:rsidRPr="0036091B">
        <w:rPr>
          <w:sz w:val="18"/>
          <w:szCs w:val="18"/>
        </w:rPr>
        <w:t>This Table only includes those outputs that have legislated fees.</w:t>
      </w:r>
      <w:r>
        <w:t xml:space="preserve"> </w:t>
      </w:r>
    </w:p>
  </w:footnote>
  <w:footnote w:id="11">
    <w:p w14:paraId="5C6861E7" w14:textId="77777777" w:rsidR="009F0E48" w:rsidRPr="0036091B" w:rsidRDefault="009F0E48" w:rsidP="0007621C">
      <w:pPr>
        <w:pStyle w:val="FootnoteText"/>
        <w:spacing w:after="60" w:line="240" w:lineRule="auto"/>
        <w:rPr>
          <w:sz w:val="18"/>
          <w:szCs w:val="18"/>
        </w:rPr>
      </w:pPr>
      <w:r>
        <w:rPr>
          <w:rStyle w:val="FootnoteReference"/>
        </w:rPr>
        <w:footnoteRef/>
      </w:r>
      <w:r>
        <w:t xml:space="preserve"> </w:t>
      </w:r>
      <w:r w:rsidRPr="0036091B">
        <w:rPr>
          <w:sz w:val="18"/>
          <w:szCs w:val="18"/>
        </w:rPr>
        <w:t>Unit costs have been rounded to the nearest whole dollar.</w:t>
      </w:r>
    </w:p>
  </w:footnote>
  <w:footnote w:id="12">
    <w:p w14:paraId="2B80C997" w14:textId="77777777" w:rsidR="009F0E48" w:rsidRDefault="009F0E48" w:rsidP="0007621C">
      <w:pPr>
        <w:pStyle w:val="FootnoteText"/>
        <w:spacing w:after="60" w:line="240" w:lineRule="auto"/>
      </w:pPr>
      <w:r>
        <w:rPr>
          <w:rStyle w:val="FootnoteReference"/>
        </w:rPr>
        <w:footnoteRef/>
      </w:r>
      <w:r>
        <w:t xml:space="preserve"> </w:t>
      </w:r>
      <w:r w:rsidRPr="0036091B">
        <w:rPr>
          <w:sz w:val="18"/>
          <w:szCs w:val="18"/>
        </w:rPr>
        <w:t>Where a volume estimate is zero, no revenue is expected to be generated for this output.</w:t>
      </w:r>
      <w:r>
        <w:t xml:space="preserve"> </w:t>
      </w:r>
    </w:p>
  </w:footnote>
  <w:footnote w:id="13">
    <w:p w14:paraId="06C26433" w14:textId="77777777" w:rsidR="009F0E48" w:rsidRDefault="009F0E48" w:rsidP="00F27E38">
      <w:pPr>
        <w:pStyle w:val="FootnoteText"/>
      </w:pPr>
      <w:r>
        <w:rPr>
          <w:rStyle w:val="FootnoteReference"/>
        </w:rPr>
        <w:footnoteRef/>
      </w:r>
      <w:r>
        <w:t xml:space="preserve"> </w:t>
      </w:r>
      <w:r w:rsidRPr="0036091B">
        <w:rPr>
          <w:sz w:val="18"/>
          <w:szCs w:val="18"/>
        </w:rPr>
        <w:t>https://www.infrastructure.gov.au/have-your-say/cost-recovery-implementation-statement-classification-services</w:t>
      </w:r>
    </w:p>
  </w:footnote>
  <w:footnote w:id="14">
    <w:p w14:paraId="6A8AB0CC" w14:textId="77777777" w:rsidR="009F0E48" w:rsidRDefault="009F0E48">
      <w:pPr>
        <w:pStyle w:val="FootnoteText"/>
      </w:pPr>
      <w:r>
        <w:rPr>
          <w:rStyle w:val="FootnoteReference"/>
        </w:rPr>
        <w:footnoteRef/>
      </w:r>
      <w:r>
        <w:t xml:space="preserve"> </w:t>
      </w:r>
      <w:r w:rsidRPr="0036091B">
        <w:rPr>
          <w:sz w:val="18"/>
          <w:szCs w:val="18"/>
        </w:rPr>
        <w:t>The submissions are published on the Classification website, except for those where a request was made not to have the submission published.</w:t>
      </w:r>
    </w:p>
  </w:footnote>
  <w:footnote w:id="15">
    <w:p w14:paraId="65AD6BC2" w14:textId="77777777" w:rsidR="009F0E48" w:rsidRPr="0036091B" w:rsidRDefault="009F0E48">
      <w:pPr>
        <w:pStyle w:val="FootnoteText"/>
        <w:rPr>
          <w:sz w:val="18"/>
          <w:szCs w:val="18"/>
        </w:rPr>
      </w:pPr>
      <w:r>
        <w:rPr>
          <w:rStyle w:val="FootnoteReference"/>
        </w:rPr>
        <w:footnoteRef/>
      </w:r>
      <w:r>
        <w:t xml:space="preserve"> </w:t>
      </w:r>
      <w:r w:rsidRPr="0036091B">
        <w:rPr>
          <w:sz w:val="18"/>
          <w:szCs w:val="18"/>
        </w:rPr>
        <w:t>https://www.infrastructure.gov.au/sites/default/files/documents/2023-24-annual-report-for-the-australian-government-department-of-infrastructure-transport-regional-development-communications-and-arts.pdf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D5B0" w14:textId="6B84E8D5" w:rsidR="009F0E48" w:rsidRDefault="005525C8">
    <w:pPr>
      <w:pStyle w:val="Header"/>
    </w:pPr>
    <w:r>
      <w:rPr>
        <w:noProof/>
      </w:rPr>
      <mc:AlternateContent>
        <mc:Choice Requires="wps">
          <w:drawing>
            <wp:anchor distT="0" distB="0" distL="0" distR="0" simplePos="0" relativeHeight="251659264" behindDoc="0" locked="0" layoutInCell="1" allowOverlap="1" wp14:anchorId="64E53228" wp14:editId="3BE61261">
              <wp:simplePos x="635" y="635"/>
              <wp:positionH relativeFrom="page">
                <wp:align>center</wp:align>
              </wp:positionH>
              <wp:positionV relativeFrom="page">
                <wp:align>top</wp:align>
              </wp:positionV>
              <wp:extent cx="726440" cy="429260"/>
              <wp:effectExtent l="0" t="0" r="16510" b="8890"/>
              <wp:wrapNone/>
              <wp:docPr id="13827829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9260"/>
                      </a:xfrm>
                      <a:prstGeom prst="rect">
                        <a:avLst/>
                      </a:prstGeom>
                      <a:noFill/>
                      <a:ln>
                        <a:noFill/>
                      </a:ln>
                    </wps:spPr>
                    <wps:txbx>
                      <w:txbxContent>
                        <w:p w14:paraId="7AD031F0" w14:textId="2018B1A9"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53228" id="_x0000_t202" coordsize="21600,21600" o:spt="202" path="m,l,21600r21600,l21600,xe">
              <v:stroke joinstyle="miter"/>
              <v:path gradientshapeok="t" o:connecttype="rect"/>
            </v:shapetype>
            <v:shape id="Text Box 2" o:spid="_x0000_s1029" type="#_x0000_t202" alt="OFFICIAL" style="position:absolute;margin-left:0;margin-top:0;width:57.2pt;height:33.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" filled="f" stroked="f">
              <v:textbox style="mso-fit-shape-to-text:t" inset="0,15pt,0,0">
                <w:txbxContent>
                  <w:p w14:paraId="7AD031F0" w14:textId="2018B1A9"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FBC" w14:textId="54B7348B" w:rsidR="009F0E48" w:rsidRDefault="005525C8">
    <w:pPr>
      <w:pStyle w:val="Header"/>
    </w:pPr>
    <w:r>
      <w:rPr>
        <w:noProof/>
      </w:rPr>
      <mc:AlternateContent>
        <mc:Choice Requires="wps">
          <w:drawing>
            <wp:anchor distT="0" distB="0" distL="0" distR="0" simplePos="0" relativeHeight="251660288" behindDoc="0" locked="0" layoutInCell="1" allowOverlap="1" wp14:anchorId="13678A8C" wp14:editId="6140E3BF">
              <wp:simplePos x="757825" y="450937"/>
              <wp:positionH relativeFrom="page">
                <wp:align>center</wp:align>
              </wp:positionH>
              <wp:positionV relativeFrom="page">
                <wp:align>top</wp:align>
              </wp:positionV>
              <wp:extent cx="726440" cy="429260"/>
              <wp:effectExtent l="0" t="0" r="16510" b="8890"/>
              <wp:wrapNone/>
              <wp:docPr id="2514915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9260"/>
                      </a:xfrm>
                      <a:prstGeom prst="rect">
                        <a:avLst/>
                      </a:prstGeom>
                      <a:noFill/>
                      <a:ln>
                        <a:noFill/>
                      </a:ln>
                    </wps:spPr>
                    <wps:txbx>
                      <w:txbxContent>
                        <w:p w14:paraId="6F67B231" w14:textId="782BE288"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78A8C" id="_x0000_t202" coordsize="21600,21600" o:spt="202" path="m,l,21600r21600,l21600,xe">
              <v:stroke joinstyle="miter"/>
              <v:path gradientshapeok="t" o:connecttype="rect"/>
            </v:shapetype>
            <v:shape id="Text Box 3" o:spid="_x0000_s1030" type="#_x0000_t202" alt="OFFICIAL" style="position:absolute;margin-left:0;margin-top:0;width:57.2pt;height:33.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Si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dxM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" filled="f" stroked="f">
              <v:textbox style="mso-fit-shape-to-text:t" inset="0,15pt,0,0">
                <w:txbxContent>
                  <w:p w14:paraId="6F67B231" w14:textId="782BE288"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v:textbox>
              <w10:wrap anchorx="page" anchory="page"/>
            </v:shape>
          </w:pict>
        </mc:Fallback>
      </mc:AlternateContent>
    </w:r>
  </w:p>
  <w:p w14:paraId="3EC16370" w14:textId="77777777" w:rsidR="009F0E48" w:rsidRDefault="009F0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1A92" w14:textId="693F4B52" w:rsidR="009F0E48" w:rsidRDefault="005525C8">
    <w:pPr>
      <w:pStyle w:val="Header"/>
    </w:pPr>
    <w:r>
      <w:rPr>
        <w:noProof/>
      </w:rPr>
      <mc:AlternateContent>
        <mc:Choice Requires="wps">
          <w:drawing>
            <wp:anchor distT="0" distB="0" distL="0" distR="0" simplePos="0" relativeHeight="251658240" behindDoc="0" locked="0" layoutInCell="1" allowOverlap="1" wp14:anchorId="3C398B17" wp14:editId="5B016616">
              <wp:simplePos x="635" y="635"/>
              <wp:positionH relativeFrom="page">
                <wp:align>center</wp:align>
              </wp:positionH>
              <wp:positionV relativeFrom="page">
                <wp:align>top</wp:align>
              </wp:positionV>
              <wp:extent cx="726440" cy="429260"/>
              <wp:effectExtent l="0" t="0" r="16510" b="8890"/>
              <wp:wrapNone/>
              <wp:docPr id="17821428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9260"/>
                      </a:xfrm>
                      <a:prstGeom prst="rect">
                        <a:avLst/>
                      </a:prstGeom>
                      <a:noFill/>
                      <a:ln>
                        <a:noFill/>
                      </a:ln>
                    </wps:spPr>
                    <wps:txbx>
                      <w:txbxContent>
                        <w:p w14:paraId="545A373E" w14:textId="24061E3E"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98B17" id="_x0000_t202" coordsize="21600,21600" o:spt="202" path="m,l,21600r21600,l21600,xe">
              <v:stroke joinstyle="miter"/>
              <v:path gradientshapeok="t" o:connecttype="rect"/>
            </v:shapetype>
            <v:shape id="Text Box 1" o:spid="_x0000_s1033" type="#_x0000_t202" alt="OFFICIAL" style="position:absolute;margin-left:0;margin-top:0;width:57.2pt;height:33.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xpDQ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" filled="f" stroked="f">
              <v:textbox style="mso-fit-shape-to-text:t" inset="0,15pt,0,0">
                <w:txbxContent>
                  <w:p w14:paraId="545A373E" w14:textId="24061E3E" w:rsidR="005525C8" w:rsidRPr="005525C8" w:rsidRDefault="005525C8" w:rsidP="005525C8">
                    <w:pPr>
                      <w:spacing w:after="0"/>
                      <w:rPr>
                        <w:rFonts w:ascii="Aptos" w:eastAsia="Aptos" w:hAnsi="Aptos" w:cs="Aptos"/>
                        <w:noProof/>
                        <w:color w:val="FF0000"/>
                        <w:sz w:val="28"/>
                        <w:szCs w:val="28"/>
                      </w:rPr>
                    </w:pPr>
                    <w:r w:rsidRPr="005525C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6BB"/>
    <w:multiLevelType w:val="multilevel"/>
    <w:tmpl w:val="5DB092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B2EC9"/>
    <w:multiLevelType w:val="multilevel"/>
    <w:tmpl w:val="691A76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C10C0"/>
    <w:multiLevelType w:val="multilevel"/>
    <w:tmpl w:val="B47A22DA"/>
    <w:lvl w:ilvl="0">
      <w:start w:val="1"/>
      <w:numFmt w:val="bullet"/>
      <w:lvlText w:val="·"/>
      <w:lvlJc w:val="left"/>
      <w:pPr>
        <w:tabs>
          <w:tab w:val="left" w:pos="432"/>
        </w:tabs>
      </w:pPr>
      <w:rPr>
        <w:rFonts w:ascii="Symbol" w:eastAsia="Symbol" w:hAnsi="Symbol"/>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0E4289"/>
    <w:multiLevelType w:val="hybridMultilevel"/>
    <w:tmpl w:val="A86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5606C"/>
    <w:multiLevelType w:val="multilevel"/>
    <w:tmpl w:val="CFF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83400"/>
    <w:multiLevelType w:val="multilevel"/>
    <w:tmpl w:val="4D6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126054"/>
    <w:multiLevelType w:val="hybridMultilevel"/>
    <w:tmpl w:val="0E1CC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0444F0"/>
    <w:multiLevelType w:val="multilevel"/>
    <w:tmpl w:val="C46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43952"/>
    <w:multiLevelType w:val="multilevel"/>
    <w:tmpl w:val="85BA94E6"/>
    <w:lvl w:ilvl="0">
      <w:start w:val="1"/>
      <w:numFmt w:val="bullet"/>
      <w:lvlText w:val="·"/>
      <w:lvlJc w:val="left"/>
      <w:pPr>
        <w:tabs>
          <w:tab w:val="left" w:pos="360"/>
        </w:tabs>
      </w:pPr>
      <w:rPr>
        <w:rFonts w:ascii="Symbol" w:eastAsia="Symbol" w:hAnsi="Symbol"/>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440B6A"/>
    <w:multiLevelType w:val="hybridMultilevel"/>
    <w:tmpl w:val="36D4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D846EC"/>
    <w:multiLevelType w:val="multilevel"/>
    <w:tmpl w:val="26281B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AA01D9"/>
    <w:multiLevelType w:val="hybridMultilevel"/>
    <w:tmpl w:val="2E1EB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1B77E3"/>
    <w:multiLevelType w:val="multilevel"/>
    <w:tmpl w:val="1F9C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6058B8"/>
    <w:multiLevelType w:val="hybridMultilevel"/>
    <w:tmpl w:val="9190D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457196"/>
    <w:multiLevelType w:val="hybridMultilevel"/>
    <w:tmpl w:val="BF7EE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C62F6E"/>
    <w:multiLevelType w:val="multilevel"/>
    <w:tmpl w:val="A64C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8119CE"/>
    <w:multiLevelType w:val="hybridMultilevel"/>
    <w:tmpl w:val="795C4590"/>
    <w:lvl w:ilvl="0" w:tplc="0EB6B68A">
      <w:start w:val="1"/>
      <w:numFmt w:val="bullet"/>
      <w:lvlText w:val=""/>
      <w:lvlJc w:val="left"/>
      <w:pPr>
        <w:tabs>
          <w:tab w:val="num" w:pos="720"/>
        </w:tabs>
        <w:ind w:left="720" w:hanging="360"/>
      </w:pPr>
      <w:rPr>
        <w:rFonts w:ascii="Symbol" w:hAnsi="Symbol" w:hint="default"/>
        <w:sz w:val="20"/>
      </w:rPr>
    </w:lvl>
    <w:lvl w:ilvl="1" w:tplc="56BA8836" w:tentative="1">
      <w:start w:val="1"/>
      <w:numFmt w:val="bullet"/>
      <w:lvlText w:val=""/>
      <w:lvlJc w:val="left"/>
      <w:pPr>
        <w:tabs>
          <w:tab w:val="num" w:pos="1440"/>
        </w:tabs>
        <w:ind w:left="1440" w:hanging="360"/>
      </w:pPr>
      <w:rPr>
        <w:rFonts w:ascii="Symbol" w:hAnsi="Symbol" w:hint="default"/>
        <w:sz w:val="20"/>
      </w:rPr>
    </w:lvl>
    <w:lvl w:ilvl="2" w:tplc="05A01DC0" w:tentative="1">
      <w:start w:val="1"/>
      <w:numFmt w:val="bullet"/>
      <w:lvlText w:val=""/>
      <w:lvlJc w:val="left"/>
      <w:pPr>
        <w:tabs>
          <w:tab w:val="num" w:pos="2160"/>
        </w:tabs>
        <w:ind w:left="2160" w:hanging="360"/>
      </w:pPr>
      <w:rPr>
        <w:rFonts w:ascii="Symbol" w:hAnsi="Symbol" w:hint="default"/>
        <w:sz w:val="20"/>
      </w:rPr>
    </w:lvl>
    <w:lvl w:ilvl="3" w:tplc="AA8648BC" w:tentative="1">
      <w:start w:val="1"/>
      <w:numFmt w:val="bullet"/>
      <w:lvlText w:val=""/>
      <w:lvlJc w:val="left"/>
      <w:pPr>
        <w:tabs>
          <w:tab w:val="num" w:pos="2880"/>
        </w:tabs>
        <w:ind w:left="2880" w:hanging="360"/>
      </w:pPr>
      <w:rPr>
        <w:rFonts w:ascii="Symbol" w:hAnsi="Symbol" w:hint="default"/>
        <w:sz w:val="20"/>
      </w:rPr>
    </w:lvl>
    <w:lvl w:ilvl="4" w:tplc="A59A71BA" w:tentative="1">
      <w:start w:val="1"/>
      <w:numFmt w:val="bullet"/>
      <w:lvlText w:val=""/>
      <w:lvlJc w:val="left"/>
      <w:pPr>
        <w:tabs>
          <w:tab w:val="num" w:pos="3600"/>
        </w:tabs>
        <w:ind w:left="3600" w:hanging="360"/>
      </w:pPr>
      <w:rPr>
        <w:rFonts w:ascii="Symbol" w:hAnsi="Symbol" w:hint="default"/>
        <w:sz w:val="20"/>
      </w:rPr>
    </w:lvl>
    <w:lvl w:ilvl="5" w:tplc="7672886A" w:tentative="1">
      <w:start w:val="1"/>
      <w:numFmt w:val="bullet"/>
      <w:lvlText w:val=""/>
      <w:lvlJc w:val="left"/>
      <w:pPr>
        <w:tabs>
          <w:tab w:val="num" w:pos="4320"/>
        </w:tabs>
        <w:ind w:left="4320" w:hanging="360"/>
      </w:pPr>
      <w:rPr>
        <w:rFonts w:ascii="Symbol" w:hAnsi="Symbol" w:hint="default"/>
        <w:sz w:val="20"/>
      </w:rPr>
    </w:lvl>
    <w:lvl w:ilvl="6" w:tplc="CDB8C55C" w:tentative="1">
      <w:start w:val="1"/>
      <w:numFmt w:val="bullet"/>
      <w:lvlText w:val=""/>
      <w:lvlJc w:val="left"/>
      <w:pPr>
        <w:tabs>
          <w:tab w:val="num" w:pos="5040"/>
        </w:tabs>
        <w:ind w:left="5040" w:hanging="360"/>
      </w:pPr>
      <w:rPr>
        <w:rFonts w:ascii="Symbol" w:hAnsi="Symbol" w:hint="default"/>
        <w:sz w:val="20"/>
      </w:rPr>
    </w:lvl>
    <w:lvl w:ilvl="7" w:tplc="ED2C720C" w:tentative="1">
      <w:start w:val="1"/>
      <w:numFmt w:val="bullet"/>
      <w:lvlText w:val=""/>
      <w:lvlJc w:val="left"/>
      <w:pPr>
        <w:tabs>
          <w:tab w:val="num" w:pos="5760"/>
        </w:tabs>
        <w:ind w:left="5760" w:hanging="360"/>
      </w:pPr>
      <w:rPr>
        <w:rFonts w:ascii="Symbol" w:hAnsi="Symbol" w:hint="default"/>
        <w:sz w:val="20"/>
      </w:rPr>
    </w:lvl>
    <w:lvl w:ilvl="8" w:tplc="A88ED11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EB77B3"/>
    <w:multiLevelType w:val="multilevel"/>
    <w:tmpl w:val="AB10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C06F53"/>
    <w:multiLevelType w:val="multilevel"/>
    <w:tmpl w:val="0F06CDFE"/>
    <w:lvl w:ilvl="0">
      <w:start w:val="77"/>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D0B9A"/>
    <w:multiLevelType w:val="multilevel"/>
    <w:tmpl w:val="6A1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5D28B8"/>
    <w:multiLevelType w:val="multilevel"/>
    <w:tmpl w:val="9C16A152"/>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8872667">
    <w:abstractNumId w:val="3"/>
  </w:num>
  <w:num w:numId="2" w16cid:durableId="1639265811">
    <w:abstractNumId w:val="12"/>
  </w:num>
  <w:num w:numId="3" w16cid:durableId="1363090885">
    <w:abstractNumId w:val="17"/>
  </w:num>
  <w:num w:numId="4" w16cid:durableId="1575311777">
    <w:abstractNumId w:val="20"/>
  </w:num>
  <w:num w:numId="5" w16cid:durableId="1755276896">
    <w:abstractNumId w:val="7"/>
  </w:num>
  <w:num w:numId="6" w16cid:durableId="1676833827">
    <w:abstractNumId w:val="2"/>
  </w:num>
  <w:num w:numId="7" w16cid:durableId="1022784665">
    <w:abstractNumId w:val="9"/>
  </w:num>
  <w:num w:numId="8" w16cid:durableId="1244605676">
    <w:abstractNumId w:val="1"/>
  </w:num>
  <w:num w:numId="9" w16cid:durableId="495073947">
    <w:abstractNumId w:val="11"/>
  </w:num>
  <w:num w:numId="10" w16cid:durableId="1882784274">
    <w:abstractNumId w:val="21"/>
  </w:num>
  <w:num w:numId="11" w16cid:durableId="1105927433">
    <w:abstractNumId w:val="22"/>
  </w:num>
  <w:num w:numId="12" w16cid:durableId="335230804">
    <w:abstractNumId w:val="6"/>
  </w:num>
  <w:num w:numId="13" w16cid:durableId="964851226">
    <w:abstractNumId w:val="15"/>
  </w:num>
  <w:num w:numId="14" w16cid:durableId="837034505">
    <w:abstractNumId w:val="25"/>
  </w:num>
  <w:num w:numId="15" w16cid:durableId="107893918">
    <w:abstractNumId w:val="10"/>
  </w:num>
  <w:num w:numId="16" w16cid:durableId="100685946">
    <w:abstractNumId w:val="23"/>
  </w:num>
  <w:num w:numId="17" w16cid:durableId="1696689333">
    <w:abstractNumId w:val="0"/>
  </w:num>
  <w:num w:numId="18" w16cid:durableId="2074498581">
    <w:abstractNumId w:val="4"/>
  </w:num>
  <w:num w:numId="19" w16cid:durableId="1069186201">
    <w:abstractNumId w:val="19"/>
  </w:num>
  <w:num w:numId="20" w16cid:durableId="12073210">
    <w:abstractNumId w:val="5"/>
  </w:num>
  <w:num w:numId="21" w16cid:durableId="2101675991">
    <w:abstractNumId w:val="14"/>
  </w:num>
  <w:num w:numId="22" w16cid:durableId="1251543958">
    <w:abstractNumId w:val="3"/>
  </w:num>
  <w:num w:numId="23" w16cid:durableId="723213178">
    <w:abstractNumId w:val="3"/>
  </w:num>
  <w:num w:numId="24" w16cid:durableId="615647135">
    <w:abstractNumId w:val="3"/>
  </w:num>
  <w:num w:numId="25" w16cid:durableId="2108310904">
    <w:abstractNumId w:val="3"/>
  </w:num>
  <w:num w:numId="26" w16cid:durableId="234819840">
    <w:abstractNumId w:val="3"/>
  </w:num>
  <w:num w:numId="27" w16cid:durableId="1845506593">
    <w:abstractNumId w:val="3"/>
  </w:num>
  <w:num w:numId="28" w16cid:durableId="1630743083">
    <w:abstractNumId w:val="3"/>
  </w:num>
  <w:num w:numId="29" w16cid:durableId="583343372">
    <w:abstractNumId w:val="18"/>
  </w:num>
  <w:num w:numId="30" w16cid:durableId="948395544">
    <w:abstractNumId w:val="3"/>
  </w:num>
  <w:num w:numId="31" w16cid:durableId="1912151626">
    <w:abstractNumId w:val="3"/>
  </w:num>
  <w:num w:numId="32" w16cid:durableId="958413705">
    <w:abstractNumId w:val="3"/>
  </w:num>
  <w:num w:numId="33" w16cid:durableId="1717780158">
    <w:abstractNumId w:val="24"/>
  </w:num>
  <w:num w:numId="34" w16cid:durableId="1762415142">
    <w:abstractNumId w:val="8"/>
  </w:num>
  <w:num w:numId="35" w16cid:durableId="2001080796">
    <w:abstractNumId w:val="16"/>
  </w:num>
  <w:num w:numId="36" w16cid:durableId="178653905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65A"/>
    <w:rsid w:val="0000097E"/>
    <w:rsid w:val="00000AB6"/>
    <w:rsid w:val="00001A6E"/>
    <w:rsid w:val="000020F0"/>
    <w:rsid w:val="00004843"/>
    <w:rsid w:val="000050F2"/>
    <w:rsid w:val="0000583E"/>
    <w:rsid w:val="00007EE5"/>
    <w:rsid w:val="00007F11"/>
    <w:rsid w:val="0001294C"/>
    <w:rsid w:val="00012A2C"/>
    <w:rsid w:val="00013CD9"/>
    <w:rsid w:val="00013F5A"/>
    <w:rsid w:val="00014553"/>
    <w:rsid w:val="00014ED5"/>
    <w:rsid w:val="00015A55"/>
    <w:rsid w:val="00015AA0"/>
    <w:rsid w:val="00016586"/>
    <w:rsid w:val="0001765C"/>
    <w:rsid w:val="00017691"/>
    <w:rsid w:val="0001792F"/>
    <w:rsid w:val="00017D24"/>
    <w:rsid w:val="00020FDB"/>
    <w:rsid w:val="00020FF3"/>
    <w:rsid w:val="000215DA"/>
    <w:rsid w:val="00021D3A"/>
    <w:rsid w:val="000232EF"/>
    <w:rsid w:val="000233CC"/>
    <w:rsid w:val="00025051"/>
    <w:rsid w:val="00025296"/>
    <w:rsid w:val="00025B05"/>
    <w:rsid w:val="00025CBA"/>
    <w:rsid w:val="00025F87"/>
    <w:rsid w:val="00026CD3"/>
    <w:rsid w:val="000270CD"/>
    <w:rsid w:val="00027CC0"/>
    <w:rsid w:val="000301AC"/>
    <w:rsid w:val="00030245"/>
    <w:rsid w:val="0003065C"/>
    <w:rsid w:val="00030A6B"/>
    <w:rsid w:val="000324B6"/>
    <w:rsid w:val="00032710"/>
    <w:rsid w:val="000327AC"/>
    <w:rsid w:val="00032CB4"/>
    <w:rsid w:val="0003423D"/>
    <w:rsid w:val="00034A93"/>
    <w:rsid w:val="000360DB"/>
    <w:rsid w:val="00036774"/>
    <w:rsid w:val="00036DAE"/>
    <w:rsid w:val="0003725A"/>
    <w:rsid w:val="00037FC8"/>
    <w:rsid w:val="00042228"/>
    <w:rsid w:val="0004231C"/>
    <w:rsid w:val="000424CC"/>
    <w:rsid w:val="00043276"/>
    <w:rsid w:val="00045078"/>
    <w:rsid w:val="00045A13"/>
    <w:rsid w:val="00045CD4"/>
    <w:rsid w:val="00045EB4"/>
    <w:rsid w:val="000463AF"/>
    <w:rsid w:val="00046EBC"/>
    <w:rsid w:val="0004742B"/>
    <w:rsid w:val="000537DC"/>
    <w:rsid w:val="00053A62"/>
    <w:rsid w:val="00054E20"/>
    <w:rsid w:val="0005642E"/>
    <w:rsid w:val="000569FB"/>
    <w:rsid w:val="00056AA8"/>
    <w:rsid w:val="00056B6E"/>
    <w:rsid w:val="00060CA3"/>
    <w:rsid w:val="0006197B"/>
    <w:rsid w:val="00062071"/>
    <w:rsid w:val="00063073"/>
    <w:rsid w:val="00063557"/>
    <w:rsid w:val="00063C9D"/>
    <w:rsid w:val="00064BA1"/>
    <w:rsid w:val="0006504D"/>
    <w:rsid w:val="000650A5"/>
    <w:rsid w:val="0006514F"/>
    <w:rsid w:val="0006695D"/>
    <w:rsid w:val="00067F71"/>
    <w:rsid w:val="00071086"/>
    <w:rsid w:val="000710BD"/>
    <w:rsid w:val="00071E56"/>
    <w:rsid w:val="00072A7F"/>
    <w:rsid w:val="00073D18"/>
    <w:rsid w:val="0007621C"/>
    <w:rsid w:val="00080259"/>
    <w:rsid w:val="000805A5"/>
    <w:rsid w:val="000806B5"/>
    <w:rsid w:val="0008097D"/>
    <w:rsid w:val="000809B2"/>
    <w:rsid w:val="0008204D"/>
    <w:rsid w:val="0008246E"/>
    <w:rsid w:val="00082EA5"/>
    <w:rsid w:val="000848AA"/>
    <w:rsid w:val="000849AE"/>
    <w:rsid w:val="00084AC5"/>
    <w:rsid w:val="00086326"/>
    <w:rsid w:val="000869AA"/>
    <w:rsid w:val="00086E0F"/>
    <w:rsid w:val="00086E68"/>
    <w:rsid w:val="00087698"/>
    <w:rsid w:val="000903CF"/>
    <w:rsid w:val="000915B2"/>
    <w:rsid w:val="00091C33"/>
    <w:rsid w:val="00091E2C"/>
    <w:rsid w:val="00092215"/>
    <w:rsid w:val="000926F9"/>
    <w:rsid w:val="00093E1F"/>
    <w:rsid w:val="000944DF"/>
    <w:rsid w:val="00095C7B"/>
    <w:rsid w:val="00095D14"/>
    <w:rsid w:val="00095D8C"/>
    <w:rsid w:val="000A034A"/>
    <w:rsid w:val="000A03CA"/>
    <w:rsid w:val="000A0443"/>
    <w:rsid w:val="000A1A60"/>
    <w:rsid w:val="000A2094"/>
    <w:rsid w:val="000A23AB"/>
    <w:rsid w:val="000A3E0F"/>
    <w:rsid w:val="000A40FF"/>
    <w:rsid w:val="000A55E5"/>
    <w:rsid w:val="000A594E"/>
    <w:rsid w:val="000A6460"/>
    <w:rsid w:val="000A68CD"/>
    <w:rsid w:val="000A7753"/>
    <w:rsid w:val="000A7AD7"/>
    <w:rsid w:val="000B038E"/>
    <w:rsid w:val="000B038F"/>
    <w:rsid w:val="000B10A1"/>
    <w:rsid w:val="000B10C9"/>
    <w:rsid w:val="000B14C1"/>
    <w:rsid w:val="000B1F88"/>
    <w:rsid w:val="000B413B"/>
    <w:rsid w:val="000B42F1"/>
    <w:rsid w:val="000B48F8"/>
    <w:rsid w:val="000B55E4"/>
    <w:rsid w:val="000B593B"/>
    <w:rsid w:val="000B5967"/>
    <w:rsid w:val="000B71AA"/>
    <w:rsid w:val="000B72B5"/>
    <w:rsid w:val="000B7307"/>
    <w:rsid w:val="000B769C"/>
    <w:rsid w:val="000B76EC"/>
    <w:rsid w:val="000B7F1F"/>
    <w:rsid w:val="000C0940"/>
    <w:rsid w:val="000C0A07"/>
    <w:rsid w:val="000C186E"/>
    <w:rsid w:val="000C258B"/>
    <w:rsid w:val="000C39EE"/>
    <w:rsid w:val="000C3D1E"/>
    <w:rsid w:val="000C4856"/>
    <w:rsid w:val="000C4E99"/>
    <w:rsid w:val="000C555F"/>
    <w:rsid w:val="000C56E4"/>
    <w:rsid w:val="000C5B99"/>
    <w:rsid w:val="000C5D10"/>
    <w:rsid w:val="000C6727"/>
    <w:rsid w:val="000C6831"/>
    <w:rsid w:val="000C726A"/>
    <w:rsid w:val="000C7B21"/>
    <w:rsid w:val="000D137E"/>
    <w:rsid w:val="000D23C7"/>
    <w:rsid w:val="000D2CFC"/>
    <w:rsid w:val="000D3B9A"/>
    <w:rsid w:val="000D3D75"/>
    <w:rsid w:val="000D40B7"/>
    <w:rsid w:val="000D57D7"/>
    <w:rsid w:val="000D611C"/>
    <w:rsid w:val="000D739D"/>
    <w:rsid w:val="000E00F7"/>
    <w:rsid w:val="000E0D49"/>
    <w:rsid w:val="000E1393"/>
    <w:rsid w:val="000E16A5"/>
    <w:rsid w:val="000E1EBF"/>
    <w:rsid w:val="000E1F87"/>
    <w:rsid w:val="000E2960"/>
    <w:rsid w:val="000E2A2C"/>
    <w:rsid w:val="000E4134"/>
    <w:rsid w:val="000E5772"/>
    <w:rsid w:val="000E655C"/>
    <w:rsid w:val="000E6A31"/>
    <w:rsid w:val="000F072F"/>
    <w:rsid w:val="000F08C7"/>
    <w:rsid w:val="000F10F0"/>
    <w:rsid w:val="000F15F9"/>
    <w:rsid w:val="000F17C4"/>
    <w:rsid w:val="000F1CDD"/>
    <w:rsid w:val="000F1F31"/>
    <w:rsid w:val="000F2D4C"/>
    <w:rsid w:val="000F2DDE"/>
    <w:rsid w:val="000F33B0"/>
    <w:rsid w:val="000F3BA7"/>
    <w:rsid w:val="000F4AAA"/>
    <w:rsid w:val="000F5A4D"/>
    <w:rsid w:val="000F5A76"/>
    <w:rsid w:val="000F6E35"/>
    <w:rsid w:val="000F7998"/>
    <w:rsid w:val="00101486"/>
    <w:rsid w:val="00103B47"/>
    <w:rsid w:val="001043F9"/>
    <w:rsid w:val="00105758"/>
    <w:rsid w:val="001057E1"/>
    <w:rsid w:val="001069FC"/>
    <w:rsid w:val="00106CDF"/>
    <w:rsid w:val="00106E18"/>
    <w:rsid w:val="00106ED5"/>
    <w:rsid w:val="00107BA3"/>
    <w:rsid w:val="001100E6"/>
    <w:rsid w:val="00111EA9"/>
    <w:rsid w:val="00112955"/>
    <w:rsid w:val="00112C4F"/>
    <w:rsid w:val="00112FA1"/>
    <w:rsid w:val="0011340B"/>
    <w:rsid w:val="00113A69"/>
    <w:rsid w:val="00113B0E"/>
    <w:rsid w:val="00113D5D"/>
    <w:rsid w:val="001141DE"/>
    <w:rsid w:val="001146D0"/>
    <w:rsid w:val="001149A0"/>
    <w:rsid w:val="00114B85"/>
    <w:rsid w:val="00114BC9"/>
    <w:rsid w:val="00114F4D"/>
    <w:rsid w:val="00114FAE"/>
    <w:rsid w:val="0011534C"/>
    <w:rsid w:val="00117793"/>
    <w:rsid w:val="001177D5"/>
    <w:rsid w:val="00117A55"/>
    <w:rsid w:val="00120049"/>
    <w:rsid w:val="00120612"/>
    <w:rsid w:val="001206B0"/>
    <w:rsid w:val="00120704"/>
    <w:rsid w:val="00121F73"/>
    <w:rsid w:val="00123500"/>
    <w:rsid w:val="0012379B"/>
    <w:rsid w:val="00123A10"/>
    <w:rsid w:val="00123F3F"/>
    <w:rsid w:val="0012480E"/>
    <w:rsid w:val="00126481"/>
    <w:rsid w:val="001273C9"/>
    <w:rsid w:val="00127581"/>
    <w:rsid w:val="0012775D"/>
    <w:rsid w:val="00132901"/>
    <w:rsid w:val="00133047"/>
    <w:rsid w:val="001332B7"/>
    <w:rsid w:val="00133569"/>
    <w:rsid w:val="00134765"/>
    <w:rsid w:val="001356C6"/>
    <w:rsid w:val="00135E77"/>
    <w:rsid w:val="001361A8"/>
    <w:rsid w:val="001361F2"/>
    <w:rsid w:val="00136277"/>
    <w:rsid w:val="00136475"/>
    <w:rsid w:val="001369AC"/>
    <w:rsid w:val="00136B9F"/>
    <w:rsid w:val="001373C3"/>
    <w:rsid w:val="0013756C"/>
    <w:rsid w:val="0014108E"/>
    <w:rsid w:val="0014245C"/>
    <w:rsid w:val="00142C06"/>
    <w:rsid w:val="001432D0"/>
    <w:rsid w:val="00143E69"/>
    <w:rsid w:val="00144A05"/>
    <w:rsid w:val="0014601C"/>
    <w:rsid w:val="00151900"/>
    <w:rsid w:val="0015253F"/>
    <w:rsid w:val="00152CD4"/>
    <w:rsid w:val="00152D5B"/>
    <w:rsid w:val="0015300B"/>
    <w:rsid w:val="00153EE6"/>
    <w:rsid w:val="001545DC"/>
    <w:rsid w:val="00154C4D"/>
    <w:rsid w:val="00157A68"/>
    <w:rsid w:val="00160D06"/>
    <w:rsid w:val="00161A1F"/>
    <w:rsid w:val="00162F00"/>
    <w:rsid w:val="00164095"/>
    <w:rsid w:val="00164301"/>
    <w:rsid w:val="00164CAA"/>
    <w:rsid w:val="001652F4"/>
    <w:rsid w:val="00165B41"/>
    <w:rsid w:val="0016678E"/>
    <w:rsid w:val="00166AF6"/>
    <w:rsid w:val="0016786E"/>
    <w:rsid w:val="00167B0B"/>
    <w:rsid w:val="00167F0C"/>
    <w:rsid w:val="00170500"/>
    <w:rsid w:val="00171C93"/>
    <w:rsid w:val="00171CB7"/>
    <w:rsid w:val="00171FBB"/>
    <w:rsid w:val="00174561"/>
    <w:rsid w:val="001749F1"/>
    <w:rsid w:val="00174AED"/>
    <w:rsid w:val="00175B24"/>
    <w:rsid w:val="00177086"/>
    <w:rsid w:val="0017709B"/>
    <w:rsid w:val="00180A69"/>
    <w:rsid w:val="00180B37"/>
    <w:rsid w:val="00180CCB"/>
    <w:rsid w:val="00183340"/>
    <w:rsid w:val="001833EC"/>
    <w:rsid w:val="00183D1C"/>
    <w:rsid w:val="0018490B"/>
    <w:rsid w:val="00184955"/>
    <w:rsid w:val="0018504D"/>
    <w:rsid w:val="00185059"/>
    <w:rsid w:val="00185C27"/>
    <w:rsid w:val="001870F2"/>
    <w:rsid w:val="00187ADC"/>
    <w:rsid w:val="00187D41"/>
    <w:rsid w:val="001903C2"/>
    <w:rsid w:val="00191229"/>
    <w:rsid w:val="0019159C"/>
    <w:rsid w:val="00191789"/>
    <w:rsid w:val="001918FF"/>
    <w:rsid w:val="00191E28"/>
    <w:rsid w:val="00192701"/>
    <w:rsid w:val="00192E96"/>
    <w:rsid w:val="0019459B"/>
    <w:rsid w:val="00194EE4"/>
    <w:rsid w:val="00195F46"/>
    <w:rsid w:val="00197178"/>
    <w:rsid w:val="001A03A2"/>
    <w:rsid w:val="001A070E"/>
    <w:rsid w:val="001A107B"/>
    <w:rsid w:val="001A115D"/>
    <w:rsid w:val="001A288B"/>
    <w:rsid w:val="001A2C74"/>
    <w:rsid w:val="001A3243"/>
    <w:rsid w:val="001A33F3"/>
    <w:rsid w:val="001A38C8"/>
    <w:rsid w:val="001A45DB"/>
    <w:rsid w:val="001A462C"/>
    <w:rsid w:val="001A48C7"/>
    <w:rsid w:val="001A496F"/>
    <w:rsid w:val="001A4D17"/>
    <w:rsid w:val="001A4DC8"/>
    <w:rsid w:val="001A5434"/>
    <w:rsid w:val="001A54C5"/>
    <w:rsid w:val="001A5B42"/>
    <w:rsid w:val="001A5D1F"/>
    <w:rsid w:val="001A6550"/>
    <w:rsid w:val="001A65DB"/>
    <w:rsid w:val="001A772F"/>
    <w:rsid w:val="001A776C"/>
    <w:rsid w:val="001B004A"/>
    <w:rsid w:val="001B1413"/>
    <w:rsid w:val="001B2080"/>
    <w:rsid w:val="001B2991"/>
    <w:rsid w:val="001B29D3"/>
    <w:rsid w:val="001B327B"/>
    <w:rsid w:val="001B490D"/>
    <w:rsid w:val="001B6D3C"/>
    <w:rsid w:val="001B6DB0"/>
    <w:rsid w:val="001B733A"/>
    <w:rsid w:val="001B7A24"/>
    <w:rsid w:val="001C003A"/>
    <w:rsid w:val="001C0BC3"/>
    <w:rsid w:val="001C0D09"/>
    <w:rsid w:val="001C1722"/>
    <w:rsid w:val="001C174B"/>
    <w:rsid w:val="001C1F3A"/>
    <w:rsid w:val="001C2A22"/>
    <w:rsid w:val="001C2A84"/>
    <w:rsid w:val="001C330A"/>
    <w:rsid w:val="001C3E02"/>
    <w:rsid w:val="001C3F77"/>
    <w:rsid w:val="001C43D3"/>
    <w:rsid w:val="001C45AA"/>
    <w:rsid w:val="001C4AA7"/>
    <w:rsid w:val="001C5006"/>
    <w:rsid w:val="001C6922"/>
    <w:rsid w:val="001C6F6C"/>
    <w:rsid w:val="001C6FCF"/>
    <w:rsid w:val="001C7808"/>
    <w:rsid w:val="001C7D7D"/>
    <w:rsid w:val="001D07F4"/>
    <w:rsid w:val="001D12BA"/>
    <w:rsid w:val="001D18BF"/>
    <w:rsid w:val="001D24DB"/>
    <w:rsid w:val="001D3615"/>
    <w:rsid w:val="001D51F6"/>
    <w:rsid w:val="001D5697"/>
    <w:rsid w:val="001D584C"/>
    <w:rsid w:val="001D72B3"/>
    <w:rsid w:val="001D7580"/>
    <w:rsid w:val="001D7885"/>
    <w:rsid w:val="001E0CAA"/>
    <w:rsid w:val="001E1B01"/>
    <w:rsid w:val="001E1C61"/>
    <w:rsid w:val="001E4106"/>
    <w:rsid w:val="001E4992"/>
    <w:rsid w:val="001E4B14"/>
    <w:rsid w:val="001E4D12"/>
    <w:rsid w:val="001E5160"/>
    <w:rsid w:val="001E5425"/>
    <w:rsid w:val="001E6815"/>
    <w:rsid w:val="001E6AF8"/>
    <w:rsid w:val="001E7359"/>
    <w:rsid w:val="001E74D6"/>
    <w:rsid w:val="001F0281"/>
    <w:rsid w:val="001F188B"/>
    <w:rsid w:val="001F1A1B"/>
    <w:rsid w:val="001F27D3"/>
    <w:rsid w:val="001F288F"/>
    <w:rsid w:val="001F3485"/>
    <w:rsid w:val="001F3565"/>
    <w:rsid w:val="001F3939"/>
    <w:rsid w:val="001F3F05"/>
    <w:rsid w:val="001F4A69"/>
    <w:rsid w:val="001F4DAF"/>
    <w:rsid w:val="001F585A"/>
    <w:rsid w:val="001F6066"/>
    <w:rsid w:val="001F66B8"/>
    <w:rsid w:val="001F7A86"/>
    <w:rsid w:val="002008DD"/>
    <w:rsid w:val="00200C02"/>
    <w:rsid w:val="00200E93"/>
    <w:rsid w:val="002014B3"/>
    <w:rsid w:val="00202960"/>
    <w:rsid w:val="00203016"/>
    <w:rsid w:val="00203982"/>
    <w:rsid w:val="00203994"/>
    <w:rsid w:val="002039B3"/>
    <w:rsid w:val="002040A1"/>
    <w:rsid w:val="00204161"/>
    <w:rsid w:val="002043E4"/>
    <w:rsid w:val="0020453F"/>
    <w:rsid w:val="00204746"/>
    <w:rsid w:val="00204B25"/>
    <w:rsid w:val="00204EAA"/>
    <w:rsid w:val="002056DD"/>
    <w:rsid w:val="00205D30"/>
    <w:rsid w:val="00210125"/>
    <w:rsid w:val="002110A5"/>
    <w:rsid w:val="00211D90"/>
    <w:rsid w:val="002121A9"/>
    <w:rsid w:val="00212AA1"/>
    <w:rsid w:val="002139F0"/>
    <w:rsid w:val="00213FD6"/>
    <w:rsid w:val="00215F72"/>
    <w:rsid w:val="00216011"/>
    <w:rsid w:val="00216856"/>
    <w:rsid w:val="00216CDC"/>
    <w:rsid w:val="00216FCF"/>
    <w:rsid w:val="0021719B"/>
    <w:rsid w:val="00217C72"/>
    <w:rsid w:val="00217FA6"/>
    <w:rsid w:val="00220581"/>
    <w:rsid w:val="00220A26"/>
    <w:rsid w:val="00221571"/>
    <w:rsid w:val="00223069"/>
    <w:rsid w:val="00224963"/>
    <w:rsid w:val="0022524B"/>
    <w:rsid w:val="002252B8"/>
    <w:rsid w:val="0022595F"/>
    <w:rsid w:val="00225B2A"/>
    <w:rsid w:val="00225C29"/>
    <w:rsid w:val="00225D92"/>
    <w:rsid w:val="00227117"/>
    <w:rsid w:val="00227241"/>
    <w:rsid w:val="00230271"/>
    <w:rsid w:val="00230C95"/>
    <w:rsid w:val="00230F52"/>
    <w:rsid w:val="00231FDA"/>
    <w:rsid w:val="002320A1"/>
    <w:rsid w:val="002321E6"/>
    <w:rsid w:val="0023259C"/>
    <w:rsid w:val="00232629"/>
    <w:rsid w:val="00232F6A"/>
    <w:rsid w:val="002331E9"/>
    <w:rsid w:val="002335ED"/>
    <w:rsid w:val="0023423E"/>
    <w:rsid w:val="0023460F"/>
    <w:rsid w:val="00234876"/>
    <w:rsid w:val="0023592F"/>
    <w:rsid w:val="00235FD0"/>
    <w:rsid w:val="002362A7"/>
    <w:rsid w:val="002366A7"/>
    <w:rsid w:val="002369A9"/>
    <w:rsid w:val="00236A9F"/>
    <w:rsid w:val="00237054"/>
    <w:rsid w:val="00240782"/>
    <w:rsid w:val="002408C2"/>
    <w:rsid w:val="00240C0E"/>
    <w:rsid w:val="0024133B"/>
    <w:rsid w:val="00241ACF"/>
    <w:rsid w:val="00241E4D"/>
    <w:rsid w:val="00242674"/>
    <w:rsid w:val="00242C6E"/>
    <w:rsid w:val="002442D3"/>
    <w:rsid w:val="00246088"/>
    <w:rsid w:val="0024651D"/>
    <w:rsid w:val="00246879"/>
    <w:rsid w:val="00247384"/>
    <w:rsid w:val="00247C5E"/>
    <w:rsid w:val="00251CCF"/>
    <w:rsid w:val="00252439"/>
    <w:rsid w:val="00254429"/>
    <w:rsid w:val="002552E0"/>
    <w:rsid w:val="00255F99"/>
    <w:rsid w:val="00256BFB"/>
    <w:rsid w:val="00257333"/>
    <w:rsid w:val="00257FE5"/>
    <w:rsid w:val="0026077F"/>
    <w:rsid w:val="00260E21"/>
    <w:rsid w:val="00261362"/>
    <w:rsid w:val="00261474"/>
    <w:rsid w:val="0026238F"/>
    <w:rsid w:val="00262576"/>
    <w:rsid w:val="00263313"/>
    <w:rsid w:val="00263726"/>
    <w:rsid w:val="00264710"/>
    <w:rsid w:val="00264738"/>
    <w:rsid w:val="00265905"/>
    <w:rsid w:val="00265B47"/>
    <w:rsid w:val="00265CC4"/>
    <w:rsid w:val="002662C5"/>
    <w:rsid w:val="00266708"/>
    <w:rsid w:val="00266B4C"/>
    <w:rsid w:val="00271014"/>
    <w:rsid w:val="00271420"/>
    <w:rsid w:val="00271FF0"/>
    <w:rsid w:val="002721B3"/>
    <w:rsid w:val="0027410F"/>
    <w:rsid w:val="00274D12"/>
    <w:rsid w:val="00274D40"/>
    <w:rsid w:val="00274DCB"/>
    <w:rsid w:val="00276704"/>
    <w:rsid w:val="00276BFB"/>
    <w:rsid w:val="0027766D"/>
    <w:rsid w:val="00281034"/>
    <w:rsid w:val="00282073"/>
    <w:rsid w:val="00282075"/>
    <w:rsid w:val="00282A1A"/>
    <w:rsid w:val="0028357A"/>
    <w:rsid w:val="00283BAC"/>
    <w:rsid w:val="0028412E"/>
    <w:rsid w:val="002847BE"/>
    <w:rsid w:val="00284937"/>
    <w:rsid w:val="00284CD7"/>
    <w:rsid w:val="00285560"/>
    <w:rsid w:val="00285796"/>
    <w:rsid w:val="002864AC"/>
    <w:rsid w:val="00286BDF"/>
    <w:rsid w:val="002870A7"/>
    <w:rsid w:val="002908D2"/>
    <w:rsid w:val="00290905"/>
    <w:rsid w:val="00290F88"/>
    <w:rsid w:val="00291C3A"/>
    <w:rsid w:val="00293D06"/>
    <w:rsid w:val="002944E9"/>
    <w:rsid w:val="002945A9"/>
    <w:rsid w:val="002970A1"/>
    <w:rsid w:val="002A0871"/>
    <w:rsid w:val="002A0AB8"/>
    <w:rsid w:val="002A0B45"/>
    <w:rsid w:val="002A0C86"/>
    <w:rsid w:val="002A0EE0"/>
    <w:rsid w:val="002A1384"/>
    <w:rsid w:val="002A1DD2"/>
    <w:rsid w:val="002A2711"/>
    <w:rsid w:val="002A4652"/>
    <w:rsid w:val="002A51B1"/>
    <w:rsid w:val="002A570A"/>
    <w:rsid w:val="002A5980"/>
    <w:rsid w:val="002A5BE5"/>
    <w:rsid w:val="002B0028"/>
    <w:rsid w:val="002B0CCA"/>
    <w:rsid w:val="002B28CF"/>
    <w:rsid w:val="002B447E"/>
    <w:rsid w:val="002B48C5"/>
    <w:rsid w:val="002B5D38"/>
    <w:rsid w:val="002B5FFA"/>
    <w:rsid w:val="002B64AD"/>
    <w:rsid w:val="002B68A7"/>
    <w:rsid w:val="002C1920"/>
    <w:rsid w:val="002C1A81"/>
    <w:rsid w:val="002C34C3"/>
    <w:rsid w:val="002C3627"/>
    <w:rsid w:val="002C3632"/>
    <w:rsid w:val="002C3A7B"/>
    <w:rsid w:val="002C3E26"/>
    <w:rsid w:val="002C43E1"/>
    <w:rsid w:val="002C4532"/>
    <w:rsid w:val="002C5B8F"/>
    <w:rsid w:val="002C64C9"/>
    <w:rsid w:val="002C66D7"/>
    <w:rsid w:val="002C796F"/>
    <w:rsid w:val="002C7AE0"/>
    <w:rsid w:val="002D0D9A"/>
    <w:rsid w:val="002D11C7"/>
    <w:rsid w:val="002D1F34"/>
    <w:rsid w:val="002D26B8"/>
    <w:rsid w:val="002D3175"/>
    <w:rsid w:val="002D3451"/>
    <w:rsid w:val="002D34A0"/>
    <w:rsid w:val="002D40EE"/>
    <w:rsid w:val="002D412E"/>
    <w:rsid w:val="002D55C3"/>
    <w:rsid w:val="002D56A3"/>
    <w:rsid w:val="002D66B3"/>
    <w:rsid w:val="002D67A5"/>
    <w:rsid w:val="002D6FE2"/>
    <w:rsid w:val="002E0FBB"/>
    <w:rsid w:val="002E16C2"/>
    <w:rsid w:val="002E24B2"/>
    <w:rsid w:val="002E3363"/>
    <w:rsid w:val="002E3A28"/>
    <w:rsid w:val="002E4047"/>
    <w:rsid w:val="002E496B"/>
    <w:rsid w:val="002E4DB0"/>
    <w:rsid w:val="002E6DF9"/>
    <w:rsid w:val="002E76A2"/>
    <w:rsid w:val="002F0156"/>
    <w:rsid w:val="002F0A0E"/>
    <w:rsid w:val="002F11E5"/>
    <w:rsid w:val="002F1F1E"/>
    <w:rsid w:val="002F205F"/>
    <w:rsid w:val="002F2A04"/>
    <w:rsid w:val="002F2C58"/>
    <w:rsid w:val="002F2D7B"/>
    <w:rsid w:val="002F4A4D"/>
    <w:rsid w:val="002F4CA8"/>
    <w:rsid w:val="002F602B"/>
    <w:rsid w:val="002F6EE5"/>
    <w:rsid w:val="002F6F5D"/>
    <w:rsid w:val="002F71BF"/>
    <w:rsid w:val="002F71DB"/>
    <w:rsid w:val="002F7435"/>
    <w:rsid w:val="002F7900"/>
    <w:rsid w:val="0030031B"/>
    <w:rsid w:val="003004AC"/>
    <w:rsid w:val="00300BF3"/>
    <w:rsid w:val="00300EAD"/>
    <w:rsid w:val="00303F15"/>
    <w:rsid w:val="00304435"/>
    <w:rsid w:val="00306A79"/>
    <w:rsid w:val="00306FAF"/>
    <w:rsid w:val="00307014"/>
    <w:rsid w:val="00310669"/>
    <w:rsid w:val="00310E3B"/>
    <w:rsid w:val="0031156F"/>
    <w:rsid w:val="003143D9"/>
    <w:rsid w:val="0031574E"/>
    <w:rsid w:val="00316C2F"/>
    <w:rsid w:val="00317582"/>
    <w:rsid w:val="00317AD5"/>
    <w:rsid w:val="00317FC5"/>
    <w:rsid w:val="00322143"/>
    <w:rsid w:val="00322E0F"/>
    <w:rsid w:val="00322EE0"/>
    <w:rsid w:val="00323623"/>
    <w:rsid w:val="003236C2"/>
    <w:rsid w:val="00323AD4"/>
    <w:rsid w:val="003245BC"/>
    <w:rsid w:val="00324A47"/>
    <w:rsid w:val="00325788"/>
    <w:rsid w:val="00325CA0"/>
    <w:rsid w:val="003260D3"/>
    <w:rsid w:val="0032643D"/>
    <w:rsid w:val="00326D73"/>
    <w:rsid w:val="00330514"/>
    <w:rsid w:val="00330D8B"/>
    <w:rsid w:val="003313B6"/>
    <w:rsid w:val="00332029"/>
    <w:rsid w:val="0033278A"/>
    <w:rsid w:val="003327CC"/>
    <w:rsid w:val="00332ED0"/>
    <w:rsid w:val="00332F29"/>
    <w:rsid w:val="003332D4"/>
    <w:rsid w:val="0033331C"/>
    <w:rsid w:val="00333688"/>
    <w:rsid w:val="00333965"/>
    <w:rsid w:val="00334606"/>
    <w:rsid w:val="0033596F"/>
    <w:rsid w:val="00335B3F"/>
    <w:rsid w:val="0033602D"/>
    <w:rsid w:val="003362A1"/>
    <w:rsid w:val="00337A78"/>
    <w:rsid w:val="0034120B"/>
    <w:rsid w:val="00341528"/>
    <w:rsid w:val="003415A5"/>
    <w:rsid w:val="00341A96"/>
    <w:rsid w:val="00343CF8"/>
    <w:rsid w:val="00344CAB"/>
    <w:rsid w:val="00344DF9"/>
    <w:rsid w:val="003450AC"/>
    <w:rsid w:val="003451EE"/>
    <w:rsid w:val="003458A4"/>
    <w:rsid w:val="003460DF"/>
    <w:rsid w:val="0034619C"/>
    <w:rsid w:val="00346B22"/>
    <w:rsid w:val="00347734"/>
    <w:rsid w:val="00347967"/>
    <w:rsid w:val="00350003"/>
    <w:rsid w:val="00350349"/>
    <w:rsid w:val="00350CE5"/>
    <w:rsid w:val="00351518"/>
    <w:rsid w:val="00351B9E"/>
    <w:rsid w:val="00351EFD"/>
    <w:rsid w:val="00353583"/>
    <w:rsid w:val="00354152"/>
    <w:rsid w:val="00354A7C"/>
    <w:rsid w:val="00354B01"/>
    <w:rsid w:val="00354B5B"/>
    <w:rsid w:val="00354EDB"/>
    <w:rsid w:val="0035544B"/>
    <w:rsid w:val="00355C79"/>
    <w:rsid w:val="00355D23"/>
    <w:rsid w:val="003562E8"/>
    <w:rsid w:val="00357F22"/>
    <w:rsid w:val="003603A3"/>
    <w:rsid w:val="0036091B"/>
    <w:rsid w:val="00361C79"/>
    <w:rsid w:val="003636D6"/>
    <w:rsid w:val="003645C2"/>
    <w:rsid w:val="003654A9"/>
    <w:rsid w:val="00366602"/>
    <w:rsid w:val="00366C1E"/>
    <w:rsid w:val="003671FC"/>
    <w:rsid w:val="00367F9A"/>
    <w:rsid w:val="00370DBA"/>
    <w:rsid w:val="00371869"/>
    <w:rsid w:val="00376CE5"/>
    <w:rsid w:val="00377720"/>
    <w:rsid w:val="0038055A"/>
    <w:rsid w:val="003805BA"/>
    <w:rsid w:val="00381AE8"/>
    <w:rsid w:val="003825B4"/>
    <w:rsid w:val="00382DF3"/>
    <w:rsid w:val="00382E10"/>
    <w:rsid w:val="003832A0"/>
    <w:rsid w:val="0038364C"/>
    <w:rsid w:val="0038467E"/>
    <w:rsid w:val="00386C4E"/>
    <w:rsid w:val="00386EE7"/>
    <w:rsid w:val="00386FAC"/>
    <w:rsid w:val="003873AC"/>
    <w:rsid w:val="00390F38"/>
    <w:rsid w:val="00391566"/>
    <w:rsid w:val="0039159A"/>
    <w:rsid w:val="003921D7"/>
    <w:rsid w:val="00392286"/>
    <w:rsid w:val="0039273E"/>
    <w:rsid w:val="0039289E"/>
    <w:rsid w:val="003935E3"/>
    <w:rsid w:val="0039520E"/>
    <w:rsid w:val="0039539D"/>
    <w:rsid w:val="003963E1"/>
    <w:rsid w:val="003969B0"/>
    <w:rsid w:val="003A0033"/>
    <w:rsid w:val="003A0C02"/>
    <w:rsid w:val="003A12DC"/>
    <w:rsid w:val="003A1384"/>
    <w:rsid w:val="003A19B9"/>
    <w:rsid w:val="003A2E60"/>
    <w:rsid w:val="003A53E0"/>
    <w:rsid w:val="003A7123"/>
    <w:rsid w:val="003A755D"/>
    <w:rsid w:val="003B16E3"/>
    <w:rsid w:val="003B20AB"/>
    <w:rsid w:val="003B36A6"/>
    <w:rsid w:val="003B3D15"/>
    <w:rsid w:val="003B3E20"/>
    <w:rsid w:val="003B74A3"/>
    <w:rsid w:val="003C10E7"/>
    <w:rsid w:val="003C1AFC"/>
    <w:rsid w:val="003C2700"/>
    <w:rsid w:val="003C2941"/>
    <w:rsid w:val="003C2BA9"/>
    <w:rsid w:val="003C3376"/>
    <w:rsid w:val="003C3CCF"/>
    <w:rsid w:val="003C41B3"/>
    <w:rsid w:val="003C46C9"/>
    <w:rsid w:val="003C47D1"/>
    <w:rsid w:val="003C4E04"/>
    <w:rsid w:val="003C52A7"/>
    <w:rsid w:val="003C5920"/>
    <w:rsid w:val="003C5CB2"/>
    <w:rsid w:val="003C5CD7"/>
    <w:rsid w:val="003C7471"/>
    <w:rsid w:val="003C7712"/>
    <w:rsid w:val="003D148E"/>
    <w:rsid w:val="003D151E"/>
    <w:rsid w:val="003D2275"/>
    <w:rsid w:val="003D2568"/>
    <w:rsid w:val="003D3BA2"/>
    <w:rsid w:val="003D4747"/>
    <w:rsid w:val="003D47E6"/>
    <w:rsid w:val="003D4AEB"/>
    <w:rsid w:val="003D5987"/>
    <w:rsid w:val="003D66BD"/>
    <w:rsid w:val="003D70BB"/>
    <w:rsid w:val="003D714B"/>
    <w:rsid w:val="003D77B5"/>
    <w:rsid w:val="003D792F"/>
    <w:rsid w:val="003D7EBA"/>
    <w:rsid w:val="003E0005"/>
    <w:rsid w:val="003E0AE8"/>
    <w:rsid w:val="003E13D6"/>
    <w:rsid w:val="003E16B3"/>
    <w:rsid w:val="003E1A2A"/>
    <w:rsid w:val="003E1E49"/>
    <w:rsid w:val="003E3890"/>
    <w:rsid w:val="003E3A54"/>
    <w:rsid w:val="003E3AC4"/>
    <w:rsid w:val="003E537F"/>
    <w:rsid w:val="003E6B12"/>
    <w:rsid w:val="003F0055"/>
    <w:rsid w:val="003F0B05"/>
    <w:rsid w:val="003F1092"/>
    <w:rsid w:val="003F2D97"/>
    <w:rsid w:val="003F2E7A"/>
    <w:rsid w:val="003F3839"/>
    <w:rsid w:val="003F389D"/>
    <w:rsid w:val="003F41BA"/>
    <w:rsid w:val="003F4619"/>
    <w:rsid w:val="003F586A"/>
    <w:rsid w:val="003F5EB3"/>
    <w:rsid w:val="003F6044"/>
    <w:rsid w:val="003F66DA"/>
    <w:rsid w:val="003F68F1"/>
    <w:rsid w:val="003F721A"/>
    <w:rsid w:val="003F7438"/>
    <w:rsid w:val="003F7977"/>
    <w:rsid w:val="003F797F"/>
    <w:rsid w:val="004008FE"/>
    <w:rsid w:val="00400FEC"/>
    <w:rsid w:val="00401D62"/>
    <w:rsid w:val="00402BA3"/>
    <w:rsid w:val="00402DD4"/>
    <w:rsid w:val="00403C3B"/>
    <w:rsid w:val="0040475C"/>
    <w:rsid w:val="00404C8D"/>
    <w:rsid w:val="00405262"/>
    <w:rsid w:val="0040568F"/>
    <w:rsid w:val="00406236"/>
    <w:rsid w:val="004076BB"/>
    <w:rsid w:val="00410106"/>
    <w:rsid w:val="0041017C"/>
    <w:rsid w:val="00410181"/>
    <w:rsid w:val="00410560"/>
    <w:rsid w:val="0041148D"/>
    <w:rsid w:val="004117C8"/>
    <w:rsid w:val="00411B66"/>
    <w:rsid w:val="00412850"/>
    <w:rsid w:val="00412C5F"/>
    <w:rsid w:val="004140A7"/>
    <w:rsid w:val="00414FE5"/>
    <w:rsid w:val="00415664"/>
    <w:rsid w:val="0041753C"/>
    <w:rsid w:val="00420214"/>
    <w:rsid w:val="00420631"/>
    <w:rsid w:val="004207B0"/>
    <w:rsid w:val="0042234D"/>
    <w:rsid w:val="00422CF6"/>
    <w:rsid w:val="00423BAB"/>
    <w:rsid w:val="004241B4"/>
    <w:rsid w:val="00427D10"/>
    <w:rsid w:val="00427F43"/>
    <w:rsid w:val="00430449"/>
    <w:rsid w:val="00431142"/>
    <w:rsid w:val="00431C98"/>
    <w:rsid w:val="004326E4"/>
    <w:rsid w:val="00433370"/>
    <w:rsid w:val="00434FA0"/>
    <w:rsid w:val="00436E65"/>
    <w:rsid w:val="004407BF"/>
    <w:rsid w:val="00440BAD"/>
    <w:rsid w:val="00440F28"/>
    <w:rsid w:val="00441565"/>
    <w:rsid w:val="0044198B"/>
    <w:rsid w:val="00441AB2"/>
    <w:rsid w:val="004446D0"/>
    <w:rsid w:val="00445F96"/>
    <w:rsid w:val="00446290"/>
    <w:rsid w:val="0044689F"/>
    <w:rsid w:val="00446B43"/>
    <w:rsid w:val="00447041"/>
    <w:rsid w:val="0045022B"/>
    <w:rsid w:val="00450E46"/>
    <w:rsid w:val="004513FC"/>
    <w:rsid w:val="0045156A"/>
    <w:rsid w:val="0045280E"/>
    <w:rsid w:val="00452FA7"/>
    <w:rsid w:val="004539E7"/>
    <w:rsid w:val="00453D00"/>
    <w:rsid w:val="004544A6"/>
    <w:rsid w:val="00454E79"/>
    <w:rsid w:val="00455544"/>
    <w:rsid w:val="0045600B"/>
    <w:rsid w:val="004603BA"/>
    <w:rsid w:val="00460659"/>
    <w:rsid w:val="00460B42"/>
    <w:rsid w:val="00460F74"/>
    <w:rsid w:val="00461673"/>
    <w:rsid w:val="00461785"/>
    <w:rsid w:val="0046182F"/>
    <w:rsid w:val="00462499"/>
    <w:rsid w:val="004625E5"/>
    <w:rsid w:val="00462DA7"/>
    <w:rsid w:val="00464305"/>
    <w:rsid w:val="00464EAB"/>
    <w:rsid w:val="004655AE"/>
    <w:rsid w:val="0046592A"/>
    <w:rsid w:val="00465D55"/>
    <w:rsid w:val="00465EBB"/>
    <w:rsid w:val="00466C07"/>
    <w:rsid w:val="0046715E"/>
    <w:rsid w:val="00467B14"/>
    <w:rsid w:val="00467F00"/>
    <w:rsid w:val="0047223C"/>
    <w:rsid w:val="00472444"/>
    <w:rsid w:val="00472B57"/>
    <w:rsid w:val="00472BAF"/>
    <w:rsid w:val="0047351F"/>
    <w:rsid w:val="0047560E"/>
    <w:rsid w:val="00475AB1"/>
    <w:rsid w:val="00476733"/>
    <w:rsid w:val="0048068B"/>
    <w:rsid w:val="004807B1"/>
    <w:rsid w:val="004812D5"/>
    <w:rsid w:val="004815DA"/>
    <w:rsid w:val="004830BA"/>
    <w:rsid w:val="00483B51"/>
    <w:rsid w:val="00484545"/>
    <w:rsid w:val="00485852"/>
    <w:rsid w:val="004877DA"/>
    <w:rsid w:val="00487A66"/>
    <w:rsid w:val="00490247"/>
    <w:rsid w:val="00490EF3"/>
    <w:rsid w:val="0049189F"/>
    <w:rsid w:val="00491A10"/>
    <w:rsid w:val="00492AB5"/>
    <w:rsid w:val="004931A4"/>
    <w:rsid w:val="004947BE"/>
    <w:rsid w:val="004947DD"/>
    <w:rsid w:val="0049496C"/>
    <w:rsid w:val="00495AE8"/>
    <w:rsid w:val="00495DF8"/>
    <w:rsid w:val="00496124"/>
    <w:rsid w:val="004963DF"/>
    <w:rsid w:val="004965DC"/>
    <w:rsid w:val="0049707C"/>
    <w:rsid w:val="004973A2"/>
    <w:rsid w:val="004977B8"/>
    <w:rsid w:val="004A1751"/>
    <w:rsid w:val="004A1787"/>
    <w:rsid w:val="004A2040"/>
    <w:rsid w:val="004A25FA"/>
    <w:rsid w:val="004A27AB"/>
    <w:rsid w:val="004A3481"/>
    <w:rsid w:val="004A3BFA"/>
    <w:rsid w:val="004A4AAB"/>
    <w:rsid w:val="004A7303"/>
    <w:rsid w:val="004A7598"/>
    <w:rsid w:val="004B155A"/>
    <w:rsid w:val="004B221C"/>
    <w:rsid w:val="004B2499"/>
    <w:rsid w:val="004B2AC0"/>
    <w:rsid w:val="004B2B85"/>
    <w:rsid w:val="004B2FC2"/>
    <w:rsid w:val="004B5100"/>
    <w:rsid w:val="004B5DC0"/>
    <w:rsid w:val="004B673A"/>
    <w:rsid w:val="004B6B6D"/>
    <w:rsid w:val="004B749F"/>
    <w:rsid w:val="004C02F2"/>
    <w:rsid w:val="004C0566"/>
    <w:rsid w:val="004C0BAC"/>
    <w:rsid w:val="004C10DD"/>
    <w:rsid w:val="004C1621"/>
    <w:rsid w:val="004C1C55"/>
    <w:rsid w:val="004C20E8"/>
    <w:rsid w:val="004C21B9"/>
    <w:rsid w:val="004C2606"/>
    <w:rsid w:val="004C3F3E"/>
    <w:rsid w:val="004C457E"/>
    <w:rsid w:val="004C4C70"/>
    <w:rsid w:val="004C51EF"/>
    <w:rsid w:val="004C5AC2"/>
    <w:rsid w:val="004C5F5B"/>
    <w:rsid w:val="004C6146"/>
    <w:rsid w:val="004C614C"/>
    <w:rsid w:val="004C6729"/>
    <w:rsid w:val="004C7324"/>
    <w:rsid w:val="004D1DEF"/>
    <w:rsid w:val="004D200C"/>
    <w:rsid w:val="004D21D2"/>
    <w:rsid w:val="004D25F5"/>
    <w:rsid w:val="004D2971"/>
    <w:rsid w:val="004D3265"/>
    <w:rsid w:val="004D3A20"/>
    <w:rsid w:val="004D4A01"/>
    <w:rsid w:val="004D509D"/>
    <w:rsid w:val="004D54ED"/>
    <w:rsid w:val="004D6527"/>
    <w:rsid w:val="004D6968"/>
    <w:rsid w:val="004D6BD3"/>
    <w:rsid w:val="004D7340"/>
    <w:rsid w:val="004E0867"/>
    <w:rsid w:val="004E0DF4"/>
    <w:rsid w:val="004E1C1E"/>
    <w:rsid w:val="004E2140"/>
    <w:rsid w:val="004E23F2"/>
    <w:rsid w:val="004E3002"/>
    <w:rsid w:val="004E3066"/>
    <w:rsid w:val="004E35E4"/>
    <w:rsid w:val="004E52D9"/>
    <w:rsid w:val="004E5410"/>
    <w:rsid w:val="004F1827"/>
    <w:rsid w:val="004F1847"/>
    <w:rsid w:val="004F1A52"/>
    <w:rsid w:val="004F1CF8"/>
    <w:rsid w:val="004F2272"/>
    <w:rsid w:val="004F3148"/>
    <w:rsid w:val="004F32DB"/>
    <w:rsid w:val="004F47E8"/>
    <w:rsid w:val="004F6143"/>
    <w:rsid w:val="004F6395"/>
    <w:rsid w:val="004F6A82"/>
    <w:rsid w:val="00500A0A"/>
    <w:rsid w:val="00500F66"/>
    <w:rsid w:val="005011FF"/>
    <w:rsid w:val="005025DF"/>
    <w:rsid w:val="00502610"/>
    <w:rsid w:val="00503146"/>
    <w:rsid w:val="005032EB"/>
    <w:rsid w:val="005036FF"/>
    <w:rsid w:val="0050381B"/>
    <w:rsid w:val="00504CD9"/>
    <w:rsid w:val="00506F46"/>
    <w:rsid w:val="00507806"/>
    <w:rsid w:val="00510EBF"/>
    <w:rsid w:val="005129F4"/>
    <w:rsid w:val="005131CD"/>
    <w:rsid w:val="00513911"/>
    <w:rsid w:val="00513CF2"/>
    <w:rsid w:val="0051483F"/>
    <w:rsid w:val="00515A46"/>
    <w:rsid w:val="00516365"/>
    <w:rsid w:val="00521C4C"/>
    <w:rsid w:val="0052317A"/>
    <w:rsid w:val="00523F31"/>
    <w:rsid w:val="00523F34"/>
    <w:rsid w:val="00524F2F"/>
    <w:rsid w:val="005258FA"/>
    <w:rsid w:val="00526022"/>
    <w:rsid w:val="005267D9"/>
    <w:rsid w:val="005269E2"/>
    <w:rsid w:val="00526D51"/>
    <w:rsid w:val="005318E3"/>
    <w:rsid w:val="00531A84"/>
    <w:rsid w:val="00532656"/>
    <w:rsid w:val="005333A0"/>
    <w:rsid w:val="0053518D"/>
    <w:rsid w:val="00535E42"/>
    <w:rsid w:val="005370B1"/>
    <w:rsid w:val="005379E0"/>
    <w:rsid w:val="00541C76"/>
    <w:rsid w:val="00543407"/>
    <w:rsid w:val="005440EC"/>
    <w:rsid w:val="00544676"/>
    <w:rsid w:val="005462A7"/>
    <w:rsid w:val="00546424"/>
    <w:rsid w:val="00546791"/>
    <w:rsid w:val="005471D0"/>
    <w:rsid w:val="00547F0B"/>
    <w:rsid w:val="005503FB"/>
    <w:rsid w:val="00551166"/>
    <w:rsid w:val="00552219"/>
    <w:rsid w:val="005524D9"/>
    <w:rsid w:val="005525C8"/>
    <w:rsid w:val="00552A9D"/>
    <w:rsid w:val="005543E6"/>
    <w:rsid w:val="005544D4"/>
    <w:rsid w:val="00554B50"/>
    <w:rsid w:val="00555D56"/>
    <w:rsid w:val="005575DC"/>
    <w:rsid w:val="0055782B"/>
    <w:rsid w:val="005579C7"/>
    <w:rsid w:val="005600FB"/>
    <w:rsid w:val="0056025E"/>
    <w:rsid w:val="00560D38"/>
    <w:rsid w:val="00560E9C"/>
    <w:rsid w:val="00561387"/>
    <w:rsid w:val="005626EC"/>
    <w:rsid w:val="0056299C"/>
    <w:rsid w:val="005637CD"/>
    <w:rsid w:val="00563BA6"/>
    <w:rsid w:val="00563D16"/>
    <w:rsid w:val="00564292"/>
    <w:rsid w:val="005651BB"/>
    <w:rsid w:val="00565CFD"/>
    <w:rsid w:val="005711A9"/>
    <w:rsid w:val="005719E9"/>
    <w:rsid w:val="0057243B"/>
    <w:rsid w:val="00573915"/>
    <w:rsid w:val="00573E84"/>
    <w:rsid w:val="00574A61"/>
    <w:rsid w:val="005758DD"/>
    <w:rsid w:val="0058013B"/>
    <w:rsid w:val="0058336C"/>
    <w:rsid w:val="005834C1"/>
    <w:rsid w:val="0058393D"/>
    <w:rsid w:val="00583D52"/>
    <w:rsid w:val="00586671"/>
    <w:rsid w:val="005868D1"/>
    <w:rsid w:val="00586BEE"/>
    <w:rsid w:val="005879FF"/>
    <w:rsid w:val="00590926"/>
    <w:rsid w:val="00590A0E"/>
    <w:rsid w:val="00591247"/>
    <w:rsid w:val="00591777"/>
    <w:rsid w:val="005917B4"/>
    <w:rsid w:val="00591FBD"/>
    <w:rsid w:val="00593D16"/>
    <w:rsid w:val="00594AAD"/>
    <w:rsid w:val="00594C2F"/>
    <w:rsid w:val="0059613C"/>
    <w:rsid w:val="0059782B"/>
    <w:rsid w:val="00597952"/>
    <w:rsid w:val="005A15FF"/>
    <w:rsid w:val="005A215E"/>
    <w:rsid w:val="005A3456"/>
    <w:rsid w:val="005A3759"/>
    <w:rsid w:val="005A3B3F"/>
    <w:rsid w:val="005A3BF1"/>
    <w:rsid w:val="005A4D7E"/>
    <w:rsid w:val="005A5841"/>
    <w:rsid w:val="005B01C2"/>
    <w:rsid w:val="005B02D1"/>
    <w:rsid w:val="005B0877"/>
    <w:rsid w:val="005B13F6"/>
    <w:rsid w:val="005B1C2C"/>
    <w:rsid w:val="005B1D38"/>
    <w:rsid w:val="005B213C"/>
    <w:rsid w:val="005B2597"/>
    <w:rsid w:val="005B25F3"/>
    <w:rsid w:val="005B2735"/>
    <w:rsid w:val="005B29F5"/>
    <w:rsid w:val="005B3E04"/>
    <w:rsid w:val="005B3ED7"/>
    <w:rsid w:val="005B441C"/>
    <w:rsid w:val="005B4DBB"/>
    <w:rsid w:val="005B6165"/>
    <w:rsid w:val="005B658A"/>
    <w:rsid w:val="005B6BE0"/>
    <w:rsid w:val="005B704D"/>
    <w:rsid w:val="005B7340"/>
    <w:rsid w:val="005B7AD6"/>
    <w:rsid w:val="005C3891"/>
    <w:rsid w:val="005C402F"/>
    <w:rsid w:val="005C40E9"/>
    <w:rsid w:val="005C46F1"/>
    <w:rsid w:val="005C4EF3"/>
    <w:rsid w:val="005C4F5B"/>
    <w:rsid w:val="005C5A69"/>
    <w:rsid w:val="005C6A69"/>
    <w:rsid w:val="005C6DAD"/>
    <w:rsid w:val="005C71BC"/>
    <w:rsid w:val="005C75E8"/>
    <w:rsid w:val="005C7F49"/>
    <w:rsid w:val="005D0BC8"/>
    <w:rsid w:val="005D1911"/>
    <w:rsid w:val="005D24F0"/>
    <w:rsid w:val="005D3364"/>
    <w:rsid w:val="005D3E7A"/>
    <w:rsid w:val="005D3F4C"/>
    <w:rsid w:val="005D4F16"/>
    <w:rsid w:val="005D549F"/>
    <w:rsid w:val="005D58FC"/>
    <w:rsid w:val="005D6595"/>
    <w:rsid w:val="005D682B"/>
    <w:rsid w:val="005E08C4"/>
    <w:rsid w:val="005E0A00"/>
    <w:rsid w:val="005E1643"/>
    <w:rsid w:val="005E33A1"/>
    <w:rsid w:val="005E356F"/>
    <w:rsid w:val="005E3CCB"/>
    <w:rsid w:val="005E46E5"/>
    <w:rsid w:val="005E60FE"/>
    <w:rsid w:val="005E6277"/>
    <w:rsid w:val="005E6AEE"/>
    <w:rsid w:val="005E72DB"/>
    <w:rsid w:val="005E7474"/>
    <w:rsid w:val="005F00C0"/>
    <w:rsid w:val="005F07B0"/>
    <w:rsid w:val="005F1452"/>
    <w:rsid w:val="005F15CE"/>
    <w:rsid w:val="005F18EF"/>
    <w:rsid w:val="005F2501"/>
    <w:rsid w:val="005F403C"/>
    <w:rsid w:val="005F4A3E"/>
    <w:rsid w:val="005F5E7D"/>
    <w:rsid w:val="005F63F5"/>
    <w:rsid w:val="005F693A"/>
    <w:rsid w:val="005F6988"/>
    <w:rsid w:val="005F7047"/>
    <w:rsid w:val="005F7EAD"/>
    <w:rsid w:val="005F7F05"/>
    <w:rsid w:val="0060046B"/>
    <w:rsid w:val="00601A48"/>
    <w:rsid w:val="00603347"/>
    <w:rsid w:val="006036C2"/>
    <w:rsid w:val="0060463F"/>
    <w:rsid w:val="006048CE"/>
    <w:rsid w:val="00604F34"/>
    <w:rsid w:val="00605180"/>
    <w:rsid w:val="0060574C"/>
    <w:rsid w:val="006058D3"/>
    <w:rsid w:val="0060674F"/>
    <w:rsid w:val="00606DFE"/>
    <w:rsid w:val="006071EE"/>
    <w:rsid w:val="006074B3"/>
    <w:rsid w:val="00607879"/>
    <w:rsid w:val="0061095D"/>
    <w:rsid w:val="00610980"/>
    <w:rsid w:val="00610DC3"/>
    <w:rsid w:val="00611D7E"/>
    <w:rsid w:val="00612864"/>
    <w:rsid w:val="00612DA9"/>
    <w:rsid w:val="0061308D"/>
    <w:rsid w:val="0061380E"/>
    <w:rsid w:val="006142E4"/>
    <w:rsid w:val="00614BA1"/>
    <w:rsid w:val="00614DF7"/>
    <w:rsid w:val="0061506D"/>
    <w:rsid w:val="006150A0"/>
    <w:rsid w:val="00616D7D"/>
    <w:rsid w:val="006170E4"/>
    <w:rsid w:val="006176AC"/>
    <w:rsid w:val="006177B9"/>
    <w:rsid w:val="00617FEA"/>
    <w:rsid w:val="00620DBD"/>
    <w:rsid w:val="006221D4"/>
    <w:rsid w:val="00622943"/>
    <w:rsid w:val="00622A60"/>
    <w:rsid w:val="00622B98"/>
    <w:rsid w:val="00622C5F"/>
    <w:rsid w:val="0062426B"/>
    <w:rsid w:val="00630E45"/>
    <w:rsid w:val="00631066"/>
    <w:rsid w:val="00631069"/>
    <w:rsid w:val="00631161"/>
    <w:rsid w:val="00631DD5"/>
    <w:rsid w:val="006322C1"/>
    <w:rsid w:val="0063350C"/>
    <w:rsid w:val="00633643"/>
    <w:rsid w:val="006337BF"/>
    <w:rsid w:val="00634B1F"/>
    <w:rsid w:val="0063546B"/>
    <w:rsid w:val="00635AC1"/>
    <w:rsid w:val="00635B47"/>
    <w:rsid w:val="006364C9"/>
    <w:rsid w:val="00636824"/>
    <w:rsid w:val="00636B43"/>
    <w:rsid w:val="00636DD5"/>
    <w:rsid w:val="00637E0D"/>
    <w:rsid w:val="00643931"/>
    <w:rsid w:val="006450D9"/>
    <w:rsid w:val="006453D3"/>
    <w:rsid w:val="006470B0"/>
    <w:rsid w:val="006477BE"/>
    <w:rsid w:val="006506D8"/>
    <w:rsid w:val="00652DF5"/>
    <w:rsid w:val="00653934"/>
    <w:rsid w:val="006541BA"/>
    <w:rsid w:val="00656049"/>
    <w:rsid w:val="00656216"/>
    <w:rsid w:val="006565D4"/>
    <w:rsid w:val="00657547"/>
    <w:rsid w:val="0066088E"/>
    <w:rsid w:val="006608E2"/>
    <w:rsid w:val="0066226C"/>
    <w:rsid w:val="00662A36"/>
    <w:rsid w:val="006648AA"/>
    <w:rsid w:val="00664B1A"/>
    <w:rsid w:val="00664C83"/>
    <w:rsid w:val="006655E8"/>
    <w:rsid w:val="00665A70"/>
    <w:rsid w:val="0067087D"/>
    <w:rsid w:val="00670B04"/>
    <w:rsid w:val="00671136"/>
    <w:rsid w:val="0067215E"/>
    <w:rsid w:val="00672ED0"/>
    <w:rsid w:val="006738E3"/>
    <w:rsid w:val="0067501D"/>
    <w:rsid w:val="006759A5"/>
    <w:rsid w:val="00676083"/>
    <w:rsid w:val="006768E0"/>
    <w:rsid w:val="00677058"/>
    <w:rsid w:val="00677BDC"/>
    <w:rsid w:val="00677D37"/>
    <w:rsid w:val="00680292"/>
    <w:rsid w:val="0068051E"/>
    <w:rsid w:val="006816B8"/>
    <w:rsid w:val="0068286A"/>
    <w:rsid w:val="006837BA"/>
    <w:rsid w:val="00685CF0"/>
    <w:rsid w:val="00687F54"/>
    <w:rsid w:val="00690397"/>
    <w:rsid w:val="006908D1"/>
    <w:rsid w:val="00690B22"/>
    <w:rsid w:val="00690E57"/>
    <w:rsid w:val="00690F6D"/>
    <w:rsid w:val="00691A92"/>
    <w:rsid w:val="00691EC2"/>
    <w:rsid w:val="00692329"/>
    <w:rsid w:val="00692A25"/>
    <w:rsid w:val="006930C1"/>
    <w:rsid w:val="00693F17"/>
    <w:rsid w:val="0069434D"/>
    <w:rsid w:val="006946AB"/>
    <w:rsid w:val="00694A90"/>
    <w:rsid w:val="00695BF8"/>
    <w:rsid w:val="00696016"/>
    <w:rsid w:val="0069632E"/>
    <w:rsid w:val="006969E7"/>
    <w:rsid w:val="00696BB3"/>
    <w:rsid w:val="00697B9C"/>
    <w:rsid w:val="006A009D"/>
    <w:rsid w:val="006A0DBD"/>
    <w:rsid w:val="006A2F0A"/>
    <w:rsid w:val="006A48CD"/>
    <w:rsid w:val="006A4A6C"/>
    <w:rsid w:val="006A53A3"/>
    <w:rsid w:val="006A5438"/>
    <w:rsid w:val="006A54EE"/>
    <w:rsid w:val="006A5D59"/>
    <w:rsid w:val="006B1B2A"/>
    <w:rsid w:val="006B1E47"/>
    <w:rsid w:val="006B21BC"/>
    <w:rsid w:val="006B3EFF"/>
    <w:rsid w:val="006B4960"/>
    <w:rsid w:val="006B4963"/>
    <w:rsid w:val="006B4EBD"/>
    <w:rsid w:val="006B5489"/>
    <w:rsid w:val="006B567F"/>
    <w:rsid w:val="006B6099"/>
    <w:rsid w:val="006B690A"/>
    <w:rsid w:val="006C09DD"/>
    <w:rsid w:val="006C0FBD"/>
    <w:rsid w:val="006C3EE8"/>
    <w:rsid w:val="006C52BD"/>
    <w:rsid w:val="006C5477"/>
    <w:rsid w:val="006C5A16"/>
    <w:rsid w:val="006C5AC0"/>
    <w:rsid w:val="006C5E29"/>
    <w:rsid w:val="006C6F1B"/>
    <w:rsid w:val="006C6F47"/>
    <w:rsid w:val="006C6F6F"/>
    <w:rsid w:val="006C706C"/>
    <w:rsid w:val="006C7489"/>
    <w:rsid w:val="006D067B"/>
    <w:rsid w:val="006D0A6D"/>
    <w:rsid w:val="006D10C5"/>
    <w:rsid w:val="006D1E72"/>
    <w:rsid w:val="006D2F3D"/>
    <w:rsid w:val="006D3D35"/>
    <w:rsid w:val="006D4BDD"/>
    <w:rsid w:val="006D4BFB"/>
    <w:rsid w:val="006D5822"/>
    <w:rsid w:val="006D60F7"/>
    <w:rsid w:val="006D6E28"/>
    <w:rsid w:val="006D6EE2"/>
    <w:rsid w:val="006D7FFD"/>
    <w:rsid w:val="006E010D"/>
    <w:rsid w:val="006E04E6"/>
    <w:rsid w:val="006E1600"/>
    <w:rsid w:val="006E2592"/>
    <w:rsid w:val="006E2947"/>
    <w:rsid w:val="006E2A7D"/>
    <w:rsid w:val="006E3411"/>
    <w:rsid w:val="006E402B"/>
    <w:rsid w:val="006E4359"/>
    <w:rsid w:val="006E46FA"/>
    <w:rsid w:val="006E6699"/>
    <w:rsid w:val="006F0011"/>
    <w:rsid w:val="006F04BB"/>
    <w:rsid w:val="006F0A57"/>
    <w:rsid w:val="006F11A9"/>
    <w:rsid w:val="006F2D4A"/>
    <w:rsid w:val="006F5CBB"/>
    <w:rsid w:val="006F624A"/>
    <w:rsid w:val="006F6542"/>
    <w:rsid w:val="006F7130"/>
    <w:rsid w:val="007000FD"/>
    <w:rsid w:val="007017B7"/>
    <w:rsid w:val="00701C44"/>
    <w:rsid w:val="00703114"/>
    <w:rsid w:val="007031E1"/>
    <w:rsid w:val="00705533"/>
    <w:rsid w:val="00706885"/>
    <w:rsid w:val="00706F6D"/>
    <w:rsid w:val="00706FF2"/>
    <w:rsid w:val="00707270"/>
    <w:rsid w:val="00710467"/>
    <w:rsid w:val="00710CA1"/>
    <w:rsid w:val="00710CF3"/>
    <w:rsid w:val="007112CE"/>
    <w:rsid w:val="00711578"/>
    <w:rsid w:val="00712225"/>
    <w:rsid w:val="00712562"/>
    <w:rsid w:val="007127D3"/>
    <w:rsid w:val="007128EE"/>
    <w:rsid w:val="00712E46"/>
    <w:rsid w:val="007139EB"/>
    <w:rsid w:val="00713F9E"/>
    <w:rsid w:val="00715072"/>
    <w:rsid w:val="007155AB"/>
    <w:rsid w:val="007158C1"/>
    <w:rsid w:val="00716623"/>
    <w:rsid w:val="00721052"/>
    <w:rsid w:val="00721580"/>
    <w:rsid w:val="007228FA"/>
    <w:rsid w:val="00722F18"/>
    <w:rsid w:val="0072304F"/>
    <w:rsid w:val="0072363C"/>
    <w:rsid w:val="00724E08"/>
    <w:rsid w:val="0072594D"/>
    <w:rsid w:val="007262E4"/>
    <w:rsid w:val="00727BA0"/>
    <w:rsid w:val="00727C5A"/>
    <w:rsid w:val="00727E10"/>
    <w:rsid w:val="0073013E"/>
    <w:rsid w:val="00731405"/>
    <w:rsid w:val="0073211A"/>
    <w:rsid w:val="00732807"/>
    <w:rsid w:val="00732B37"/>
    <w:rsid w:val="0073332A"/>
    <w:rsid w:val="007336AD"/>
    <w:rsid w:val="00733712"/>
    <w:rsid w:val="00733C7D"/>
    <w:rsid w:val="0073416D"/>
    <w:rsid w:val="00735022"/>
    <w:rsid w:val="0073502B"/>
    <w:rsid w:val="007355C7"/>
    <w:rsid w:val="00735D40"/>
    <w:rsid w:val="00735FBB"/>
    <w:rsid w:val="00736CD6"/>
    <w:rsid w:val="007374AA"/>
    <w:rsid w:val="00737805"/>
    <w:rsid w:val="00737AE6"/>
    <w:rsid w:val="0074030C"/>
    <w:rsid w:val="00740D5F"/>
    <w:rsid w:val="00740D84"/>
    <w:rsid w:val="00740FDB"/>
    <w:rsid w:val="007418C4"/>
    <w:rsid w:val="00742681"/>
    <w:rsid w:val="00743393"/>
    <w:rsid w:val="007439AF"/>
    <w:rsid w:val="00743C2E"/>
    <w:rsid w:val="00743CE3"/>
    <w:rsid w:val="00744267"/>
    <w:rsid w:val="00744750"/>
    <w:rsid w:val="00744793"/>
    <w:rsid w:val="00745996"/>
    <w:rsid w:val="007472A0"/>
    <w:rsid w:val="007479CD"/>
    <w:rsid w:val="00747AD6"/>
    <w:rsid w:val="00747E26"/>
    <w:rsid w:val="00750576"/>
    <w:rsid w:val="00750775"/>
    <w:rsid w:val="0075112B"/>
    <w:rsid w:val="0075148A"/>
    <w:rsid w:val="007527E6"/>
    <w:rsid w:val="00752A5B"/>
    <w:rsid w:val="0075390B"/>
    <w:rsid w:val="00753983"/>
    <w:rsid w:val="00753D0C"/>
    <w:rsid w:val="00754AAA"/>
    <w:rsid w:val="00755058"/>
    <w:rsid w:val="00755092"/>
    <w:rsid w:val="00755337"/>
    <w:rsid w:val="00756122"/>
    <w:rsid w:val="00757722"/>
    <w:rsid w:val="007611A7"/>
    <w:rsid w:val="00761559"/>
    <w:rsid w:val="00761F18"/>
    <w:rsid w:val="007629CE"/>
    <w:rsid w:val="007636F8"/>
    <w:rsid w:val="00765CB7"/>
    <w:rsid w:val="00765D8F"/>
    <w:rsid w:val="007661CA"/>
    <w:rsid w:val="00770142"/>
    <w:rsid w:val="007705B0"/>
    <w:rsid w:val="00770753"/>
    <w:rsid w:val="0077082E"/>
    <w:rsid w:val="0077116B"/>
    <w:rsid w:val="00771302"/>
    <w:rsid w:val="00771651"/>
    <w:rsid w:val="00773A2E"/>
    <w:rsid w:val="007741D2"/>
    <w:rsid w:val="00774399"/>
    <w:rsid w:val="00774567"/>
    <w:rsid w:val="0077499C"/>
    <w:rsid w:val="00774A51"/>
    <w:rsid w:val="00774F22"/>
    <w:rsid w:val="00775B37"/>
    <w:rsid w:val="00775CE9"/>
    <w:rsid w:val="0077790F"/>
    <w:rsid w:val="00780B4C"/>
    <w:rsid w:val="0078103F"/>
    <w:rsid w:val="0078119C"/>
    <w:rsid w:val="007812E2"/>
    <w:rsid w:val="007813C0"/>
    <w:rsid w:val="00781513"/>
    <w:rsid w:val="00781B6D"/>
    <w:rsid w:val="00782AA4"/>
    <w:rsid w:val="007839E1"/>
    <w:rsid w:val="0078402E"/>
    <w:rsid w:val="00784305"/>
    <w:rsid w:val="00784704"/>
    <w:rsid w:val="00785FD3"/>
    <w:rsid w:val="00785FE5"/>
    <w:rsid w:val="0078613A"/>
    <w:rsid w:val="007863DE"/>
    <w:rsid w:val="00786592"/>
    <w:rsid w:val="0078719B"/>
    <w:rsid w:val="007871E7"/>
    <w:rsid w:val="007873E1"/>
    <w:rsid w:val="00787FD7"/>
    <w:rsid w:val="00790814"/>
    <w:rsid w:val="007916C1"/>
    <w:rsid w:val="00792FA2"/>
    <w:rsid w:val="00794676"/>
    <w:rsid w:val="007948EA"/>
    <w:rsid w:val="00794906"/>
    <w:rsid w:val="00795121"/>
    <w:rsid w:val="007963FB"/>
    <w:rsid w:val="00796E29"/>
    <w:rsid w:val="007970F0"/>
    <w:rsid w:val="00797500"/>
    <w:rsid w:val="0079799B"/>
    <w:rsid w:val="007A1E63"/>
    <w:rsid w:val="007A2688"/>
    <w:rsid w:val="007A3C05"/>
    <w:rsid w:val="007A40EE"/>
    <w:rsid w:val="007A43C9"/>
    <w:rsid w:val="007A4F2E"/>
    <w:rsid w:val="007A6D7F"/>
    <w:rsid w:val="007A6F59"/>
    <w:rsid w:val="007B0653"/>
    <w:rsid w:val="007B0863"/>
    <w:rsid w:val="007B1D91"/>
    <w:rsid w:val="007B2701"/>
    <w:rsid w:val="007B29E5"/>
    <w:rsid w:val="007B3066"/>
    <w:rsid w:val="007B429A"/>
    <w:rsid w:val="007B49FD"/>
    <w:rsid w:val="007B4F9D"/>
    <w:rsid w:val="007B55F0"/>
    <w:rsid w:val="007B5904"/>
    <w:rsid w:val="007B72CE"/>
    <w:rsid w:val="007B786D"/>
    <w:rsid w:val="007B786E"/>
    <w:rsid w:val="007B7D45"/>
    <w:rsid w:val="007C0551"/>
    <w:rsid w:val="007C0A08"/>
    <w:rsid w:val="007C1E69"/>
    <w:rsid w:val="007C2441"/>
    <w:rsid w:val="007C2E1C"/>
    <w:rsid w:val="007C563E"/>
    <w:rsid w:val="007C5B8C"/>
    <w:rsid w:val="007C5E96"/>
    <w:rsid w:val="007C6335"/>
    <w:rsid w:val="007C6DB7"/>
    <w:rsid w:val="007C6E3A"/>
    <w:rsid w:val="007C6F83"/>
    <w:rsid w:val="007C7456"/>
    <w:rsid w:val="007C781B"/>
    <w:rsid w:val="007D09D2"/>
    <w:rsid w:val="007D0F6A"/>
    <w:rsid w:val="007D1099"/>
    <w:rsid w:val="007D1A15"/>
    <w:rsid w:val="007D1D1F"/>
    <w:rsid w:val="007D211E"/>
    <w:rsid w:val="007D5BB6"/>
    <w:rsid w:val="007D6454"/>
    <w:rsid w:val="007D6750"/>
    <w:rsid w:val="007D6E39"/>
    <w:rsid w:val="007D73D8"/>
    <w:rsid w:val="007E0C56"/>
    <w:rsid w:val="007E3A50"/>
    <w:rsid w:val="007E4526"/>
    <w:rsid w:val="007E5BC5"/>
    <w:rsid w:val="007E78E4"/>
    <w:rsid w:val="007F003B"/>
    <w:rsid w:val="007F066D"/>
    <w:rsid w:val="007F0C20"/>
    <w:rsid w:val="007F0E68"/>
    <w:rsid w:val="007F1F0E"/>
    <w:rsid w:val="007F2756"/>
    <w:rsid w:val="007F3AF6"/>
    <w:rsid w:val="007F3B9F"/>
    <w:rsid w:val="007F3DD0"/>
    <w:rsid w:val="007F4B0F"/>
    <w:rsid w:val="007F57CD"/>
    <w:rsid w:val="007F580B"/>
    <w:rsid w:val="007F63C0"/>
    <w:rsid w:val="007F6461"/>
    <w:rsid w:val="007F65DC"/>
    <w:rsid w:val="007F6708"/>
    <w:rsid w:val="007F6FCE"/>
    <w:rsid w:val="007F7E76"/>
    <w:rsid w:val="00801486"/>
    <w:rsid w:val="008038D6"/>
    <w:rsid w:val="00803BF2"/>
    <w:rsid w:val="0080424C"/>
    <w:rsid w:val="008045B3"/>
    <w:rsid w:val="00804C48"/>
    <w:rsid w:val="00805467"/>
    <w:rsid w:val="008054BD"/>
    <w:rsid w:val="008054CA"/>
    <w:rsid w:val="00805A32"/>
    <w:rsid w:val="00805FE2"/>
    <w:rsid w:val="0081049F"/>
    <w:rsid w:val="008108D9"/>
    <w:rsid w:val="00810980"/>
    <w:rsid w:val="00810E2A"/>
    <w:rsid w:val="008116C6"/>
    <w:rsid w:val="00811DF2"/>
    <w:rsid w:val="00812361"/>
    <w:rsid w:val="00812C24"/>
    <w:rsid w:val="008141FF"/>
    <w:rsid w:val="00815D9D"/>
    <w:rsid w:val="00816F5A"/>
    <w:rsid w:val="00817669"/>
    <w:rsid w:val="00820067"/>
    <w:rsid w:val="0082163F"/>
    <w:rsid w:val="00821A0A"/>
    <w:rsid w:val="00822023"/>
    <w:rsid w:val="00822641"/>
    <w:rsid w:val="0082269C"/>
    <w:rsid w:val="00822F1B"/>
    <w:rsid w:val="00823739"/>
    <w:rsid w:val="00823E85"/>
    <w:rsid w:val="008244C9"/>
    <w:rsid w:val="00824C2E"/>
    <w:rsid w:val="00826914"/>
    <w:rsid w:val="00826EE2"/>
    <w:rsid w:val="008274D0"/>
    <w:rsid w:val="008305FE"/>
    <w:rsid w:val="00830C8F"/>
    <w:rsid w:val="00831A4F"/>
    <w:rsid w:val="00831AAB"/>
    <w:rsid w:val="00831C95"/>
    <w:rsid w:val="00831CE5"/>
    <w:rsid w:val="00832E91"/>
    <w:rsid w:val="0083381E"/>
    <w:rsid w:val="00833B7B"/>
    <w:rsid w:val="00833C43"/>
    <w:rsid w:val="00833C6E"/>
    <w:rsid w:val="008349E9"/>
    <w:rsid w:val="00835539"/>
    <w:rsid w:val="008360B4"/>
    <w:rsid w:val="00836DCF"/>
    <w:rsid w:val="008375DA"/>
    <w:rsid w:val="0083782E"/>
    <w:rsid w:val="00837A4E"/>
    <w:rsid w:val="00837CD7"/>
    <w:rsid w:val="00837DAC"/>
    <w:rsid w:val="008401D6"/>
    <w:rsid w:val="00841425"/>
    <w:rsid w:val="00843A5D"/>
    <w:rsid w:val="00843AD9"/>
    <w:rsid w:val="00845108"/>
    <w:rsid w:val="008451FC"/>
    <w:rsid w:val="00845972"/>
    <w:rsid w:val="00846F4E"/>
    <w:rsid w:val="008479F0"/>
    <w:rsid w:val="008506E3"/>
    <w:rsid w:val="00850A03"/>
    <w:rsid w:val="00851246"/>
    <w:rsid w:val="00851825"/>
    <w:rsid w:val="00851F5B"/>
    <w:rsid w:val="008526FF"/>
    <w:rsid w:val="00853244"/>
    <w:rsid w:val="00853278"/>
    <w:rsid w:val="008544CC"/>
    <w:rsid w:val="00855D38"/>
    <w:rsid w:val="00857F68"/>
    <w:rsid w:val="0086063F"/>
    <w:rsid w:val="00860780"/>
    <w:rsid w:val="008628DC"/>
    <w:rsid w:val="0086301C"/>
    <w:rsid w:val="008637BE"/>
    <w:rsid w:val="008647DA"/>
    <w:rsid w:val="00864821"/>
    <w:rsid w:val="00865098"/>
    <w:rsid w:val="0086566B"/>
    <w:rsid w:val="00865AFD"/>
    <w:rsid w:val="00867413"/>
    <w:rsid w:val="00871177"/>
    <w:rsid w:val="0087200F"/>
    <w:rsid w:val="00874681"/>
    <w:rsid w:val="00874F96"/>
    <w:rsid w:val="00875311"/>
    <w:rsid w:val="00875880"/>
    <w:rsid w:val="00875C44"/>
    <w:rsid w:val="00876A78"/>
    <w:rsid w:val="00876EA7"/>
    <w:rsid w:val="00876EB5"/>
    <w:rsid w:val="00877A71"/>
    <w:rsid w:val="0088026E"/>
    <w:rsid w:val="008831D2"/>
    <w:rsid w:val="00883B47"/>
    <w:rsid w:val="00883FEA"/>
    <w:rsid w:val="00884623"/>
    <w:rsid w:val="00885101"/>
    <w:rsid w:val="00885899"/>
    <w:rsid w:val="00885BF0"/>
    <w:rsid w:val="00885F74"/>
    <w:rsid w:val="00886287"/>
    <w:rsid w:val="0088678D"/>
    <w:rsid w:val="00886D4F"/>
    <w:rsid w:val="00887BC5"/>
    <w:rsid w:val="00890F38"/>
    <w:rsid w:val="008920D9"/>
    <w:rsid w:val="00892BBF"/>
    <w:rsid w:val="00893CB7"/>
    <w:rsid w:val="00893CD1"/>
    <w:rsid w:val="0089497D"/>
    <w:rsid w:val="00894C90"/>
    <w:rsid w:val="00894CEC"/>
    <w:rsid w:val="0089540E"/>
    <w:rsid w:val="00895801"/>
    <w:rsid w:val="0089626F"/>
    <w:rsid w:val="00897CF1"/>
    <w:rsid w:val="008A0413"/>
    <w:rsid w:val="008A1352"/>
    <w:rsid w:val="008A16F0"/>
    <w:rsid w:val="008A226C"/>
    <w:rsid w:val="008A2F83"/>
    <w:rsid w:val="008A3D1C"/>
    <w:rsid w:val="008A41F7"/>
    <w:rsid w:val="008A4BDB"/>
    <w:rsid w:val="008A4FE9"/>
    <w:rsid w:val="008A5692"/>
    <w:rsid w:val="008A5D2E"/>
    <w:rsid w:val="008A5DC2"/>
    <w:rsid w:val="008A63B5"/>
    <w:rsid w:val="008A63E7"/>
    <w:rsid w:val="008A6A1A"/>
    <w:rsid w:val="008A7051"/>
    <w:rsid w:val="008A733F"/>
    <w:rsid w:val="008A7AF0"/>
    <w:rsid w:val="008B0CEB"/>
    <w:rsid w:val="008B10C6"/>
    <w:rsid w:val="008B1315"/>
    <w:rsid w:val="008B1409"/>
    <w:rsid w:val="008B16F8"/>
    <w:rsid w:val="008B1738"/>
    <w:rsid w:val="008B18E4"/>
    <w:rsid w:val="008B1919"/>
    <w:rsid w:val="008B20AC"/>
    <w:rsid w:val="008B2615"/>
    <w:rsid w:val="008B2BFE"/>
    <w:rsid w:val="008B4861"/>
    <w:rsid w:val="008B5C37"/>
    <w:rsid w:val="008B67D7"/>
    <w:rsid w:val="008B7103"/>
    <w:rsid w:val="008C0A71"/>
    <w:rsid w:val="008C0A8A"/>
    <w:rsid w:val="008C2AFB"/>
    <w:rsid w:val="008C3322"/>
    <w:rsid w:val="008C4A9D"/>
    <w:rsid w:val="008C574F"/>
    <w:rsid w:val="008C60A0"/>
    <w:rsid w:val="008C7D3A"/>
    <w:rsid w:val="008D086B"/>
    <w:rsid w:val="008D0945"/>
    <w:rsid w:val="008D094E"/>
    <w:rsid w:val="008D0DF0"/>
    <w:rsid w:val="008D33AB"/>
    <w:rsid w:val="008D3E19"/>
    <w:rsid w:val="008D525A"/>
    <w:rsid w:val="008D6703"/>
    <w:rsid w:val="008D7121"/>
    <w:rsid w:val="008D7755"/>
    <w:rsid w:val="008E170F"/>
    <w:rsid w:val="008E2118"/>
    <w:rsid w:val="008E274F"/>
    <w:rsid w:val="008E2874"/>
    <w:rsid w:val="008E2D83"/>
    <w:rsid w:val="008E4EA9"/>
    <w:rsid w:val="008E4F8C"/>
    <w:rsid w:val="008E50AF"/>
    <w:rsid w:val="008E5A5B"/>
    <w:rsid w:val="008E760E"/>
    <w:rsid w:val="008F0329"/>
    <w:rsid w:val="008F0A18"/>
    <w:rsid w:val="008F0A6B"/>
    <w:rsid w:val="008F11E2"/>
    <w:rsid w:val="008F21DB"/>
    <w:rsid w:val="008F2A79"/>
    <w:rsid w:val="008F3B36"/>
    <w:rsid w:val="008F3BDC"/>
    <w:rsid w:val="008F4F03"/>
    <w:rsid w:val="008F5C2C"/>
    <w:rsid w:val="008F797E"/>
    <w:rsid w:val="008F7B31"/>
    <w:rsid w:val="008F7FB9"/>
    <w:rsid w:val="00900244"/>
    <w:rsid w:val="009007AD"/>
    <w:rsid w:val="009016CA"/>
    <w:rsid w:val="009016ED"/>
    <w:rsid w:val="0090170B"/>
    <w:rsid w:val="0090172E"/>
    <w:rsid w:val="00901A24"/>
    <w:rsid w:val="0090218D"/>
    <w:rsid w:val="009028BB"/>
    <w:rsid w:val="009034ED"/>
    <w:rsid w:val="00903C32"/>
    <w:rsid w:val="00904D8A"/>
    <w:rsid w:val="00905126"/>
    <w:rsid w:val="009055B7"/>
    <w:rsid w:val="009066AB"/>
    <w:rsid w:val="00906A63"/>
    <w:rsid w:val="00906C3E"/>
    <w:rsid w:val="0090734C"/>
    <w:rsid w:val="00907EA2"/>
    <w:rsid w:val="00907F85"/>
    <w:rsid w:val="00910290"/>
    <w:rsid w:val="00911002"/>
    <w:rsid w:val="009119D1"/>
    <w:rsid w:val="009121A6"/>
    <w:rsid w:val="00912334"/>
    <w:rsid w:val="00912785"/>
    <w:rsid w:val="00912C71"/>
    <w:rsid w:val="0091304B"/>
    <w:rsid w:val="00913478"/>
    <w:rsid w:val="0091428F"/>
    <w:rsid w:val="00915008"/>
    <w:rsid w:val="00915079"/>
    <w:rsid w:val="009162AD"/>
    <w:rsid w:val="009166FF"/>
    <w:rsid w:val="00917805"/>
    <w:rsid w:val="00921C3F"/>
    <w:rsid w:val="00922F06"/>
    <w:rsid w:val="00923253"/>
    <w:rsid w:val="00924130"/>
    <w:rsid w:val="009243D3"/>
    <w:rsid w:val="00924D1B"/>
    <w:rsid w:val="00925499"/>
    <w:rsid w:val="00926C1F"/>
    <w:rsid w:val="00927113"/>
    <w:rsid w:val="009272DC"/>
    <w:rsid w:val="00932F4D"/>
    <w:rsid w:val="00933850"/>
    <w:rsid w:val="009340A0"/>
    <w:rsid w:val="0093460E"/>
    <w:rsid w:val="00936E06"/>
    <w:rsid w:val="00937235"/>
    <w:rsid w:val="0093730B"/>
    <w:rsid w:val="00937EAA"/>
    <w:rsid w:val="0094080F"/>
    <w:rsid w:val="00941D78"/>
    <w:rsid w:val="009424FB"/>
    <w:rsid w:val="00942FB1"/>
    <w:rsid w:val="00943B4B"/>
    <w:rsid w:val="00944A6C"/>
    <w:rsid w:val="009451EA"/>
    <w:rsid w:val="009454B9"/>
    <w:rsid w:val="00945BC8"/>
    <w:rsid w:val="00946A43"/>
    <w:rsid w:val="0094745A"/>
    <w:rsid w:val="00951115"/>
    <w:rsid w:val="00951FE6"/>
    <w:rsid w:val="00952110"/>
    <w:rsid w:val="0095233B"/>
    <w:rsid w:val="00952755"/>
    <w:rsid w:val="00953069"/>
    <w:rsid w:val="0095390E"/>
    <w:rsid w:val="0095578C"/>
    <w:rsid w:val="00955CCD"/>
    <w:rsid w:val="00956149"/>
    <w:rsid w:val="00956971"/>
    <w:rsid w:val="00956F5F"/>
    <w:rsid w:val="00957665"/>
    <w:rsid w:val="009602E2"/>
    <w:rsid w:val="0096030B"/>
    <w:rsid w:val="009605C1"/>
    <w:rsid w:val="009622B0"/>
    <w:rsid w:val="009624E6"/>
    <w:rsid w:val="00962B34"/>
    <w:rsid w:val="00963811"/>
    <w:rsid w:val="00963873"/>
    <w:rsid w:val="009643EC"/>
    <w:rsid w:val="009645E7"/>
    <w:rsid w:val="00964A5A"/>
    <w:rsid w:val="00964E97"/>
    <w:rsid w:val="009653E7"/>
    <w:rsid w:val="0096678D"/>
    <w:rsid w:val="0096681D"/>
    <w:rsid w:val="00966F17"/>
    <w:rsid w:val="009678A3"/>
    <w:rsid w:val="00967DF9"/>
    <w:rsid w:val="00967FE7"/>
    <w:rsid w:val="0097012C"/>
    <w:rsid w:val="009716A8"/>
    <w:rsid w:val="0097203B"/>
    <w:rsid w:val="00972051"/>
    <w:rsid w:val="009729BE"/>
    <w:rsid w:val="00973285"/>
    <w:rsid w:val="00973BC5"/>
    <w:rsid w:val="00974579"/>
    <w:rsid w:val="00974A58"/>
    <w:rsid w:val="009754FD"/>
    <w:rsid w:val="00975895"/>
    <w:rsid w:val="00975B7B"/>
    <w:rsid w:val="00976C2F"/>
    <w:rsid w:val="009801BB"/>
    <w:rsid w:val="00980DCE"/>
    <w:rsid w:val="0098114C"/>
    <w:rsid w:val="0098129B"/>
    <w:rsid w:val="00983836"/>
    <w:rsid w:val="00984068"/>
    <w:rsid w:val="0098457F"/>
    <w:rsid w:val="009847E2"/>
    <w:rsid w:val="00985209"/>
    <w:rsid w:val="00986313"/>
    <w:rsid w:val="00986A47"/>
    <w:rsid w:val="009872D5"/>
    <w:rsid w:val="0098771D"/>
    <w:rsid w:val="00987CDC"/>
    <w:rsid w:val="00987F0B"/>
    <w:rsid w:val="009909B3"/>
    <w:rsid w:val="009912F9"/>
    <w:rsid w:val="00991361"/>
    <w:rsid w:val="00992163"/>
    <w:rsid w:val="0099223C"/>
    <w:rsid w:val="00994722"/>
    <w:rsid w:val="00996558"/>
    <w:rsid w:val="00996995"/>
    <w:rsid w:val="009A0D7F"/>
    <w:rsid w:val="009A1EBD"/>
    <w:rsid w:val="009A22EC"/>
    <w:rsid w:val="009A2BEF"/>
    <w:rsid w:val="009A302F"/>
    <w:rsid w:val="009A3474"/>
    <w:rsid w:val="009A3E21"/>
    <w:rsid w:val="009A40CA"/>
    <w:rsid w:val="009A4836"/>
    <w:rsid w:val="009A5C87"/>
    <w:rsid w:val="009A5DED"/>
    <w:rsid w:val="009A5EF9"/>
    <w:rsid w:val="009A7157"/>
    <w:rsid w:val="009A7F24"/>
    <w:rsid w:val="009B1426"/>
    <w:rsid w:val="009B23EC"/>
    <w:rsid w:val="009B2FEB"/>
    <w:rsid w:val="009B3449"/>
    <w:rsid w:val="009B494E"/>
    <w:rsid w:val="009B5CC0"/>
    <w:rsid w:val="009B6358"/>
    <w:rsid w:val="009B79FF"/>
    <w:rsid w:val="009B7A3C"/>
    <w:rsid w:val="009B7B7D"/>
    <w:rsid w:val="009B7F9C"/>
    <w:rsid w:val="009C048A"/>
    <w:rsid w:val="009C0821"/>
    <w:rsid w:val="009C14EE"/>
    <w:rsid w:val="009C1633"/>
    <w:rsid w:val="009C2079"/>
    <w:rsid w:val="009C2A28"/>
    <w:rsid w:val="009C3FED"/>
    <w:rsid w:val="009C4626"/>
    <w:rsid w:val="009C4BD6"/>
    <w:rsid w:val="009C4D2D"/>
    <w:rsid w:val="009C5ACA"/>
    <w:rsid w:val="009C6184"/>
    <w:rsid w:val="009C68B6"/>
    <w:rsid w:val="009C6D37"/>
    <w:rsid w:val="009C6E08"/>
    <w:rsid w:val="009D0317"/>
    <w:rsid w:val="009D1F41"/>
    <w:rsid w:val="009D261B"/>
    <w:rsid w:val="009D2E68"/>
    <w:rsid w:val="009D363C"/>
    <w:rsid w:val="009D3C9B"/>
    <w:rsid w:val="009D5E78"/>
    <w:rsid w:val="009D6569"/>
    <w:rsid w:val="009D66B6"/>
    <w:rsid w:val="009D67AC"/>
    <w:rsid w:val="009D7168"/>
    <w:rsid w:val="009D7263"/>
    <w:rsid w:val="009D7F79"/>
    <w:rsid w:val="009E0838"/>
    <w:rsid w:val="009E0B05"/>
    <w:rsid w:val="009E1448"/>
    <w:rsid w:val="009E15B5"/>
    <w:rsid w:val="009E16F0"/>
    <w:rsid w:val="009E1C80"/>
    <w:rsid w:val="009E235B"/>
    <w:rsid w:val="009E2591"/>
    <w:rsid w:val="009E272F"/>
    <w:rsid w:val="009E2C5C"/>
    <w:rsid w:val="009E354B"/>
    <w:rsid w:val="009E3FB1"/>
    <w:rsid w:val="009E4268"/>
    <w:rsid w:val="009F05B8"/>
    <w:rsid w:val="009F0661"/>
    <w:rsid w:val="009F0A3A"/>
    <w:rsid w:val="009F0E48"/>
    <w:rsid w:val="009F1ACA"/>
    <w:rsid w:val="009F30AB"/>
    <w:rsid w:val="009F493B"/>
    <w:rsid w:val="009F5E28"/>
    <w:rsid w:val="009F6D4A"/>
    <w:rsid w:val="009F7621"/>
    <w:rsid w:val="009F7AA2"/>
    <w:rsid w:val="00A00750"/>
    <w:rsid w:val="00A01572"/>
    <w:rsid w:val="00A01834"/>
    <w:rsid w:val="00A021FF"/>
    <w:rsid w:val="00A031E0"/>
    <w:rsid w:val="00A0332E"/>
    <w:rsid w:val="00A044C4"/>
    <w:rsid w:val="00A04680"/>
    <w:rsid w:val="00A04CC2"/>
    <w:rsid w:val="00A04F12"/>
    <w:rsid w:val="00A0550D"/>
    <w:rsid w:val="00A068D5"/>
    <w:rsid w:val="00A06E46"/>
    <w:rsid w:val="00A075EE"/>
    <w:rsid w:val="00A1243E"/>
    <w:rsid w:val="00A1295C"/>
    <w:rsid w:val="00A132C4"/>
    <w:rsid w:val="00A13E03"/>
    <w:rsid w:val="00A13FD6"/>
    <w:rsid w:val="00A143E3"/>
    <w:rsid w:val="00A14A7B"/>
    <w:rsid w:val="00A156DF"/>
    <w:rsid w:val="00A15A6F"/>
    <w:rsid w:val="00A16514"/>
    <w:rsid w:val="00A16566"/>
    <w:rsid w:val="00A175A8"/>
    <w:rsid w:val="00A20616"/>
    <w:rsid w:val="00A20E8A"/>
    <w:rsid w:val="00A234AF"/>
    <w:rsid w:val="00A23507"/>
    <w:rsid w:val="00A242CB"/>
    <w:rsid w:val="00A246B7"/>
    <w:rsid w:val="00A24E16"/>
    <w:rsid w:val="00A2524F"/>
    <w:rsid w:val="00A25435"/>
    <w:rsid w:val="00A2590C"/>
    <w:rsid w:val="00A259D6"/>
    <w:rsid w:val="00A25D18"/>
    <w:rsid w:val="00A268DF"/>
    <w:rsid w:val="00A270FB"/>
    <w:rsid w:val="00A278F9"/>
    <w:rsid w:val="00A27A37"/>
    <w:rsid w:val="00A27ED3"/>
    <w:rsid w:val="00A30201"/>
    <w:rsid w:val="00A30233"/>
    <w:rsid w:val="00A304C8"/>
    <w:rsid w:val="00A31E56"/>
    <w:rsid w:val="00A337F7"/>
    <w:rsid w:val="00A33CB4"/>
    <w:rsid w:val="00A33D58"/>
    <w:rsid w:val="00A34858"/>
    <w:rsid w:val="00A35203"/>
    <w:rsid w:val="00A35A0D"/>
    <w:rsid w:val="00A35D3C"/>
    <w:rsid w:val="00A35F0C"/>
    <w:rsid w:val="00A404E5"/>
    <w:rsid w:val="00A40645"/>
    <w:rsid w:val="00A41F22"/>
    <w:rsid w:val="00A41FC9"/>
    <w:rsid w:val="00A432A8"/>
    <w:rsid w:val="00A43A92"/>
    <w:rsid w:val="00A44356"/>
    <w:rsid w:val="00A44AF6"/>
    <w:rsid w:val="00A462A8"/>
    <w:rsid w:val="00A477B7"/>
    <w:rsid w:val="00A50190"/>
    <w:rsid w:val="00A502F1"/>
    <w:rsid w:val="00A513FE"/>
    <w:rsid w:val="00A51A88"/>
    <w:rsid w:val="00A52367"/>
    <w:rsid w:val="00A5281B"/>
    <w:rsid w:val="00A53710"/>
    <w:rsid w:val="00A53BC5"/>
    <w:rsid w:val="00A53F9D"/>
    <w:rsid w:val="00A54671"/>
    <w:rsid w:val="00A55C42"/>
    <w:rsid w:val="00A55DAB"/>
    <w:rsid w:val="00A55E6F"/>
    <w:rsid w:val="00A56118"/>
    <w:rsid w:val="00A56453"/>
    <w:rsid w:val="00A569BD"/>
    <w:rsid w:val="00A572DC"/>
    <w:rsid w:val="00A577E0"/>
    <w:rsid w:val="00A60681"/>
    <w:rsid w:val="00A6140C"/>
    <w:rsid w:val="00A6254F"/>
    <w:rsid w:val="00A62E8B"/>
    <w:rsid w:val="00A63107"/>
    <w:rsid w:val="00A632B0"/>
    <w:rsid w:val="00A634EB"/>
    <w:rsid w:val="00A63BAB"/>
    <w:rsid w:val="00A63BEE"/>
    <w:rsid w:val="00A64179"/>
    <w:rsid w:val="00A64E42"/>
    <w:rsid w:val="00A669CA"/>
    <w:rsid w:val="00A66D2C"/>
    <w:rsid w:val="00A67954"/>
    <w:rsid w:val="00A67BDC"/>
    <w:rsid w:val="00A704CB"/>
    <w:rsid w:val="00A7094F"/>
    <w:rsid w:val="00A71E7F"/>
    <w:rsid w:val="00A71E8D"/>
    <w:rsid w:val="00A7324D"/>
    <w:rsid w:val="00A7402D"/>
    <w:rsid w:val="00A74D07"/>
    <w:rsid w:val="00A778D4"/>
    <w:rsid w:val="00A77B62"/>
    <w:rsid w:val="00A77F62"/>
    <w:rsid w:val="00A801C2"/>
    <w:rsid w:val="00A80F74"/>
    <w:rsid w:val="00A819A2"/>
    <w:rsid w:val="00A82985"/>
    <w:rsid w:val="00A85533"/>
    <w:rsid w:val="00A86E9E"/>
    <w:rsid w:val="00A87B9B"/>
    <w:rsid w:val="00A903D9"/>
    <w:rsid w:val="00A905B9"/>
    <w:rsid w:val="00A90D27"/>
    <w:rsid w:val="00A92A10"/>
    <w:rsid w:val="00A92B26"/>
    <w:rsid w:val="00A92E89"/>
    <w:rsid w:val="00A944E4"/>
    <w:rsid w:val="00A95B95"/>
    <w:rsid w:val="00A95D5F"/>
    <w:rsid w:val="00A9657E"/>
    <w:rsid w:val="00A966DA"/>
    <w:rsid w:val="00A977F9"/>
    <w:rsid w:val="00A97A92"/>
    <w:rsid w:val="00A97BD6"/>
    <w:rsid w:val="00AA032C"/>
    <w:rsid w:val="00AA044C"/>
    <w:rsid w:val="00AA0BA0"/>
    <w:rsid w:val="00AA11A3"/>
    <w:rsid w:val="00AA2613"/>
    <w:rsid w:val="00AA2920"/>
    <w:rsid w:val="00AA3569"/>
    <w:rsid w:val="00AA3F36"/>
    <w:rsid w:val="00AA4107"/>
    <w:rsid w:val="00AA43DF"/>
    <w:rsid w:val="00AA4C64"/>
    <w:rsid w:val="00AA57DC"/>
    <w:rsid w:val="00AA610C"/>
    <w:rsid w:val="00AA61AE"/>
    <w:rsid w:val="00AA64E2"/>
    <w:rsid w:val="00AB0022"/>
    <w:rsid w:val="00AB0251"/>
    <w:rsid w:val="00AB02F1"/>
    <w:rsid w:val="00AB135D"/>
    <w:rsid w:val="00AB1CD5"/>
    <w:rsid w:val="00AB1DC5"/>
    <w:rsid w:val="00AB1FC4"/>
    <w:rsid w:val="00AB2183"/>
    <w:rsid w:val="00AB5A6D"/>
    <w:rsid w:val="00AB5B5F"/>
    <w:rsid w:val="00AB628D"/>
    <w:rsid w:val="00AB71F3"/>
    <w:rsid w:val="00AB78EF"/>
    <w:rsid w:val="00AB7A6C"/>
    <w:rsid w:val="00AC2626"/>
    <w:rsid w:val="00AC28E9"/>
    <w:rsid w:val="00AC2FC0"/>
    <w:rsid w:val="00AC32EA"/>
    <w:rsid w:val="00AC33AB"/>
    <w:rsid w:val="00AC380F"/>
    <w:rsid w:val="00AC3E8F"/>
    <w:rsid w:val="00AC3FA0"/>
    <w:rsid w:val="00AC4375"/>
    <w:rsid w:val="00AC4F7D"/>
    <w:rsid w:val="00AC4FF8"/>
    <w:rsid w:val="00AC5211"/>
    <w:rsid w:val="00AC5765"/>
    <w:rsid w:val="00AC6F53"/>
    <w:rsid w:val="00AC7989"/>
    <w:rsid w:val="00AD058A"/>
    <w:rsid w:val="00AD0880"/>
    <w:rsid w:val="00AD1190"/>
    <w:rsid w:val="00AD195D"/>
    <w:rsid w:val="00AD2328"/>
    <w:rsid w:val="00AD2426"/>
    <w:rsid w:val="00AD25AB"/>
    <w:rsid w:val="00AD3DCB"/>
    <w:rsid w:val="00AD68E8"/>
    <w:rsid w:val="00AE12F7"/>
    <w:rsid w:val="00AE17BA"/>
    <w:rsid w:val="00AE1E4F"/>
    <w:rsid w:val="00AE24DA"/>
    <w:rsid w:val="00AE2A1E"/>
    <w:rsid w:val="00AE2B12"/>
    <w:rsid w:val="00AE3A74"/>
    <w:rsid w:val="00AE3BE9"/>
    <w:rsid w:val="00AE4043"/>
    <w:rsid w:val="00AE499F"/>
    <w:rsid w:val="00AE5E7B"/>
    <w:rsid w:val="00AE65DF"/>
    <w:rsid w:val="00AE686A"/>
    <w:rsid w:val="00AE6CAB"/>
    <w:rsid w:val="00AF0058"/>
    <w:rsid w:val="00AF0718"/>
    <w:rsid w:val="00AF0C31"/>
    <w:rsid w:val="00AF200E"/>
    <w:rsid w:val="00AF3432"/>
    <w:rsid w:val="00AF399C"/>
    <w:rsid w:val="00AF3B5E"/>
    <w:rsid w:val="00AF5B41"/>
    <w:rsid w:val="00AF6AE7"/>
    <w:rsid w:val="00AF6E1A"/>
    <w:rsid w:val="00AF7232"/>
    <w:rsid w:val="00AF7751"/>
    <w:rsid w:val="00B008AB"/>
    <w:rsid w:val="00B0091B"/>
    <w:rsid w:val="00B01D31"/>
    <w:rsid w:val="00B023F2"/>
    <w:rsid w:val="00B02DBA"/>
    <w:rsid w:val="00B02E8A"/>
    <w:rsid w:val="00B04527"/>
    <w:rsid w:val="00B04A0D"/>
    <w:rsid w:val="00B04F52"/>
    <w:rsid w:val="00B0791A"/>
    <w:rsid w:val="00B10D8B"/>
    <w:rsid w:val="00B111AB"/>
    <w:rsid w:val="00B121F6"/>
    <w:rsid w:val="00B12DAD"/>
    <w:rsid w:val="00B156B7"/>
    <w:rsid w:val="00B158E2"/>
    <w:rsid w:val="00B15FFE"/>
    <w:rsid w:val="00B16063"/>
    <w:rsid w:val="00B160EC"/>
    <w:rsid w:val="00B16310"/>
    <w:rsid w:val="00B16368"/>
    <w:rsid w:val="00B1691F"/>
    <w:rsid w:val="00B17B57"/>
    <w:rsid w:val="00B217B0"/>
    <w:rsid w:val="00B2259D"/>
    <w:rsid w:val="00B22D99"/>
    <w:rsid w:val="00B22FAF"/>
    <w:rsid w:val="00B23B84"/>
    <w:rsid w:val="00B24B10"/>
    <w:rsid w:val="00B2571E"/>
    <w:rsid w:val="00B26F09"/>
    <w:rsid w:val="00B27B57"/>
    <w:rsid w:val="00B27FEB"/>
    <w:rsid w:val="00B30C8C"/>
    <w:rsid w:val="00B31439"/>
    <w:rsid w:val="00B3166C"/>
    <w:rsid w:val="00B35F7A"/>
    <w:rsid w:val="00B36DF3"/>
    <w:rsid w:val="00B376EF"/>
    <w:rsid w:val="00B403BF"/>
    <w:rsid w:val="00B41730"/>
    <w:rsid w:val="00B42618"/>
    <w:rsid w:val="00B4270E"/>
    <w:rsid w:val="00B43218"/>
    <w:rsid w:val="00B4456B"/>
    <w:rsid w:val="00B44979"/>
    <w:rsid w:val="00B44CD7"/>
    <w:rsid w:val="00B45F6B"/>
    <w:rsid w:val="00B46AD3"/>
    <w:rsid w:val="00B473B3"/>
    <w:rsid w:val="00B50076"/>
    <w:rsid w:val="00B50505"/>
    <w:rsid w:val="00B534CC"/>
    <w:rsid w:val="00B53FC3"/>
    <w:rsid w:val="00B548E4"/>
    <w:rsid w:val="00B5550D"/>
    <w:rsid w:val="00B55783"/>
    <w:rsid w:val="00B55A4C"/>
    <w:rsid w:val="00B561CC"/>
    <w:rsid w:val="00B5715B"/>
    <w:rsid w:val="00B60DB2"/>
    <w:rsid w:val="00B6235C"/>
    <w:rsid w:val="00B63733"/>
    <w:rsid w:val="00B63AD0"/>
    <w:rsid w:val="00B63D4D"/>
    <w:rsid w:val="00B63E6E"/>
    <w:rsid w:val="00B65C26"/>
    <w:rsid w:val="00B6601A"/>
    <w:rsid w:val="00B67459"/>
    <w:rsid w:val="00B67DCC"/>
    <w:rsid w:val="00B700BE"/>
    <w:rsid w:val="00B70368"/>
    <w:rsid w:val="00B70804"/>
    <w:rsid w:val="00B72091"/>
    <w:rsid w:val="00B727B9"/>
    <w:rsid w:val="00B74119"/>
    <w:rsid w:val="00B74FE5"/>
    <w:rsid w:val="00B75894"/>
    <w:rsid w:val="00B76B46"/>
    <w:rsid w:val="00B77957"/>
    <w:rsid w:val="00B80A87"/>
    <w:rsid w:val="00B81C84"/>
    <w:rsid w:val="00B8407E"/>
    <w:rsid w:val="00B86038"/>
    <w:rsid w:val="00B866AB"/>
    <w:rsid w:val="00B8745B"/>
    <w:rsid w:val="00B8753B"/>
    <w:rsid w:val="00B87AE9"/>
    <w:rsid w:val="00B902DE"/>
    <w:rsid w:val="00B9147C"/>
    <w:rsid w:val="00B92B7D"/>
    <w:rsid w:val="00B92D63"/>
    <w:rsid w:val="00B944A6"/>
    <w:rsid w:val="00B952A7"/>
    <w:rsid w:val="00B95B7A"/>
    <w:rsid w:val="00B96D44"/>
    <w:rsid w:val="00BA0BAD"/>
    <w:rsid w:val="00BA0C64"/>
    <w:rsid w:val="00BA1B43"/>
    <w:rsid w:val="00BA1DF8"/>
    <w:rsid w:val="00BA2467"/>
    <w:rsid w:val="00BA2B67"/>
    <w:rsid w:val="00BA2DD9"/>
    <w:rsid w:val="00BA3262"/>
    <w:rsid w:val="00BA3422"/>
    <w:rsid w:val="00BA446F"/>
    <w:rsid w:val="00BA4859"/>
    <w:rsid w:val="00BA4EA6"/>
    <w:rsid w:val="00BA5033"/>
    <w:rsid w:val="00BA6DB2"/>
    <w:rsid w:val="00BA71A2"/>
    <w:rsid w:val="00BB06DA"/>
    <w:rsid w:val="00BB100B"/>
    <w:rsid w:val="00BB17DF"/>
    <w:rsid w:val="00BB1A25"/>
    <w:rsid w:val="00BB2868"/>
    <w:rsid w:val="00BB316E"/>
    <w:rsid w:val="00BB355B"/>
    <w:rsid w:val="00BB3620"/>
    <w:rsid w:val="00BB37F6"/>
    <w:rsid w:val="00BB3C37"/>
    <w:rsid w:val="00BB3C6D"/>
    <w:rsid w:val="00BB4617"/>
    <w:rsid w:val="00BB462C"/>
    <w:rsid w:val="00BB5831"/>
    <w:rsid w:val="00BB6B0F"/>
    <w:rsid w:val="00BB77A7"/>
    <w:rsid w:val="00BC087D"/>
    <w:rsid w:val="00BC0A5A"/>
    <w:rsid w:val="00BC0AD2"/>
    <w:rsid w:val="00BC1EC4"/>
    <w:rsid w:val="00BC224F"/>
    <w:rsid w:val="00BC2998"/>
    <w:rsid w:val="00BC2E86"/>
    <w:rsid w:val="00BC34FE"/>
    <w:rsid w:val="00BC3606"/>
    <w:rsid w:val="00BC3A3F"/>
    <w:rsid w:val="00BC5E3B"/>
    <w:rsid w:val="00BC5E5A"/>
    <w:rsid w:val="00BC6194"/>
    <w:rsid w:val="00BD03D9"/>
    <w:rsid w:val="00BD0C6A"/>
    <w:rsid w:val="00BD233B"/>
    <w:rsid w:val="00BD242B"/>
    <w:rsid w:val="00BD3983"/>
    <w:rsid w:val="00BD3AB0"/>
    <w:rsid w:val="00BD3BF7"/>
    <w:rsid w:val="00BD4541"/>
    <w:rsid w:val="00BD4AB6"/>
    <w:rsid w:val="00BD4F42"/>
    <w:rsid w:val="00BD639B"/>
    <w:rsid w:val="00BD7320"/>
    <w:rsid w:val="00BD7B93"/>
    <w:rsid w:val="00BE025D"/>
    <w:rsid w:val="00BE0988"/>
    <w:rsid w:val="00BE0C36"/>
    <w:rsid w:val="00BE16E4"/>
    <w:rsid w:val="00BE179D"/>
    <w:rsid w:val="00BE2A0B"/>
    <w:rsid w:val="00BE324D"/>
    <w:rsid w:val="00BE373D"/>
    <w:rsid w:val="00BE37E9"/>
    <w:rsid w:val="00BE38BE"/>
    <w:rsid w:val="00BE4481"/>
    <w:rsid w:val="00BE4B4C"/>
    <w:rsid w:val="00BE5DEF"/>
    <w:rsid w:val="00BE671D"/>
    <w:rsid w:val="00BE6ADB"/>
    <w:rsid w:val="00BE7088"/>
    <w:rsid w:val="00BE72D2"/>
    <w:rsid w:val="00BE778E"/>
    <w:rsid w:val="00BF0471"/>
    <w:rsid w:val="00BF10CE"/>
    <w:rsid w:val="00BF157D"/>
    <w:rsid w:val="00BF161D"/>
    <w:rsid w:val="00BF1CB9"/>
    <w:rsid w:val="00BF20C8"/>
    <w:rsid w:val="00BF257A"/>
    <w:rsid w:val="00BF2D35"/>
    <w:rsid w:val="00BF3361"/>
    <w:rsid w:val="00BF3932"/>
    <w:rsid w:val="00BF3940"/>
    <w:rsid w:val="00BF41D0"/>
    <w:rsid w:val="00BF42C5"/>
    <w:rsid w:val="00BF476E"/>
    <w:rsid w:val="00BF4CDC"/>
    <w:rsid w:val="00BF5119"/>
    <w:rsid w:val="00C00077"/>
    <w:rsid w:val="00C004C4"/>
    <w:rsid w:val="00C015FD"/>
    <w:rsid w:val="00C03026"/>
    <w:rsid w:val="00C0310D"/>
    <w:rsid w:val="00C03239"/>
    <w:rsid w:val="00C05212"/>
    <w:rsid w:val="00C05B27"/>
    <w:rsid w:val="00C0692B"/>
    <w:rsid w:val="00C06EA4"/>
    <w:rsid w:val="00C0724C"/>
    <w:rsid w:val="00C07B4A"/>
    <w:rsid w:val="00C100FF"/>
    <w:rsid w:val="00C107BE"/>
    <w:rsid w:val="00C10C88"/>
    <w:rsid w:val="00C111E0"/>
    <w:rsid w:val="00C12ABD"/>
    <w:rsid w:val="00C14640"/>
    <w:rsid w:val="00C146CF"/>
    <w:rsid w:val="00C14868"/>
    <w:rsid w:val="00C155A7"/>
    <w:rsid w:val="00C15CA1"/>
    <w:rsid w:val="00C169B8"/>
    <w:rsid w:val="00C174B0"/>
    <w:rsid w:val="00C179BB"/>
    <w:rsid w:val="00C17D1C"/>
    <w:rsid w:val="00C20063"/>
    <w:rsid w:val="00C2071F"/>
    <w:rsid w:val="00C21BB5"/>
    <w:rsid w:val="00C21BF9"/>
    <w:rsid w:val="00C23101"/>
    <w:rsid w:val="00C2567F"/>
    <w:rsid w:val="00C256ED"/>
    <w:rsid w:val="00C26202"/>
    <w:rsid w:val="00C26E37"/>
    <w:rsid w:val="00C2715F"/>
    <w:rsid w:val="00C30676"/>
    <w:rsid w:val="00C309B0"/>
    <w:rsid w:val="00C32173"/>
    <w:rsid w:val="00C3217C"/>
    <w:rsid w:val="00C32265"/>
    <w:rsid w:val="00C3287F"/>
    <w:rsid w:val="00C33376"/>
    <w:rsid w:val="00C336C5"/>
    <w:rsid w:val="00C33B58"/>
    <w:rsid w:val="00C34185"/>
    <w:rsid w:val="00C34AAD"/>
    <w:rsid w:val="00C35384"/>
    <w:rsid w:val="00C36291"/>
    <w:rsid w:val="00C36368"/>
    <w:rsid w:val="00C369E7"/>
    <w:rsid w:val="00C37945"/>
    <w:rsid w:val="00C37F42"/>
    <w:rsid w:val="00C4016F"/>
    <w:rsid w:val="00C401E7"/>
    <w:rsid w:val="00C40678"/>
    <w:rsid w:val="00C40E38"/>
    <w:rsid w:val="00C40EE7"/>
    <w:rsid w:val="00C40F43"/>
    <w:rsid w:val="00C41C4A"/>
    <w:rsid w:val="00C41D03"/>
    <w:rsid w:val="00C4226F"/>
    <w:rsid w:val="00C43EE7"/>
    <w:rsid w:val="00C441A3"/>
    <w:rsid w:val="00C4460D"/>
    <w:rsid w:val="00C448D2"/>
    <w:rsid w:val="00C45024"/>
    <w:rsid w:val="00C45610"/>
    <w:rsid w:val="00C45E19"/>
    <w:rsid w:val="00C46963"/>
    <w:rsid w:val="00C51306"/>
    <w:rsid w:val="00C51728"/>
    <w:rsid w:val="00C52532"/>
    <w:rsid w:val="00C52CB7"/>
    <w:rsid w:val="00C537FE"/>
    <w:rsid w:val="00C55BCF"/>
    <w:rsid w:val="00C560C9"/>
    <w:rsid w:val="00C56278"/>
    <w:rsid w:val="00C57E8B"/>
    <w:rsid w:val="00C604F5"/>
    <w:rsid w:val="00C607AB"/>
    <w:rsid w:val="00C61475"/>
    <w:rsid w:val="00C62578"/>
    <w:rsid w:val="00C633C3"/>
    <w:rsid w:val="00C635E5"/>
    <w:rsid w:val="00C64068"/>
    <w:rsid w:val="00C64100"/>
    <w:rsid w:val="00C650B4"/>
    <w:rsid w:val="00C65AC0"/>
    <w:rsid w:val="00C660DE"/>
    <w:rsid w:val="00C665E9"/>
    <w:rsid w:val="00C669F2"/>
    <w:rsid w:val="00C66A20"/>
    <w:rsid w:val="00C673E4"/>
    <w:rsid w:val="00C678F1"/>
    <w:rsid w:val="00C707C1"/>
    <w:rsid w:val="00C70A74"/>
    <w:rsid w:val="00C7266D"/>
    <w:rsid w:val="00C72CB3"/>
    <w:rsid w:val="00C72EDD"/>
    <w:rsid w:val="00C731FF"/>
    <w:rsid w:val="00C73942"/>
    <w:rsid w:val="00C74B29"/>
    <w:rsid w:val="00C74F8F"/>
    <w:rsid w:val="00C750E8"/>
    <w:rsid w:val="00C75A24"/>
    <w:rsid w:val="00C80289"/>
    <w:rsid w:val="00C808B4"/>
    <w:rsid w:val="00C80EBB"/>
    <w:rsid w:val="00C821CD"/>
    <w:rsid w:val="00C84B11"/>
    <w:rsid w:val="00C84E43"/>
    <w:rsid w:val="00C86884"/>
    <w:rsid w:val="00C870F4"/>
    <w:rsid w:val="00C87423"/>
    <w:rsid w:val="00C87458"/>
    <w:rsid w:val="00C90D7F"/>
    <w:rsid w:val="00C9104A"/>
    <w:rsid w:val="00C91910"/>
    <w:rsid w:val="00C91AB8"/>
    <w:rsid w:val="00C9224E"/>
    <w:rsid w:val="00C92423"/>
    <w:rsid w:val="00C932F3"/>
    <w:rsid w:val="00C94817"/>
    <w:rsid w:val="00C94EB9"/>
    <w:rsid w:val="00C959D2"/>
    <w:rsid w:val="00C96C35"/>
    <w:rsid w:val="00CA0416"/>
    <w:rsid w:val="00CA0772"/>
    <w:rsid w:val="00CA1822"/>
    <w:rsid w:val="00CA3538"/>
    <w:rsid w:val="00CA3C2D"/>
    <w:rsid w:val="00CA3D2F"/>
    <w:rsid w:val="00CA50A9"/>
    <w:rsid w:val="00CA5B8C"/>
    <w:rsid w:val="00CA66E6"/>
    <w:rsid w:val="00CA6D7E"/>
    <w:rsid w:val="00CA72B2"/>
    <w:rsid w:val="00CA72D5"/>
    <w:rsid w:val="00CA787A"/>
    <w:rsid w:val="00CA7E7A"/>
    <w:rsid w:val="00CB0840"/>
    <w:rsid w:val="00CB1280"/>
    <w:rsid w:val="00CB12FD"/>
    <w:rsid w:val="00CB1B09"/>
    <w:rsid w:val="00CB2721"/>
    <w:rsid w:val="00CB3B43"/>
    <w:rsid w:val="00CB4CA4"/>
    <w:rsid w:val="00CB4CE5"/>
    <w:rsid w:val="00CB4FA5"/>
    <w:rsid w:val="00CB4FA7"/>
    <w:rsid w:val="00CB5923"/>
    <w:rsid w:val="00CB59F6"/>
    <w:rsid w:val="00CB61F5"/>
    <w:rsid w:val="00CB65AD"/>
    <w:rsid w:val="00CB6A75"/>
    <w:rsid w:val="00CB7DB8"/>
    <w:rsid w:val="00CC0A08"/>
    <w:rsid w:val="00CC0AF2"/>
    <w:rsid w:val="00CC1C56"/>
    <w:rsid w:val="00CC1E87"/>
    <w:rsid w:val="00CC22DD"/>
    <w:rsid w:val="00CC4778"/>
    <w:rsid w:val="00CC4C7F"/>
    <w:rsid w:val="00CC56BF"/>
    <w:rsid w:val="00CC5F6B"/>
    <w:rsid w:val="00CC5FE4"/>
    <w:rsid w:val="00CC69C6"/>
    <w:rsid w:val="00CC6AA4"/>
    <w:rsid w:val="00CC76FB"/>
    <w:rsid w:val="00CC7A62"/>
    <w:rsid w:val="00CC7D06"/>
    <w:rsid w:val="00CD0D49"/>
    <w:rsid w:val="00CD0E56"/>
    <w:rsid w:val="00CD1C5F"/>
    <w:rsid w:val="00CD33A1"/>
    <w:rsid w:val="00CD3AD9"/>
    <w:rsid w:val="00CD4A6D"/>
    <w:rsid w:val="00CD4CB8"/>
    <w:rsid w:val="00CD7BEC"/>
    <w:rsid w:val="00CE0B21"/>
    <w:rsid w:val="00CE2033"/>
    <w:rsid w:val="00CE236B"/>
    <w:rsid w:val="00CE3AFF"/>
    <w:rsid w:val="00CE3EB5"/>
    <w:rsid w:val="00CE4A73"/>
    <w:rsid w:val="00CE563D"/>
    <w:rsid w:val="00CE5978"/>
    <w:rsid w:val="00CE5A88"/>
    <w:rsid w:val="00CE682D"/>
    <w:rsid w:val="00CE6B8B"/>
    <w:rsid w:val="00CE7AB2"/>
    <w:rsid w:val="00CE7B60"/>
    <w:rsid w:val="00CE7B7E"/>
    <w:rsid w:val="00CE7E11"/>
    <w:rsid w:val="00CF04BC"/>
    <w:rsid w:val="00CF1365"/>
    <w:rsid w:val="00CF1C60"/>
    <w:rsid w:val="00CF2961"/>
    <w:rsid w:val="00CF29AB"/>
    <w:rsid w:val="00CF2E8A"/>
    <w:rsid w:val="00CF3691"/>
    <w:rsid w:val="00CF3ABF"/>
    <w:rsid w:val="00CF50A5"/>
    <w:rsid w:val="00CF5772"/>
    <w:rsid w:val="00CF5F0D"/>
    <w:rsid w:val="00CF61CF"/>
    <w:rsid w:val="00CF6C7C"/>
    <w:rsid w:val="00CF6D3B"/>
    <w:rsid w:val="00CF6F7C"/>
    <w:rsid w:val="00CF7EB7"/>
    <w:rsid w:val="00D008D5"/>
    <w:rsid w:val="00D01149"/>
    <w:rsid w:val="00D01BFF"/>
    <w:rsid w:val="00D01FB1"/>
    <w:rsid w:val="00D0257A"/>
    <w:rsid w:val="00D02810"/>
    <w:rsid w:val="00D033DA"/>
    <w:rsid w:val="00D03D35"/>
    <w:rsid w:val="00D03EC9"/>
    <w:rsid w:val="00D0590C"/>
    <w:rsid w:val="00D0641E"/>
    <w:rsid w:val="00D068B9"/>
    <w:rsid w:val="00D06A75"/>
    <w:rsid w:val="00D06BBB"/>
    <w:rsid w:val="00D07F00"/>
    <w:rsid w:val="00D101CF"/>
    <w:rsid w:val="00D113AD"/>
    <w:rsid w:val="00D11813"/>
    <w:rsid w:val="00D1231A"/>
    <w:rsid w:val="00D12905"/>
    <w:rsid w:val="00D12E3D"/>
    <w:rsid w:val="00D1329C"/>
    <w:rsid w:val="00D13809"/>
    <w:rsid w:val="00D13B9A"/>
    <w:rsid w:val="00D15257"/>
    <w:rsid w:val="00D15BAF"/>
    <w:rsid w:val="00D16F68"/>
    <w:rsid w:val="00D1744E"/>
    <w:rsid w:val="00D206F1"/>
    <w:rsid w:val="00D20A82"/>
    <w:rsid w:val="00D20E9F"/>
    <w:rsid w:val="00D20ECD"/>
    <w:rsid w:val="00D21C0A"/>
    <w:rsid w:val="00D22143"/>
    <w:rsid w:val="00D25169"/>
    <w:rsid w:val="00D25339"/>
    <w:rsid w:val="00D254EB"/>
    <w:rsid w:val="00D2696A"/>
    <w:rsid w:val="00D26C4E"/>
    <w:rsid w:val="00D26E19"/>
    <w:rsid w:val="00D272C2"/>
    <w:rsid w:val="00D27643"/>
    <w:rsid w:val="00D2779C"/>
    <w:rsid w:val="00D27953"/>
    <w:rsid w:val="00D2A026"/>
    <w:rsid w:val="00D3181E"/>
    <w:rsid w:val="00D32377"/>
    <w:rsid w:val="00D326BF"/>
    <w:rsid w:val="00D32734"/>
    <w:rsid w:val="00D32E52"/>
    <w:rsid w:val="00D32E7C"/>
    <w:rsid w:val="00D348DE"/>
    <w:rsid w:val="00D34C88"/>
    <w:rsid w:val="00D356E7"/>
    <w:rsid w:val="00D35BA9"/>
    <w:rsid w:val="00D35FB1"/>
    <w:rsid w:val="00D36C93"/>
    <w:rsid w:val="00D370B3"/>
    <w:rsid w:val="00D370B8"/>
    <w:rsid w:val="00D3721E"/>
    <w:rsid w:val="00D40910"/>
    <w:rsid w:val="00D41243"/>
    <w:rsid w:val="00D41707"/>
    <w:rsid w:val="00D419B4"/>
    <w:rsid w:val="00D41CAF"/>
    <w:rsid w:val="00D42E0D"/>
    <w:rsid w:val="00D43EF5"/>
    <w:rsid w:val="00D44E6F"/>
    <w:rsid w:val="00D45831"/>
    <w:rsid w:val="00D461D5"/>
    <w:rsid w:val="00D463EF"/>
    <w:rsid w:val="00D46429"/>
    <w:rsid w:val="00D46BD7"/>
    <w:rsid w:val="00D46F18"/>
    <w:rsid w:val="00D47006"/>
    <w:rsid w:val="00D47A60"/>
    <w:rsid w:val="00D47B84"/>
    <w:rsid w:val="00D50215"/>
    <w:rsid w:val="00D5062A"/>
    <w:rsid w:val="00D509B3"/>
    <w:rsid w:val="00D51367"/>
    <w:rsid w:val="00D51EE0"/>
    <w:rsid w:val="00D52C2A"/>
    <w:rsid w:val="00D54792"/>
    <w:rsid w:val="00D547BC"/>
    <w:rsid w:val="00D56536"/>
    <w:rsid w:val="00D5655C"/>
    <w:rsid w:val="00D57435"/>
    <w:rsid w:val="00D57921"/>
    <w:rsid w:val="00D57C4A"/>
    <w:rsid w:val="00D607A1"/>
    <w:rsid w:val="00D608BF"/>
    <w:rsid w:val="00D61086"/>
    <w:rsid w:val="00D6127F"/>
    <w:rsid w:val="00D61EEE"/>
    <w:rsid w:val="00D633C4"/>
    <w:rsid w:val="00D63602"/>
    <w:rsid w:val="00D65C21"/>
    <w:rsid w:val="00D65F77"/>
    <w:rsid w:val="00D6713A"/>
    <w:rsid w:val="00D678C9"/>
    <w:rsid w:val="00D700B3"/>
    <w:rsid w:val="00D70604"/>
    <w:rsid w:val="00D70B47"/>
    <w:rsid w:val="00D73091"/>
    <w:rsid w:val="00D73B74"/>
    <w:rsid w:val="00D73DE9"/>
    <w:rsid w:val="00D74135"/>
    <w:rsid w:val="00D741F6"/>
    <w:rsid w:val="00D74FA3"/>
    <w:rsid w:val="00D74FDA"/>
    <w:rsid w:val="00D755D1"/>
    <w:rsid w:val="00D76C5D"/>
    <w:rsid w:val="00D807F1"/>
    <w:rsid w:val="00D808EE"/>
    <w:rsid w:val="00D8331E"/>
    <w:rsid w:val="00D83E44"/>
    <w:rsid w:val="00D85651"/>
    <w:rsid w:val="00D85D56"/>
    <w:rsid w:val="00D8667E"/>
    <w:rsid w:val="00D8680D"/>
    <w:rsid w:val="00D869FA"/>
    <w:rsid w:val="00D907C1"/>
    <w:rsid w:val="00D907F0"/>
    <w:rsid w:val="00D92350"/>
    <w:rsid w:val="00D93E03"/>
    <w:rsid w:val="00D942E5"/>
    <w:rsid w:val="00D94783"/>
    <w:rsid w:val="00D948C9"/>
    <w:rsid w:val="00D95F6C"/>
    <w:rsid w:val="00D9666C"/>
    <w:rsid w:val="00D97206"/>
    <w:rsid w:val="00D9783F"/>
    <w:rsid w:val="00DA08B3"/>
    <w:rsid w:val="00DA09A2"/>
    <w:rsid w:val="00DA1095"/>
    <w:rsid w:val="00DA12A4"/>
    <w:rsid w:val="00DA14D2"/>
    <w:rsid w:val="00DA14EE"/>
    <w:rsid w:val="00DA1FCB"/>
    <w:rsid w:val="00DA2255"/>
    <w:rsid w:val="00DA4D00"/>
    <w:rsid w:val="00DA5070"/>
    <w:rsid w:val="00DA54A1"/>
    <w:rsid w:val="00DA6A3A"/>
    <w:rsid w:val="00DA78EF"/>
    <w:rsid w:val="00DA7D91"/>
    <w:rsid w:val="00DB0487"/>
    <w:rsid w:val="00DB08C4"/>
    <w:rsid w:val="00DB1280"/>
    <w:rsid w:val="00DB1AD8"/>
    <w:rsid w:val="00DB2647"/>
    <w:rsid w:val="00DB2C91"/>
    <w:rsid w:val="00DB305D"/>
    <w:rsid w:val="00DB3160"/>
    <w:rsid w:val="00DB42A5"/>
    <w:rsid w:val="00DB5431"/>
    <w:rsid w:val="00DB549E"/>
    <w:rsid w:val="00DB5C91"/>
    <w:rsid w:val="00DB5FCF"/>
    <w:rsid w:val="00DB6EDE"/>
    <w:rsid w:val="00DB7121"/>
    <w:rsid w:val="00DB7612"/>
    <w:rsid w:val="00DB79B2"/>
    <w:rsid w:val="00DB7D4C"/>
    <w:rsid w:val="00DC04E4"/>
    <w:rsid w:val="00DC0ECF"/>
    <w:rsid w:val="00DC12E3"/>
    <w:rsid w:val="00DC37DC"/>
    <w:rsid w:val="00DC49F7"/>
    <w:rsid w:val="00DC4E22"/>
    <w:rsid w:val="00DC5299"/>
    <w:rsid w:val="00DC672A"/>
    <w:rsid w:val="00DC68BF"/>
    <w:rsid w:val="00DC68DC"/>
    <w:rsid w:val="00DC74FF"/>
    <w:rsid w:val="00DC7FF5"/>
    <w:rsid w:val="00DD07EF"/>
    <w:rsid w:val="00DD0CDB"/>
    <w:rsid w:val="00DD1939"/>
    <w:rsid w:val="00DD2E9F"/>
    <w:rsid w:val="00DD3B24"/>
    <w:rsid w:val="00DD476B"/>
    <w:rsid w:val="00DD760E"/>
    <w:rsid w:val="00DD778A"/>
    <w:rsid w:val="00DD77A5"/>
    <w:rsid w:val="00DD7D68"/>
    <w:rsid w:val="00DD7DB5"/>
    <w:rsid w:val="00DE09E3"/>
    <w:rsid w:val="00DE0A85"/>
    <w:rsid w:val="00DE0D51"/>
    <w:rsid w:val="00DE10EC"/>
    <w:rsid w:val="00DE1864"/>
    <w:rsid w:val="00DE18C6"/>
    <w:rsid w:val="00DE2B11"/>
    <w:rsid w:val="00DE3665"/>
    <w:rsid w:val="00DE3BEF"/>
    <w:rsid w:val="00DE3F7A"/>
    <w:rsid w:val="00DE5132"/>
    <w:rsid w:val="00DE517B"/>
    <w:rsid w:val="00DE51B3"/>
    <w:rsid w:val="00DE5D47"/>
    <w:rsid w:val="00DE5EB7"/>
    <w:rsid w:val="00DE60F7"/>
    <w:rsid w:val="00DE6F64"/>
    <w:rsid w:val="00DF0849"/>
    <w:rsid w:val="00DF16B9"/>
    <w:rsid w:val="00DF17C1"/>
    <w:rsid w:val="00DF26D4"/>
    <w:rsid w:val="00DF28F2"/>
    <w:rsid w:val="00DF2FB7"/>
    <w:rsid w:val="00DF36E5"/>
    <w:rsid w:val="00DF533F"/>
    <w:rsid w:val="00DF5A92"/>
    <w:rsid w:val="00DF6671"/>
    <w:rsid w:val="00DF7145"/>
    <w:rsid w:val="00DF7685"/>
    <w:rsid w:val="00DF7907"/>
    <w:rsid w:val="00E003ED"/>
    <w:rsid w:val="00E01407"/>
    <w:rsid w:val="00E033F5"/>
    <w:rsid w:val="00E04129"/>
    <w:rsid w:val="00E0441D"/>
    <w:rsid w:val="00E05EB9"/>
    <w:rsid w:val="00E06854"/>
    <w:rsid w:val="00E06A9F"/>
    <w:rsid w:val="00E10A59"/>
    <w:rsid w:val="00E10AE4"/>
    <w:rsid w:val="00E11590"/>
    <w:rsid w:val="00E116AC"/>
    <w:rsid w:val="00E12085"/>
    <w:rsid w:val="00E12889"/>
    <w:rsid w:val="00E13DD2"/>
    <w:rsid w:val="00E14D0C"/>
    <w:rsid w:val="00E1638E"/>
    <w:rsid w:val="00E16639"/>
    <w:rsid w:val="00E17359"/>
    <w:rsid w:val="00E21E15"/>
    <w:rsid w:val="00E22089"/>
    <w:rsid w:val="00E24061"/>
    <w:rsid w:val="00E24A47"/>
    <w:rsid w:val="00E25093"/>
    <w:rsid w:val="00E25654"/>
    <w:rsid w:val="00E256D6"/>
    <w:rsid w:val="00E25AA1"/>
    <w:rsid w:val="00E25BD4"/>
    <w:rsid w:val="00E25EEA"/>
    <w:rsid w:val="00E2624C"/>
    <w:rsid w:val="00E301C9"/>
    <w:rsid w:val="00E30FBC"/>
    <w:rsid w:val="00E31C9E"/>
    <w:rsid w:val="00E32063"/>
    <w:rsid w:val="00E32865"/>
    <w:rsid w:val="00E33474"/>
    <w:rsid w:val="00E3396F"/>
    <w:rsid w:val="00E34445"/>
    <w:rsid w:val="00E35257"/>
    <w:rsid w:val="00E3575F"/>
    <w:rsid w:val="00E37BC6"/>
    <w:rsid w:val="00E37C34"/>
    <w:rsid w:val="00E41011"/>
    <w:rsid w:val="00E42C96"/>
    <w:rsid w:val="00E42D4E"/>
    <w:rsid w:val="00E4328B"/>
    <w:rsid w:val="00E43BE8"/>
    <w:rsid w:val="00E4488B"/>
    <w:rsid w:val="00E44DFF"/>
    <w:rsid w:val="00E45B6C"/>
    <w:rsid w:val="00E45FFC"/>
    <w:rsid w:val="00E461AA"/>
    <w:rsid w:val="00E46AC2"/>
    <w:rsid w:val="00E478C0"/>
    <w:rsid w:val="00E47E5D"/>
    <w:rsid w:val="00E47EB2"/>
    <w:rsid w:val="00E501F0"/>
    <w:rsid w:val="00E50C7C"/>
    <w:rsid w:val="00E51287"/>
    <w:rsid w:val="00E518FA"/>
    <w:rsid w:val="00E53589"/>
    <w:rsid w:val="00E535D4"/>
    <w:rsid w:val="00E53D02"/>
    <w:rsid w:val="00E54803"/>
    <w:rsid w:val="00E54FFB"/>
    <w:rsid w:val="00E5501A"/>
    <w:rsid w:val="00E55984"/>
    <w:rsid w:val="00E56D66"/>
    <w:rsid w:val="00E56DE9"/>
    <w:rsid w:val="00E60B8C"/>
    <w:rsid w:val="00E62B94"/>
    <w:rsid w:val="00E631E4"/>
    <w:rsid w:val="00E63727"/>
    <w:rsid w:val="00E63DA2"/>
    <w:rsid w:val="00E6431B"/>
    <w:rsid w:val="00E64C65"/>
    <w:rsid w:val="00E654C1"/>
    <w:rsid w:val="00E66251"/>
    <w:rsid w:val="00E6717B"/>
    <w:rsid w:val="00E67A9E"/>
    <w:rsid w:val="00E67C1B"/>
    <w:rsid w:val="00E70964"/>
    <w:rsid w:val="00E70E69"/>
    <w:rsid w:val="00E71132"/>
    <w:rsid w:val="00E73BB8"/>
    <w:rsid w:val="00E73D00"/>
    <w:rsid w:val="00E7413B"/>
    <w:rsid w:val="00E74BA3"/>
    <w:rsid w:val="00E74C99"/>
    <w:rsid w:val="00E7519E"/>
    <w:rsid w:val="00E766D1"/>
    <w:rsid w:val="00E7701B"/>
    <w:rsid w:val="00E770E9"/>
    <w:rsid w:val="00E771F6"/>
    <w:rsid w:val="00E7748B"/>
    <w:rsid w:val="00E808D5"/>
    <w:rsid w:val="00E80A8B"/>
    <w:rsid w:val="00E80E03"/>
    <w:rsid w:val="00E812F6"/>
    <w:rsid w:val="00E8206A"/>
    <w:rsid w:val="00E828AA"/>
    <w:rsid w:val="00E82A92"/>
    <w:rsid w:val="00E82CDC"/>
    <w:rsid w:val="00E84002"/>
    <w:rsid w:val="00E84FE7"/>
    <w:rsid w:val="00E85D80"/>
    <w:rsid w:val="00E8623A"/>
    <w:rsid w:val="00E865B8"/>
    <w:rsid w:val="00E86C9F"/>
    <w:rsid w:val="00E90CEF"/>
    <w:rsid w:val="00E90F8F"/>
    <w:rsid w:val="00E924BB"/>
    <w:rsid w:val="00E93783"/>
    <w:rsid w:val="00E938C8"/>
    <w:rsid w:val="00E93DAA"/>
    <w:rsid w:val="00E94653"/>
    <w:rsid w:val="00E94C88"/>
    <w:rsid w:val="00E94E49"/>
    <w:rsid w:val="00E952EE"/>
    <w:rsid w:val="00E955E4"/>
    <w:rsid w:val="00E96ED0"/>
    <w:rsid w:val="00E97938"/>
    <w:rsid w:val="00EA17A7"/>
    <w:rsid w:val="00EA1995"/>
    <w:rsid w:val="00EA2C14"/>
    <w:rsid w:val="00EA368A"/>
    <w:rsid w:val="00EA45A6"/>
    <w:rsid w:val="00EA6BB3"/>
    <w:rsid w:val="00EA7037"/>
    <w:rsid w:val="00EA769A"/>
    <w:rsid w:val="00EA7DEC"/>
    <w:rsid w:val="00EB0CF5"/>
    <w:rsid w:val="00EB0ED3"/>
    <w:rsid w:val="00EB12D3"/>
    <w:rsid w:val="00EB40BD"/>
    <w:rsid w:val="00EB4322"/>
    <w:rsid w:val="00EB51A8"/>
    <w:rsid w:val="00EB52E3"/>
    <w:rsid w:val="00EB5A01"/>
    <w:rsid w:val="00EC101F"/>
    <w:rsid w:val="00EC150B"/>
    <w:rsid w:val="00EC1EE9"/>
    <w:rsid w:val="00EC2047"/>
    <w:rsid w:val="00EC2763"/>
    <w:rsid w:val="00EC31C0"/>
    <w:rsid w:val="00EC3449"/>
    <w:rsid w:val="00EC51AE"/>
    <w:rsid w:val="00EC56CE"/>
    <w:rsid w:val="00EC5EAB"/>
    <w:rsid w:val="00EC600A"/>
    <w:rsid w:val="00EC7AA1"/>
    <w:rsid w:val="00EC7AC6"/>
    <w:rsid w:val="00EC7D6C"/>
    <w:rsid w:val="00ED1745"/>
    <w:rsid w:val="00ED2E7D"/>
    <w:rsid w:val="00ED2F51"/>
    <w:rsid w:val="00ED2FEF"/>
    <w:rsid w:val="00ED3547"/>
    <w:rsid w:val="00ED35A4"/>
    <w:rsid w:val="00ED5266"/>
    <w:rsid w:val="00ED7155"/>
    <w:rsid w:val="00ED7486"/>
    <w:rsid w:val="00ED7727"/>
    <w:rsid w:val="00ED7732"/>
    <w:rsid w:val="00EE0D93"/>
    <w:rsid w:val="00EE0FB2"/>
    <w:rsid w:val="00EE23A3"/>
    <w:rsid w:val="00EE2622"/>
    <w:rsid w:val="00EE2E86"/>
    <w:rsid w:val="00EE474B"/>
    <w:rsid w:val="00EE4E38"/>
    <w:rsid w:val="00EE5C25"/>
    <w:rsid w:val="00EE7236"/>
    <w:rsid w:val="00EE7975"/>
    <w:rsid w:val="00EE7FC0"/>
    <w:rsid w:val="00EF041A"/>
    <w:rsid w:val="00EF131D"/>
    <w:rsid w:val="00EF1636"/>
    <w:rsid w:val="00EF187B"/>
    <w:rsid w:val="00EF206E"/>
    <w:rsid w:val="00EF2849"/>
    <w:rsid w:val="00EF3A60"/>
    <w:rsid w:val="00EF4168"/>
    <w:rsid w:val="00EF485D"/>
    <w:rsid w:val="00EF4FF1"/>
    <w:rsid w:val="00EF5281"/>
    <w:rsid w:val="00EF6A5C"/>
    <w:rsid w:val="00EF6F18"/>
    <w:rsid w:val="00EF7642"/>
    <w:rsid w:val="00F001EE"/>
    <w:rsid w:val="00F00276"/>
    <w:rsid w:val="00F03C83"/>
    <w:rsid w:val="00F04722"/>
    <w:rsid w:val="00F059C2"/>
    <w:rsid w:val="00F06D37"/>
    <w:rsid w:val="00F07F5C"/>
    <w:rsid w:val="00F1038A"/>
    <w:rsid w:val="00F10C95"/>
    <w:rsid w:val="00F11D70"/>
    <w:rsid w:val="00F11F97"/>
    <w:rsid w:val="00F1296A"/>
    <w:rsid w:val="00F12C81"/>
    <w:rsid w:val="00F13A1A"/>
    <w:rsid w:val="00F13E60"/>
    <w:rsid w:val="00F15096"/>
    <w:rsid w:val="00F1612F"/>
    <w:rsid w:val="00F16191"/>
    <w:rsid w:val="00F16FB7"/>
    <w:rsid w:val="00F20AF4"/>
    <w:rsid w:val="00F20B5F"/>
    <w:rsid w:val="00F21FEC"/>
    <w:rsid w:val="00F228CE"/>
    <w:rsid w:val="00F22F9F"/>
    <w:rsid w:val="00F23D27"/>
    <w:rsid w:val="00F25268"/>
    <w:rsid w:val="00F256D2"/>
    <w:rsid w:val="00F259B9"/>
    <w:rsid w:val="00F26245"/>
    <w:rsid w:val="00F26551"/>
    <w:rsid w:val="00F265C5"/>
    <w:rsid w:val="00F26AC5"/>
    <w:rsid w:val="00F27AA8"/>
    <w:rsid w:val="00F27E0F"/>
    <w:rsid w:val="00F27E38"/>
    <w:rsid w:val="00F3118F"/>
    <w:rsid w:val="00F313CA"/>
    <w:rsid w:val="00F32522"/>
    <w:rsid w:val="00F325C7"/>
    <w:rsid w:val="00F33937"/>
    <w:rsid w:val="00F345BC"/>
    <w:rsid w:val="00F360B7"/>
    <w:rsid w:val="00F360D9"/>
    <w:rsid w:val="00F36237"/>
    <w:rsid w:val="00F40AF2"/>
    <w:rsid w:val="00F410BB"/>
    <w:rsid w:val="00F4128F"/>
    <w:rsid w:val="00F41A14"/>
    <w:rsid w:val="00F42210"/>
    <w:rsid w:val="00F436C4"/>
    <w:rsid w:val="00F43E61"/>
    <w:rsid w:val="00F448BA"/>
    <w:rsid w:val="00F44C6B"/>
    <w:rsid w:val="00F44EBE"/>
    <w:rsid w:val="00F45499"/>
    <w:rsid w:val="00F45FDE"/>
    <w:rsid w:val="00F46280"/>
    <w:rsid w:val="00F46D2A"/>
    <w:rsid w:val="00F46EFF"/>
    <w:rsid w:val="00F47614"/>
    <w:rsid w:val="00F47ACA"/>
    <w:rsid w:val="00F47D65"/>
    <w:rsid w:val="00F47FD1"/>
    <w:rsid w:val="00F50C98"/>
    <w:rsid w:val="00F51015"/>
    <w:rsid w:val="00F51CF5"/>
    <w:rsid w:val="00F52316"/>
    <w:rsid w:val="00F523C9"/>
    <w:rsid w:val="00F53314"/>
    <w:rsid w:val="00F53BF2"/>
    <w:rsid w:val="00F54906"/>
    <w:rsid w:val="00F55947"/>
    <w:rsid w:val="00F60079"/>
    <w:rsid w:val="00F60A37"/>
    <w:rsid w:val="00F60FCC"/>
    <w:rsid w:val="00F613FB"/>
    <w:rsid w:val="00F61AB6"/>
    <w:rsid w:val="00F62096"/>
    <w:rsid w:val="00F62171"/>
    <w:rsid w:val="00F62438"/>
    <w:rsid w:val="00F6289B"/>
    <w:rsid w:val="00F6308C"/>
    <w:rsid w:val="00F6373C"/>
    <w:rsid w:val="00F66784"/>
    <w:rsid w:val="00F66B26"/>
    <w:rsid w:val="00F66DEF"/>
    <w:rsid w:val="00F67005"/>
    <w:rsid w:val="00F67D78"/>
    <w:rsid w:val="00F70809"/>
    <w:rsid w:val="00F70918"/>
    <w:rsid w:val="00F70FE3"/>
    <w:rsid w:val="00F71050"/>
    <w:rsid w:val="00F7123D"/>
    <w:rsid w:val="00F732C8"/>
    <w:rsid w:val="00F74972"/>
    <w:rsid w:val="00F76054"/>
    <w:rsid w:val="00F76F35"/>
    <w:rsid w:val="00F774D6"/>
    <w:rsid w:val="00F777DA"/>
    <w:rsid w:val="00F814E4"/>
    <w:rsid w:val="00F81C0C"/>
    <w:rsid w:val="00F8270B"/>
    <w:rsid w:val="00F82787"/>
    <w:rsid w:val="00F86DA6"/>
    <w:rsid w:val="00F87E35"/>
    <w:rsid w:val="00F87E87"/>
    <w:rsid w:val="00F9182B"/>
    <w:rsid w:val="00F91DF9"/>
    <w:rsid w:val="00F924DD"/>
    <w:rsid w:val="00F938BF"/>
    <w:rsid w:val="00F93FEE"/>
    <w:rsid w:val="00F94593"/>
    <w:rsid w:val="00F963D8"/>
    <w:rsid w:val="00F96855"/>
    <w:rsid w:val="00F9760B"/>
    <w:rsid w:val="00F97FBD"/>
    <w:rsid w:val="00FA2FF0"/>
    <w:rsid w:val="00FA3633"/>
    <w:rsid w:val="00FA3723"/>
    <w:rsid w:val="00FA378D"/>
    <w:rsid w:val="00FA3CCE"/>
    <w:rsid w:val="00FA404D"/>
    <w:rsid w:val="00FA42FC"/>
    <w:rsid w:val="00FA44D2"/>
    <w:rsid w:val="00FA7A24"/>
    <w:rsid w:val="00FB163F"/>
    <w:rsid w:val="00FB1795"/>
    <w:rsid w:val="00FB1853"/>
    <w:rsid w:val="00FB18F4"/>
    <w:rsid w:val="00FB262C"/>
    <w:rsid w:val="00FB2A1C"/>
    <w:rsid w:val="00FB4155"/>
    <w:rsid w:val="00FB54BF"/>
    <w:rsid w:val="00FB5AF2"/>
    <w:rsid w:val="00FB7977"/>
    <w:rsid w:val="00FC01DA"/>
    <w:rsid w:val="00FC0627"/>
    <w:rsid w:val="00FC09D9"/>
    <w:rsid w:val="00FC0B9D"/>
    <w:rsid w:val="00FC17AB"/>
    <w:rsid w:val="00FC20E5"/>
    <w:rsid w:val="00FC2A5E"/>
    <w:rsid w:val="00FC3B24"/>
    <w:rsid w:val="00FC4007"/>
    <w:rsid w:val="00FC5A23"/>
    <w:rsid w:val="00FC6AFB"/>
    <w:rsid w:val="00FC74C3"/>
    <w:rsid w:val="00FD1172"/>
    <w:rsid w:val="00FD16BC"/>
    <w:rsid w:val="00FD1C35"/>
    <w:rsid w:val="00FD1CDA"/>
    <w:rsid w:val="00FD2429"/>
    <w:rsid w:val="00FD269C"/>
    <w:rsid w:val="00FD296B"/>
    <w:rsid w:val="00FD2CD2"/>
    <w:rsid w:val="00FD31D0"/>
    <w:rsid w:val="00FD3552"/>
    <w:rsid w:val="00FD359B"/>
    <w:rsid w:val="00FD41CE"/>
    <w:rsid w:val="00FD5C66"/>
    <w:rsid w:val="00FD75E0"/>
    <w:rsid w:val="00FD77E1"/>
    <w:rsid w:val="00FE0358"/>
    <w:rsid w:val="00FE19FC"/>
    <w:rsid w:val="00FE1BBD"/>
    <w:rsid w:val="00FE243B"/>
    <w:rsid w:val="00FE2A40"/>
    <w:rsid w:val="00FE2C1A"/>
    <w:rsid w:val="00FE2D85"/>
    <w:rsid w:val="00FE2F74"/>
    <w:rsid w:val="00FE32AB"/>
    <w:rsid w:val="00FE391B"/>
    <w:rsid w:val="00FE3EB8"/>
    <w:rsid w:val="00FE4AAB"/>
    <w:rsid w:val="00FE54CD"/>
    <w:rsid w:val="00FE6492"/>
    <w:rsid w:val="00FE68F0"/>
    <w:rsid w:val="00FE6EFC"/>
    <w:rsid w:val="00FE6FB2"/>
    <w:rsid w:val="00FE7D14"/>
    <w:rsid w:val="00FF025E"/>
    <w:rsid w:val="00FF0D1D"/>
    <w:rsid w:val="00FF1CC0"/>
    <w:rsid w:val="00FF1E3F"/>
    <w:rsid w:val="00FF2F07"/>
    <w:rsid w:val="00FF315B"/>
    <w:rsid w:val="00FF3DDF"/>
    <w:rsid w:val="00FF4E5C"/>
    <w:rsid w:val="00FF52A7"/>
    <w:rsid w:val="00FF5311"/>
    <w:rsid w:val="00FF6F48"/>
    <w:rsid w:val="00FF7300"/>
    <w:rsid w:val="00FF7A7A"/>
    <w:rsid w:val="00FF7DF2"/>
    <w:rsid w:val="017E3CCA"/>
    <w:rsid w:val="0274FB7F"/>
    <w:rsid w:val="035F01D2"/>
    <w:rsid w:val="05066574"/>
    <w:rsid w:val="05545277"/>
    <w:rsid w:val="08958895"/>
    <w:rsid w:val="09887B5B"/>
    <w:rsid w:val="0EAA8BB2"/>
    <w:rsid w:val="107A34BA"/>
    <w:rsid w:val="1488EE43"/>
    <w:rsid w:val="14DFEDB5"/>
    <w:rsid w:val="18FE1D91"/>
    <w:rsid w:val="1CDD208D"/>
    <w:rsid w:val="1E78850B"/>
    <w:rsid w:val="1E9F5235"/>
    <w:rsid w:val="1FED0FF4"/>
    <w:rsid w:val="2131D9B1"/>
    <w:rsid w:val="2178A876"/>
    <w:rsid w:val="22FFED76"/>
    <w:rsid w:val="23BF829A"/>
    <w:rsid w:val="27055938"/>
    <w:rsid w:val="28D61EC2"/>
    <w:rsid w:val="2C71AAA1"/>
    <w:rsid w:val="2D28C08E"/>
    <w:rsid w:val="2D54C9FD"/>
    <w:rsid w:val="2E175D12"/>
    <w:rsid w:val="2E5E3217"/>
    <w:rsid w:val="2F72252E"/>
    <w:rsid w:val="3167EDC1"/>
    <w:rsid w:val="319E100A"/>
    <w:rsid w:val="343B1F34"/>
    <w:rsid w:val="348C689B"/>
    <w:rsid w:val="34ADAB6C"/>
    <w:rsid w:val="35CDD9D7"/>
    <w:rsid w:val="3626E3D8"/>
    <w:rsid w:val="36E897DD"/>
    <w:rsid w:val="374A08F3"/>
    <w:rsid w:val="37F98F71"/>
    <w:rsid w:val="382E9AD8"/>
    <w:rsid w:val="38E0133A"/>
    <w:rsid w:val="39B35663"/>
    <w:rsid w:val="3BBB843C"/>
    <w:rsid w:val="3BCCE404"/>
    <w:rsid w:val="4158101C"/>
    <w:rsid w:val="41DE6A3D"/>
    <w:rsid w:val="42272573"/>
    <w:rsid w:val="4247FA4A"/>
    <w:rsid w:val="430CC2C1"/>
    <w:rsid w:val="4392C7F1"/>
    <w:rsid w:val="45C389AA"/>
    <w:rsid w:val="469E0700"/>
    <w:rsid w:val="483FB25C"/>
    <w:rsid w:val="48B8ABEF"/>
    <w:rsid w:val="4E3DEE2A"/>
    <w:rsid w:val="4E3EAAEB"/>
    <w:rsid w:val="4FB04869"/>
    <w:rsid w:val="52088723"/>
    <w:rsid w:val="569A3AAE"/>
    <w:rsid w:val="57408301"/>
    <w:rsid w:val="5944FDB5"/>
    <w:rsid w:val="59969CA8"/>
    <w:rsid w:val="59C7B93E"/>
    <w:rsid w:val="5B240271"/>
    <w:rsid w:val="5F4674D9"/>
    <w:rsid w:val="612E1744"/>
    <w:rsid w:val="642513A1"/>
    <w:rsid w:val="647A0737"/>
    <w:rsid w:val="64AF6DCA"/>
    <w:rsid w:val="65C1240F"/>
    <w:rsid w:val="6A980702"/>
    <w:rsid w:val="6BDD2233"/>
    <w:rsid w:val="6D5C313B"/>
    <w:rsid w:val="6F6D4F4C"/>
    <w:rsid w:val="6FDA8695"/>
    <w:rsid w:val="745D1930"/>
    <w:rsid w:val="78CA527C"/>
    <w:rsid w:val="79DCA978"/>
    <w:rsid w:val="7B06B32D"/>
    <w:rsid w:val="7FE75A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04122"/>
  <w15:chartTrackingRefBased/>
  <w15:docId w15:val="{108AD2D0-1690-4A9A-BE23-F18D4F5C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semiHidden/>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2F602B"/>
    <w:pPr>
      <w:tabs>
        <w:tab w:val="left" w:pos="880"/>
        <w:tab w:val="right" w:leader="dot" w:pos="9180"/>
      </w:tabs>
      <w:spacing w:after="1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B1F88"/>
    <w:rPr>
      <w:color w:val="605E5C"/>
      <w:shd w:val="clear" w:color="auto" w:fill="E1DFDD"/>
    </w:rPr>
  </w:style>
  <w:style w:type="paragraph" w:styleId="NormalWeb">
    <w:name w:val="Normal (Web)"/>
    <w:basedOn w:val="Normal"/>
    <w:uiPriority w:val="99"/>
    <w:semiHidden/>
    <w:unhideWhenUsed/>
    <w:rsid w:val="006648AA"/>
    <w:rPr>
      <w:rFonts w:ascii="Times New Roman" w:hAnsi="Times New Roman" w:cs="Times New Roman"/>
      <w:sz w:val="24"/>
      <w:szCs w:val="24"/>
    </w:rPr>
  </w:style>
  <w:style w:type="character" w:styleId="Mention">
    <w:name w:val="Mention"/>
    <w:basedOn w:val="DefaultParagraphFont"/>
    <w:uiPriority w:val="99"/>
    <w:unhideWhenUsed/>
    <w:rsid w:val="00E71132"/>
    <w:rPr>
      <w:color w:val="2B579A"/>
      <w:shd w:val="clear" w:color="auto" w:fill="E1DFDD"/>
    </w:rPr>
  </w:style>
  <w:style w:type="paragraph" w:styleId="Revision">
    <w:name w:val="Revision"/>
    <w:hidden/>
    <w:uiPriority w:val="99"/>
    <w:semiHidden/>
    <w:rsid w:val="00F04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797">
      <w:bodyDiv w:val="1"/>
      <w:marLeft w:val="0"/>
      <w:marRight w:val="0"/>
      <w:marTop w:val="0"/>
      <w:marBottom w:val="0"/>
      <w:divBdr>
        <w:top w:val="none" w:sz="0" w:space="0" w:color="auto"/>
        <w:left w:val="none" w:sz="0" w:space="0" w:color="auto"/>
        <w:bottom w:val="none" w:sz="0" w:space="0" w:color="auto"/>
        <w:right w:val="none" w:sz="0" w:space="0" w:color="auto"/>
      </w:divBdr>
    </w:div>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45614623">
      <w:bodyDiv w:val="1"/>
      <w:marLeft w:val="0"/>
      <w:marRight w:val="0"/>
      <w:marTop w:val="0"/>
      <w:marBottom w:val="0"/>
      <w:divBdr>
        <w:top w:val="none" w:sz="0" w:space="0" w:color="auto"/>
        <w:left w:val="none" w:sz="0" w:space="0" w:color="auto"/>
        <w:bottom w:val="none" w:sz="0" w:space="0" w:color="auto"/>
        <w:right w:val="none" w:sz="0" w:space="0" w:color="auto"/>
      </w:divBdr>
    </w:div>
    <w:div w:id="98722679">
      <w:bodyDiv w:val="1"/>
      <w:marLeft w:val="0"/>
      <w:marRight w:val="0"/>
      <w:marTop w:val="0"/>
      <w:marBottom w:val="0"/>
      <w:divBdr>
        <w:top w:val="none" w:sz="0" w:space="0" w:color="auto"/>
        <w:left w:val="none" w:sz="0" w:space="0" w:color="auto"/>
        <w:bottom w:val="none" w:sz="0" w:space="0" w:color="auto"/>
        <w:right w:val="none" w:sz="0" w:space="0" w:color="auto"/>
      </w:divBdr>
    </w:div>
    <w:div w:id="320891561">
      <w:bodyDiv w:val="1"/>
      <w:marLeft w:val="0"/>
      <w:marRight w:val="0"/>
      <w:marTop w:val="0"/>
      <w:marBottom w:val="0"/>
      <w:divBdr>
        <w:top w:val="none" w:sz="0" w:space="0" w:color="auto"/>
        <w:left w:val="none" w:sz="0" w:space="0" w:color="auto"/>
        <w:bottom w:val="none" w:sz="0" w:space="0" w:color="auto"/>
        <w:right w:val="none" w:sz="0" w:space="0" w:color="auto"/>
      </w:divBdr>
    </w:div>
    <w:div w:id="349183091">
      <w:bodyDiv w:val="1"/>
      <w:marLeft w:val="0"/>
      <w:marRight w:val="0"/>
      <w:marTop w:val="0"/>
      <w:marBottom w:val="0"/>
      <w:divBdr>
        <w:top w:val="none" w:sz="0" w:space="0" w:color="auto"/>
        <w:left w:val="none" w:sz="0" w:space="0" w:color="auto"/>
        <w:bottom w:val="none" w:sz="0" w:space="0" w:color="auto"/>
        <w:right w:val="none" w:sz="0" w:space="0" w:color="auto"/>
      </w:divBdr>
    </w:div>
    <w:div w:id="404881738">
      <w:bodyDiv w:val="1"/>
      <w:marLeft w:val="0"/>
      <w:marRight w:val="0"/>
      <w:marTop w:val="0"/>
      <w:marBottom w:val="0"/>
      <w:divBdr>
        <w:top w:val="none" w:sz="0" w:space="0" w:color="auto"/>
        <w:left w:val="none" w:sz="0" w:space="0" w:color="auto"/>
        <w:bottom w:val="none" w:sz="0" w:space="0" w:color="auto"/>
        <w:right w:val="none" w:sz="0" w:space="0" w:color="auto"/>
      </w:divBdr>
    </w:div>
    <w:div w:id="453671161">
      <w:bodyDiv w:val="1"/>
      <w:marLeft w:val="0"/>
      <w:marRight w:val="0"/>
      <w:marTop w:val="0"/>
      <w:marBottom w:val="0"/>
      <w:divBdr>
        <w:top w:val="none" w:sz="0" w:space="0" w:color="auto"/>
        <w:left w:val="none" w:sz="0" w:space="0" w:color="auto"/>
        <w:bottom w:val="none" w:sz="0" w:space="0" w:color="auto"/>
        <w:right w:val="none" w:sz="0" w:space="0" w:color="auto"/>
      </w:divBdr>
    </w:div>
    <w:div w:id="512763815">
      <w:bodyDiv w:val="1"/>
      <w:marLeft w:val="0"/>
      <w:marRight w:val="0"/>
      <w:marTop w:val="0"/>
      <w:marBottom w:val="0"/>
      <w:divBdr>
        <w:top w:val="none" w:sz="0" w:space="0" w:color="auto"/>
        <w:left w:val="none" w:sz="0" w:space="0" w:color="auto"/>
        <w:bottom w:val="none" w:sz="0" w:space="0" w:color="auto"/>
        <w:right w:val="none" w:sz="0" w:space="0" w:color="auto"/>
      </w:divBdr>
    </w:div>
    <w:div w:id="545261469">
      <w:bodyDiv w:val="1"/>
      <w:marLeft w:val="0"/>
      <w:marRight w:val="0"/>
      <w:marTop w:val="0"/>
      <w:marBottom w:val="0"/>
      <w:divBdr>
        <w:top w:val="none" w:sz="0" w:space="0" w:color="auto"/>
        <w:left w:val="none" w:sz="0" w:space="0" w:color="auto"/>
        <w:bottom w:val="none" w:sz="0" w:space="0" w:color="auto"/>
        <w:right w:val="none" w:sz="0" w:space="0" w:color="auto"/>
      </w:divBdr>
    </w:div>
    <w:div w:id="656227092">
      <w:bodyDiv w:val="1"/>
      <w:marLeft w:val="0"/>
      <w:marRight w:val="0"/>
      <w:marTop w:val="0"/>
      <w:marBottom w:val="0"/>
      <w:divBdr>
        <w:top w:val="none" w:sz="0" w:space="0" w:color="auto"/>
        <w:left w:val="none" w:sz="0" w:space="0" w:color="auto"/>
        <w:bottom w:val="none" w:sz="0" w:space="0" w:color="auto"/>
        <w:right w:val="none" w:sz="0" w:space="0" w:color="auto"/>
      </w:divBdr>
    </w:div>
    <w:div w:id="661127512">
      <w:bodyDiv w:val="1"/>
      <w:marLeft w:val="0"/>
      <w:marRight w:val="0"/>
      <w:marTop w:val="0"/>
      <w:marBottom w:val="0"/>
      <w:divBdr>
        <w:top w:val="none" w:sz="0" w:space="0" w:color="auto"/>
        <w:left w:val="none" w:sz="0" w:space="0" w:color="auto"/>
        <w:bottom w:val="none" w:sz="0" w:space="0" w:color="auto"/>
        <w:right w:val="none" w:sz="0" w:space="0" w:color="auto"/>
      </w:divBdr>
    </w:div>
    <w:div w:id="801769455">
      <w:bodyDiv w:val="1"/>
      <w:marLeft w:val="0"/>
      <w:marRight w:val="0"/>
      <w:marTop w:val="0"/>
      <w:marBottom w:val="0"/>
      <w:divBdr>
        <w:top w:val="none" w:sz="0" w:space="0" w:color="auto"/>
        <w:left w:val="none" w:sz="0" w:space="0" w:color="auto"/>
        <w:bottom w:val="none" w:sz="0" w:space="0" w:color="auto"/>
        <w:right w:val="none" w:sz="0" w:space="0" w:color="auto"/>
      </w:divBdr>
    </w:div>
    <w:div w:id="884101248">
      <w:bodyDiv w:val="1"/>
      <w:marLeft w:val="0"/>
      <w:marRight w:val="0"/>
      <w:marTop w:val="0"/>
      <w:marBottom w:val="0"/>
      <w:divBdr>
        <w:top w:val="none" w:sz="0" w:space="0" w:color="auto"/>
        <w:left w:val="none" w:sz="0" w:space="0" w:color="auto"/>
        <w:bottom w:val="none" w:sz="0" w:space="0" w:color="auto"/>
        <w:right w:val="none" w:sz="0" w:space="0" w:color="auto"/>
      </w:divBdr>
      <w:divsChild>
        <w:div w:id="445851735">
          <w:marLeft w:val="0"/>
          <w:marRight w:val="0"/>
          <w:marTop w:val="0"/>
          <w:marBottom w:val="0"/>
          <w:divBdr>
            <w:top w:val="none" w:sz="0" w:space="0" w:color="auto"/>
            <w:left w:val="none" w:sz="0" w:space="0" w:color="auto"/>
            <w:bottom w:val="none" w:sz="0" w:space="0" w:color="auto"/>
            <w:right w:val="none" w:sz="0" w:space="0" w:color="auto"/>
          </w:divBdr>
        </w:div>
        <w:div w:id="868028665">
          <w:marLeft w:val="0"/>
          <w:marRight w:val="0"/>
          <w:marTop w:val="0"/>
          <w:marBottom w:val="0"/>
          <w:divBdr>
            <w:top w:val="none" w:sz="0" w:space="0" w:color="auto"/>
            <w:left w:val="none" w:sz="0" w:space="0" w:color="auto"/>
            <w:bottom w:val="none" w:sz="0" w:space="0" w:color="auto"/>
            <w:right w:val="none" w:sz="0" w:space="0" w:color="auto"/>
          </w:divBdr>
        </w:div>
      </w:divsChild>
    </w:div>
    <w:div w:id="941063180">
      <w:bodyDiv w:val="1"/>
      <w:marLeft w:val="0"/>
      <w:marRight w:val="0"/>
      <w:marTop w:val="0"/>
      <w:marBottom w:val="0"/>
      <w:divBdr>
        <w:top w:val="none" w:sz="0" w:space="0" w:color="auto"/>
        <w:left w:val="none" w:sz="0" w:space="0" w:color="auto"/>
        <w:bottom w:val="none" w:sz="0" w:space="0" w:color="auto"/>
        <w:right w:val="none" w:sz="0" w:space="0" w:color="auto"/>
      </w:divBdr>
    </w:div>
    <w:div w:id="1060903095">
      <w:bodyDiv w:val="1"/>
      <w:marLeft w:val="0"/>
      <w:marRight w:val="0"/>
      <w:marTop w:val="0"/>
      <w:marBottom w:val="0"/>
      <w:divBdr>
        <w:top w:val="none" w:sz="0" w:space="0" w:color="auto"/>
        <w:left w:val="none" w:sz="0" w:space="0" w:color="auto"/>
        <w:bottom w:val="none" w:sz="0" w:space="0" w:color="auto"/>
        <w:right w:val="none" w:sz="0" w:space="0" w:color="auto"/>
      </w:divBdr>
    </w:div>
    <w:div w:id="1069766282">
      <w:bodyDiv w:val="1"/>
      <w:marLeft w:val="0"/>
      <w:marRight w:val="0"/>
      <w:marTop w:val="0"/>
      <w:marBottom w:val="0"/>
      <w:divBdr>
        <w:top w:val="none" w:sz="0" w:space="0" w:color="auto"/>
        <w:left w:val="none" w:sz="0" w:space="0" w:color="auto"/>
        <w:bottom w:val="none" w:sz="0" w:space="0" w:color="auto"/>
        <w:right w:val="none" w:sz="0" w:space="0" w:color="auto"/>
      </w:divBdr>
    </w:div>
    <w:div w:id="1109425675">
      <w:bodyDiv w:val="1"/>
      <w:marLeft w:val="0"/>
      <w:marRight w:val="0"/>
      <w:marTop w:val="0"/>
      <w:marBottom w:val="0"/>
      <w:divBdr>
        <w:top w:val="none" w:sz="0" w:space="0" w:color="auto"/>
        <w:left w:val="none" w:sz="0" w:space="0" w:color="auto"/>
        <w:bottom w:val="none" w:sz="0" w:space="0" w:color="auto"/>
        <w:right w:val="none" w:sz="0" w:space="0" w:color="auto"/>
      </w:divBdr>
    </w:div>
    <w:div w:id="1130710917">
      <w:bodyDiv w:val="1"/>
      <w:marLeft w:val="0"/>
      <w:marRight w:val="0"/>
      <w:marTop w:val="0"/>
      <w:marBottom w:val="0"/>
      <w:divBdr>
        <w:top w:val="none" w:sz="0" w:space="0" w:color="auto"/>
        <w:left w:val="none" w:sz="0" w:space="0" w:color="auto"/>
        <w:bottom w:val="none" w:sz="0" w:space="0" w:color="auto"/>
        <w:right w:val="none" w:sz="0" w:space="0" w:color="auto"/>
      </w:divBdr>
    </w:div>
    <w:div w:id="1136222972">
      <w:bodyDiv w:val="1"/>
      <w:marLeft w:val="0"/>
      <w:marRight w:val="0"/>
      <w:marTop w:val="0"/>
      <w:marBottom w:val="0"/>
      <w:divBdr>
        <w:top w:val="none" w:sz="0" w:space="0" w:color="auto"/>
        <w:left w:val="none" w:sz="0" w:space="0" w:color="auto"/>
        <w:bottom w:val="none" w:sz="0" w:space="0" w:color="auto"/>
        <w:right w:val="none" w:sz="0" w:space="0" w:color="auto"/>
      </w:divBdr>
    </w:div>
    <w:div w:id="1190141608">
      <w:bodyDiv w:val="1"/>
      <w:marLeft w:val="0"/>
      <w:marRight w:val="0"/>
      <w:marTop w:val="0"/>
      <w:marBottom w:val="0"/>
      <w:divBdr>
        <w:top w:val="none" w:sz="0" w:space="0" w:color="auto"/>
        <w:left w:val="none" w:sz="0" w:space="0" w:color="auto"/>
        <w:bottom w:val="none" w:sz="0" w:space="0" w:color="auto"/>
        <w:right w:val="none" w:sz="0" w:space="0" w:color="auto"/>
      </w:divBdr>
    </w:div>
    <w:div w:id="1370691500">
      <w:bodyDiv w:val="1"/>
      <w:marLeft w:val="0"/>
      <w:marRight w:val="0"/>
      <w:marTop w:val="0"/>
      <w:marBottom w:val="0"/>
      <w:divBdr>
        <w:top w:val="none" w:sz="0" w:space="0" w:color="auto"/>
        <w:left w:val="none" w:sz="0" w:space="0" w:color="auto"/>
        <w:bottom w:val="none" w:sz="0" w:space="0" w:color="auto"/>
        <w:right w:val="none" w:sz="0" w:space="0" w:color="auto"/>
      </w:divBdr>
    </w:div>
    <w:div w:id="1454202931">
      <w:bodyDiv w:val="1"/>
      <w:marLeft w:val="0"/>
      <w:marRight w:val="0"/>
      <w:marTop w:val="0"/>
      <w:marBottom w:val="0"/>
      <w:divBdr>
        <w:top w:val="none" w:sz="0" w:space="0" w:color="auto"/>
        <w:left w:val="none" w:sz="0" w:space="0" w:color="auto"/>
        <w:bottom w:val="none" w:sz="0" w:space="0" w:color="auto"/>
        <w:right w:val="none" w:sz="0" w:space="0" w:color="auto"/>
      </w:divBdr>
    </w:div>
    <w:div w:id="1573081328">
      <w:bodyDiv w:val="1"/>
      <w:marLeft w:val="0"/>
      <w:marRight w:val="0"/>
      <w:marTop w:val="0"/>
      <w:marBottom w:val="0"/>
      <w:divBdr>
        <w:top w:val="none" w:sz="0" w:space="0" w:color="auto"/>
        <w:left w:val="none" w:sz="0" w:space="0" w:color="auto"/>
        <w:bottom w:val="none" w:sz="0" w:space="0" w:color="auto"/>
        <w:right w:val="none" w:sz="0" w:space="0" w:color="auto"/>
      </w:divBdr>
    </w:div>
    <w:div w:id="1578516367">
      <w:bodyDiv w:val="1"/>
      <w:marLeft w:val="0"/>
      <w:marRight w:val="0"/>
      <w:marTop w:val="0"/>
      <w:marBottom w:val="0"/>
      <w:divBdr>
        <w:top w:val="none" w:sz="0" w:space="0" w:color="auto"/>
        <w:left w:val="none" w:sz="0" w:space="0" w:color="auto"/>
        <w:bottom w:val="none" w:sz="0" w:space="0" w:color="auto"/>
        <w:right w:val="none" w:sz="0" w:space="0" w:color="auto"/>
      </w:divBdr>
    </w:div>
    <w:div w:id="1713307976">
      <w:bodyDiv w:val="1"/>
      <w:marLeft w:val="0"/>
      <w:marRight w:val="0"/>
      <w:marTop w:val="0"/>
      <w:marBottom w:val="0"/>
      <w:divBdr>
        <w:top w:val="none" w:sz="0" w:space="0" w:color="auto"/>
        <w:left w:val="none" w:sz="0" w:space="0" w:color="auto"/>
        <w:bottom w:val="none" w:sz="0" w:space="0" w:color="auto"/>
        <w:right w:val="none" w:sz="0" w:space="0" w:color="auto"/>
      </w:divBdr>
    </w:div>
    <w:div w:id="1736201034">
      <w:bodyDiv w:val="1"/>
      <w:marLeft w:val="0"/>
      <w:marRight w:val="0"/>
      <w:marTop w:val="0"/>
      <w:marBottom w:val="0"/>
      <w:divBdr>
        <w:top w:val="none" w:sz="0" w:space="0" w:color="auto"/>
        <w:left w:val="none" w:sz="0" w:space="0" w:color="auto"/>
        <w:bottom w:val="none" w:sz="0" w:space="0" w:color="auto"/>
        <w:right w:val="none" w:sz="0" w:space="0" w:color="auto"/>
      </w:divBdr>
    </w:div>
    <w:div w:id="1877886300">
      <w:bodyDiv w:val="1"/>
      <w:marLeft w:val="0"/>
      <w:marRight w:val="0"/>
      <w:marTop w:val="0"/>
      <w:marBottom w:val="0"/>
      <w:divBdr>
        <w:top w:val="none" w:sz="0" w:space="0" w:color="auto"/>
        <w:left w:val="none" w:sz="0" w:space="0" w:color="auto"/>
        <w:bottom w:val="none" w:sz="0" w:space="0" w:color="auto"/>
        <w:right w:val="none" w:sz="0" w:space="0" w:color="auto"/>
      </w:divBdr>
    </w:div>
    <w:div w:id="1896505176">
      <w:bodyDiv w:val="1"/>
      <w:marLeft w:val="0"/>
      <w:marRight w:val="0"/>
      <w:marTop w:val="0"/>
      <w:marBottom w:val="0"/>
      <w:divBdr>
        <w:top w:val="none" w:sz="0" w:space="0" w:color="auto"/>
        <w:left w:val="none" w:sz="0" w:space="0" w:color="auto"/>
        <w:bottom w:val="none" w:sz="0" w:space="0" w:color="auto"/>
        <w:right w:val="none" w:sz="0" w:space="0" w:color="auto"/>
      </w:divBdr>
    </w:div>
    <w:div w:id="1912618557">
      <w:bodyDiv w:val="1"/>
      <w:marLeft w:val="0"/>
      <w:marRight w:val="0"/>
      <w:marTop w:val="0"/>
      <w:marBottom w:val="0"/>
      <w:divBdr>
        <w:top w:val="none" w:sz="0" w:space="0" w:color="auto"/>
        <w:left w:val="none" w:sz="0" w:space="0" w:color="auto"/>
        <w:bottom w:val="none" w:sz="0" w:space="0" w:color="auto"/>
        <w:right w:val="none" w:sz="0" w:space="0" w:color="auto"/>
      </w:divBdr>
    </w:div>
    <w:div w:id="1941795024">
      <w:bodyDiv w:val="1"/>
      <w:marLeft w:val="0"/>
      <w:marRight w:val="0"/>
      <w:marTop w:val="0"/>
      <w:marBottom w:val="0"/>
      <w:divBdr>
        <w:top w:val="none" w:sz="0" w:space="0" w:color="auto"/>
        <w:left w:val="none" w:sz="0" w:space="0" w:color="auto"/>
        <w:bottom w:val="none" w:sz="0" w:space="0" w:color="auto"/>
        <w:right w:val="none" w:sz="0" w:space="0" w:color="auto"/>
      </w:divBdr>
    </w:div>
    <w:div w:id="1966160393">
      <w:bodyDiv w:val="1"/>
      <w:marLeft w:val="0"/>
      <w:marRight w:val="0"/>
      <w:marTop w:val="0"/>
      <w:marBottom w:val="0"/>
      <w:divBdr>
        <w:top w:val="none" w:sz="0" w:space="0" w:color="auto"/>
        <w:left w:val="none" w:sz="0" w:space="0" w:color="auto"/>
        <w:bottom w:val="none" w:sz="0" w:space="0" w:color="auto"/>
        <w:right w:val="none" w:sz="0" w:space="0" w:color="auto"/>
      </w:divBdr>
      <w:divsChild>
        <w:div w:id="746194974">
          <w:marLeft w:val="0"/>
          <w:marRight w:val="0"/>
          <w:marTop w:val="0"/>
          <w:marBottom w:val="0"/>
          <w:divBdr>
            <w:top w:val="none" w:sz="0" w:space="0" w:color="auto"/>
            <w:left w:val="none" w:sz="0" w:space="0" w:color="auto"/>
            <w:bottom w:val="none" w:sz="0" w:space="0" w:color="auto"/>
            <w:right w:val="none" w:sz="0" w:space="0" w:color="auto"/>
          </w:divBdr>
        </w:div>
        <w:div w:id="1742633083">
          <w:marLeft w:val="0"/>
          <w:marRight w:val="0"/>
          <w:marTop w:val="0"/>
          <w:marBottom w:val="0"/>
          <w:divBdr>
            <w:top w:val="none" w:sz="0" w:space="0" w:color="auto"/>
            <w:left w:val="none" w:sz="0" w:space="0" w:color="auto"/>
            <w:bottom w:val="none" w:sz="0" w:space="0" w:color="auto"/>
            <w:right w:val="none" w:sz="0" w:space="0" w:color="auto"/>
          </w:divBdr>
        </w:div>
      </w:divsChild>
    </w:div>
    <w:div w:id="1975325947">
      <w:bodyDiv w:val="1"/>
      <w:marLeft w:val="0"/>
      <w:marRight w:val="0"/>
      <w:marTop w:val="0"/>
      <w:marBottom w:val="0"/>
      <w:divBdr>
        <w:top w:val="none" w:sz="0" w:space="0" w:color="auto"/>
        <w:left w:val="none" w:sz="0" w:space="0" w:color="auto"/>
        <w:bottom w:val="none" w:sz="0" w:space="0" w:color="auto"/>
        <w:right w:val="none" w:sz="0" w:space="0" w:color="auto"/>
      </w:divBdr>
    </w:div>
    <w:div w:id="2003387440">
      <w:bodyDiv w:val="1"/>
      <w:marLeft w:val="0"/>
      <w:marRight w:val="0"/>
      <w:marTop w:val="0"/>
      <w:marBottom w:val="0"/>
      <w:divBdr>
        <w:top w:val="none" w:sz="0" w:space="0" w:color="auto"/>
        <w:left w:val="none" w:sz="0" w:space="0" w:color="auto"/>
        <w:bottom w:val="none" w:sz="0" w:space="0" w:color="auto"/>
        <w:right w:val="none" w:sz="0" w:space="0" w:color="auto"/>
      </w:divBdr>
    </w:div>
    <w:div w:id="2006283156">
      <w:bodyDiv w:val="1"/>
      <w:marLeft w:val="0"/>
      <w:marRight w:val="0"/>
      <w:marTop w:val="0"/>
      <w:marBottom w:val="0"/>
      <w:divBdr>
        <w:top w:val="none" w:sz="0" w:space="0" w:color="auto"/>
        <w:left w:val="none" w:sz="0" w:space="0" w:color="auto"/>
        <w:bottom w:val="none" w:sz="0" w:space="0" w:color="auto"/>
        <w:right w:val="none" w:sz="0" w:space="0" w:color="auto"/>
      </w:divBdr>
    </w:div>
    <w:div w:id="2027291428">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1400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lassification.gov.au/for-industry/develop-and-use-classification-tool" TargetMode="External"/><Relationship Id="rId18" Type="http://schemas.openxmlformats.org/officeDocument/2006/relationships/hyperlink" Target="https://www.classification.gov.au/node/1851813" TargetMode="External"/><Relationship Id="rId26" Type="http://schemas.openxmlformats.org/officeDocument/2006/relationships/hyperlink" Target="https://www.legislation.gov.au/Details/F2015L00538" TargetMode="External"/><Relationship Id="rId39" Type="http://schemas.openxmlformats.org/officeDocument/2006/relationships/theme" Target="theme/theme1.xml"/><Relationship Id="rId21" Type="http://schemas.openxmlformats.org/officeDocument/2006/relationships/hyperlink" Target="https://www.legislation.gov.au/F2009L02479/latest/tex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lassification.gov.au/node/3152736" TargetMode="External"/><Relationship Id="rId25" Type="http://schemas.openxmlformats.org/officeDocument/2006/relationships/hyperlink" Target="https://www.legislation.gov.au/F2015L01424/latest/text"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lassification.gov.au/node/516" TargetMode="External"/><Relationship Id="rId20" Type="http://schemas.openxmlformats.org/officeDocument/2006/relationships/hyperlink" Target="https://www.legislation.gov.au/F2005L03681/latest/text" TargetMode="External"/><Relationship Id="rId29" Type="http://schemas.openxmlformats.org/officeDocument/2006/relationships/hyperlink" Target="https://www.classification.gov.au/sites/default/files/2019-10/intergovernmental-agreement-on-censorship-199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au/F2015L01078/latest/text" TargetMode="External"/><Relationship Id="rId32" Type="http://schemas.openxmlformats.org/officeDocument/2006/relationships/footer" Target="footer1.xml"/><Relationship Id="rId37"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classification.gov.au/node/515" TargetMode="External"/><Relationship Id="rId23" Type="http://schemas.openxmlformats.org/officeDocument/2006/relationships/hyperlink" Target="https://www.legislation.gov.au/F2015L01079/latest/text" TargetMode="External"/><Relationship Id="rId28" Type="http://schemas.openxmlformats.org/officeDocument/2006/relationships/hyperlink" Target="https://www.legislation.gov.au/F2024L00923/latest/text"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classification.gov.au/node/3148618"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ssification.gov.au/for-industry/exemptions-and-modifications" TargetMode="External"/><Relationship Id="rId22" Type="http://schemas.openxmlformats.org/officeDocument/2006/relationships/hyperlink" Target="https://www.legislation.gov.au/F2014L01758/latest/text" TargetMode="External"/><Relationship Id="rId27" Type="http://schemas.openxmlformats.org/officeDocument/2006/relationships/hyperlink" Target="https://www.legislation.gov.au/F2024L00303/latest/tex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C2004A04863/asmade/text" TargetMode="External"/><Relationship Id="rId2" Type="http://schemas.openxmlformats.org/officeDocument/2006/relationships/hyperlink" Target="https://www.classification.gov.au/sites/default/files/2019-08/cost-recovery-implementation-statement-classification-fees.pdf" TargetMode="External"/><Relationship Id="rId1" Type="http://schemas.openxmlformats.org/officeDocument/2006/relationships/hyperlink" Target="https://archive.budget.gov.au/2006-07/bp2/bp2.pdf" TargetMode="External"/><Relationship Id="rId5" Type="http://schemas.openxmlformats.org/officeDocument/2006/relationships/hyperlink" Target="https://www.classification.gov.au/about-us/legislation" TargetMode="External"/><Relationship Id="rId4" Type="http://schemas.openxmlformats.org/officeDocument/2006/relationships/hyperlink" Target="https://www.classification.gov.au/about-us/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E814B380E74B41B976DEF5EB851DCD" ma:contentTypeVersion="5" ma:contentTypeDescription="Create a new document." ma:contentTypeScope="" ma:versionID="c65dd4c36bb9e13c6b9dde98bab9870b">
  <xsd:schema xmlns:xsd="http://www.w3.org/2001/XMLSchema" xmlns:xs="http://www.w3.org/2001/XMLSchema" xmlns:p="http://schemas.microsoft.com/office/2006/metadata/properties" xmlns:ns2="ecf1d625-9990-4457-b3c9-3a72c674457d" targetNamespace="http://schemas.microsoft.com/office/2006/metadata/properties" ma:root="true" ma:fieldsID="3bb818b72ed1dde3524b73e64b4e93d6" ns2:_="">
    <xsd:import namespace="ecf1d625-9990-4457-b3c9-3a72c674457d"/>
    <xsd:element name="properties">
      <xsd:complexType>
        <xsd:sequence>
          <xsd:element name="documentManagement">
            <xsd:complexType>
              <xsd:all>
                <xsd:element ref="ns2:RecordNumber" minOccurs="0"/>
                <xsd:element ref="ns2:ie905ce9451549f9a61368c07c60a535" minOccurs="0"/>
                <xsd:element ref="ns2:TaxCatchAll" minOccurs="0"/>
                <xsd:element ref="ns2:TaxCatchAllLabel" minOccurs="0"/>
                <xsd:element ref="ns2:f0dedbf246554dc6835785a1c37a03b1"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d625-9990-4457-b3c9-3a72c674457d"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ie905ce9451549f9a61368c07c60a535" ma:index="9" ma:taxonomy="true" ma:internalName="ie905ce9451549f9a61368c07c60a535" ma:taxonomyFieldName="Security_x0020_Classification" ma:displayName="Security Classification" ma:readOnly="false" ma:default="1;#OFFICIAL|66ee57a8-59d0-46bc-a5fc-78440ee0cf81" ma:fieldId="{2e905ce9-4515-49f9-a613-68c07c60a535}"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20b707-c925-400d-87a0-abc0fd9f9a35}" ma:internalName="TaxCatchAll" ma:showField="CatchAllData" ma:web="ecf1d625-9990-4457-b3c9-3a72c674457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f20b707-c925-400d-87a0-abc0fd9f9a35}" ma:internalName="TaxCatchAllLabel" ma:readOnly="true" ma:showField="CatchAllDataLabel" ma:web="ecf1d625-9990-4457-b3c9-3a72c674457d">
      <xsd:complexType>
        <xsd:complexContent>
          <xsd:extension base="dms:MultiChoiceLookup">
            <xsd:sequence>
              <xsd:element name="Value" type="dms:Lookup" maxOccurs="unbounded" minOccurs="0" nillable="true"/>
            </xsd:sequence>
          </xsd:extension>
        </xsd:complexContent>
      </xsd:complexType>
    </xsd:element>
    <xsd:element name="f0dedbf246554dc6835785a1c37a03b1" ma:index="13" nillable="true" ma:taxonomy="true" ma:internalName="f0dedbf246554dc6835785a1c37a03b1" ma:taxonomyFieldName="Information_x0020_Management_x0020_Marker" ma:displayName="Information Management Marker" ma:default="" ma:fieldId="{f0dedbf2-4655-4dc6-8357-85a1c37a03b1}"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3.xml><?xml version="1.0" encoding="utf-8"?>
<ds:datastoreItem xmlns:ds="http://schemas.openxmlformats.org/officeDocument/2006/customXml" ds:itemID="{CC289139-E7AD-4C56-ACFA-E6582BEBCBE6}">
  <ds:schemaRefs>
    <ds:schemaRef ds:uri="http://schemas.openxmlformats.org/officeDocument/2006/bibliography"/>
  </ds:schemaRefs>
</ds:datastoreItem>
</file>

<file path=customXml/itemProps4.xml><?xml version="1.0" encoding="utf-8"?>
<ds:datastoreItem xmlns:ds="http://schemas.openxmlformats.org/officeDocument/2006/customXml" ds:itemID="{E4473286-FB2D-49B3-89EF-11F60A5D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d625-9990-4457-b3c9-3a72c674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10818</Words>
  <Characters>62749</Characters>
  <Application>Microsoft Office Word</Application>
  <DocSecurity>0</DocSecurity>
  <Lines>2509</Lines>
  <Paragraphs>2043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71524</CharactersWithSpaces>
  <SharedDoc>false</SharedDoc>
  <HLinks>
    <vt:vector size="336" baseType="variant">
      <vt:variant>
        <vt:i4>2293812</vt:i4>
      </vt:variant>
      <vt:variant>
        <vt:i4>216</vt:i4>
      </vt:variant>
      <vt:variant>
        <vt:i4>0</vt:i4>
      </vt:variant>
      <vt:variant>
        <vt:i4>5</vt:i4>
      </vt:variant>
      <vt:variant>
        <vt:lpwstr>https://www.legislation.gov.au/C2004A04863/asmade/text</vt:lpwstr>
      </vt:variant>
      <vt:variant>
        <vt:lpwstr/>
      </vt:variant>
      <vt:variant>
        <vt:i4>1310792</vt:i4>
      </vt:variant>
      <vt:variant>
        <vt:i4>213</vt:i4>
      </vt:variant>
      <vt:variant>
        <vt:i4>0</vt:i4>
      </vt:variant>
      <vt:variant>
        <vt:i4>5</vt:i4>
      </vt:variant>
      <vt:variant>
        <vt:lpwstr>https://www.classification.gov.au/sites/default/files/2019-10/intergovernmental-agreement-on-censorship-1995.pdf</vt:lpwstr>
      </vt:variant>
      <vt:variant>
        <vt:lpwstr/>
      </vt:variant>
      <vt:variant>
        <vt:i4>2293812</vt:i4>
      </vt:variant>
      <vt:variant>
        <vt:i4>210</vt:i4>
      </vt:variant>
      <vt:variant>
        <vt:i4>0</vt:i4>
      </vt:variant>
      <vt:variant>
        <vt:i4>5</vt:i4>
      </vt:variant>
      <vt:variant>
        <vt:lpwstr>https://www.legislation.gov.au/C2004A04863/asmade/text</vt:lpwstr>
      </vt:variant>
      <vt:variant>
        <vt:lpwstr/>
      </vt:variant>
      <vt:variant>
        <vt:i4>1310792</vt:i4>
      </vt:variant>
      <vt:variant>
        <vt:i4>207</vt:i4>
      </vt:variant>
      <vt:variant>
        <vt:i4>0</vt:i4>
      </vt:variant>
      <vt:variant>
        <vt:i4>5</vt:i4>
      </vt:variant>
      <vt:variant>
        <vt:lpwstr>https://www.classification.gov.au/sites/default/files/2019-10/intergovernmental-agreement-on-censorship-1995.pdf</vt:lpwstr>
      </vt:variant>
      <vt:variant>
        <vt:lpwstr/>
      </vt:variant>
      <vt:variant>
        <vt:i4>2359356</vt:i4>
      </vt:variant>
      <vt:variant>
        <vt:i4>204</vt:i4>
      </vt:variant>
      <vt:variant>
        <vt:i4>0</vt:i4>
      </vt:variant>
      <vt:variant>
        <vt:i4>5</vt:i4>
      </vt:variant>
      <vt:variant>
        <vt:lpwstr>https://www.legislation.gov.au/F2024L00923/latest/text</vt:lpwstr>
      </vt:variant>
      <vt:variant>
        <vt:lpwstr/>
      </vt:variant>
      <vt:variant>
        <vt:i4>3014718</vt:i4>
      </vt:variant>
      <vt:variant>
        <vt:i4>201</vt:i4>
      </vt:variant>
      <vt:variant>
        <vt:i4>0</vt:i4>
      </vt:variant>
      <vt:variant>
        <vt:i4>5</vt:i4>
      </vt:variant>
      <vt:variant>
        <vt:lpwstr>https://www.legislation.gov.au/F2024L00303/latest/text</vt:lpwstr>
      </vt:variant>
      <vt:variant>
        <vt:lpwstr/>
      </vt:variant>
      <vt:variant>
        <vt:i4>8192042</vt:i4>
      </vt:variant>
      <vt:variant>
        <vt:i4>198</vt:i4>
      </vt:variant>
      <vt:variant>
        <vt:i4>0</vt:i4>
      </vt:variant>
      <vt:variant>
        <vt:i4>5</vt:i4>
      </vt:variant>
      <vt:variant>
        <vt:lpwstr>https://www.legislation.gov.au/Details/F2015L00538</vt:lpwstr>
      </vt:variant>
      <vt:variant>
        <vt:lpwstr/>
      </vt:variant>
      <vt:variant>
        <vt:i4>3080254</vt:i4>
      </vt:variant>
      <vt:variant>
        <vt:i4>195</vt:i4>
      </vt:variant>
      <vt:variant>
        <vt:i4>0</vt:i4>
      </vt:variant>
      <vt:variant>
        <vt:i4>5</vt:i4>
      </vt:variant>
      <vt:variant>
        <vt:lpwstr>https://www.legislation.gov.au/F2015L01424/latest/text</vt:lpwstr>
      </vt:variant>
      <vt:variant>
        <vt:lpwstr/>
      </vt:variant>
      <vt:variant>
        <vt:i4>2555963</vt:i4>
      </vt:variant>
      <vt:variant>
        <vt:i4>192</vt:i4>
      </vt:variant>
      <vt:variant>
        <vt:i4>0</vt:i4>
      </vt:variant>
      <vt:variant>
        <vt:i4>5</vt:i4>
      </vt:variant>
      <vt:variant>
        <vt:lpwstr>https://www.legislation.gov.au/F2015L01078/latest/text</vt:lpwstr>
      </vt:variant>
      <vt:variant>
        <vt:lpwstr/>
      </vt:variant>
      <vt:variant>
        <vt:i4>2490427</vt:i4>
      </vt:variant>
      <vt:variant>
        <vt:i4>189</vt:i4>
      </vt:variant>
      <vt:variant>
        <vt:i4>0</vt:i4>
      </vt:variant>
      <vt:variant>
        <vt:i4>5</vt:i4>
      </vt:variant>
      <vt:variant>
        <vt:lpwstr>https://www.legislation.gov.au/F2015L01079/latest/text</vt:lpwstr>
      </vt:variant>
      <vt:variant>
        <vt:lpwstr/>
      </vt:variant>
      <vt:variant>
        <vt:i4>2162745</vt:i4>
      </vt:variant>
      <vt:variant>
        <vt:i4>186</vt:i4>
      </vt:variant>
      <vt:variant>
        <vt:i4>0</vt:i4>
      </vt:variant>
      <vt:variant>
        <vt:i4>5</vt:i4>
      </vt:variant>
      <vt:variant>
        <vt:lpwstr>https://www.legislation.gov.au/F2014L01758/latest/text</vt:lpwstr>
      </vt:variant>
      <vt:variant>
        <vt:lpwstr/>
      </vt:variant>
      <vt:variant>
        <vt:i4>3014713</vt:i4>
      </vt:variant>
      <vt:variant>
        <vt:i4>183</vt:i4>
      </vt:variant>
      <vt:variant>
        <vt:i4>0</vt:i4>
      </vt:variant>
      <vt:variant>
        <vt:i4>5</vt:i4>
      </vt:variant>
      <vt:variant>
        <vt:lpwstr>https://www.legislation.gov.au/F2009L02479/latest/text</vt:lpwstr>
      </vt:variant>
      <vt:variant>
        <vt:lpwstr/>
      </vt:variant>
      <vt:variant>
        <vt:i4>2621495</vt:i4>
      </vt:variant>
      <vt:variant>
        <vt:i4>180</vt:i4>
      </vt:variant>
      <vt:variant>
        <vt:i4>0</vt:i4>
      </vt:variant>
      <vt:variant>
        <vt:i4>5</vt:i4>
      </vt:variant>
      <vt:variant>
        <vt:lpwstr>https://www.legislation.gov.au/F2005L03681/latest/text</vt:lpwstr>
      </vt:variant>
      <vt:variant>
        <vt:lpwstr/>
      </vt:variant>
      <vt:variant>
        <vt:i4>7143464</vt:i4>
      </vt:variant>
      <vt:variant>
        <vt:i4>177</vt:i4>
      </vt:variant>
      <vt:variant>
        <vt:i4>0</vt:i4>
      </vt:variant>
      <vt:variant>
        <vt:i4>5</vt:i4>
      </vt:variant>
      <vt:variant>
        <vt:lpwstr>https://www.classification.gov.au/node/3148618</vt:lpwstr>
      </vt:variant>
      <vt:variant>
        <vt:lpwstr/>
      </vt:variant>
      <vt:variant>
        <vt:i4>7012392</vt:i4>
      </vt:variant>
      <vt:variant>
        <vt:i4>174</vt:i4>
      </vt:variant>
      <vt:variant>
        <vt:i4>0</vt:i4>
      </vt:variant>
      <vt:variant>
        <vt:i4>5</vt:i4>
      </vt:variant>
      <vt:variant>
        <vt:lpwstr>https://www.classification.gov.au/node/1851813</vt:lpwstr>
      </vt:variant>
      <vt:variant>
        <vt:lpwstr/>
      </vt:variant>
      <vt:variant>
        <vt:i4>6488096</vt:i4>
      </vt:variant>
      <vt:variant>
        <vt:i4>171</vt:i4>
      </vt:variant>
      <vt:variant>
        <vt:i4>0</vt:i4>
      </vt:variant>
      <vt:variant>
        <vt:i4>5</vt:i4>
      </vt:variant>
      <vt:variant>
        <vt:lpwstr>https://www.classification.gov.au/node/3152736</vt:lpwstr>
      </vt:variant>
      <vt:variant>
        <vt:lpwstr/>
      </vt:variant>
      <vt:variant>
        <vt:i4>6750241</vt:i4>
      </vt:variant>
      <vt:variant>
        <vt:i4>168</vt:i4>
      </vt:variant>
      <vt:variant>
        <vt:i4>0</vt:i4>
      </vt:variant>
      <vt:variant>
        <vt:i4>5</vt:i4>
      </vt:variant>
      <vt:variant>
        <vt:lpwstr>https://www.classification.gov.au/node/516</vt:lpwstr>
      </vt:variant>
      <vt:variant>
        <vt:lpwstr/>
      </vt:variant>
      <vt:variant>
        <vt:i4>6553633</vt:i4>
      </vt:variant>
      <vt:variant>
        <vt:i4>165</vt:i4>
      </vt:variant>
      <vt:variant>
        <vt:i4>0</vt:i4>
      </vt:variant>
      <vt:variant>
        <vt:i4>5</vt:i4>
      </vt:variant>
      <vt:variant>
        <vt:lpwstr>https://www.classification.gov.au/node/515</vt:lpwstr>
      </vt:variant>
      <vt:variant>
        <vt:lpwstr/>
      </vt:variant>
      <vt:variant>
        <vt:i4>2752621</vt:i4>
      </vt:variant>
      <vt:variant>
        <vt:i4>162</vt:i4>
      </vt:variant>
      <vt:variant>
        <vt:i4>0</vt:i4>
      </vt:variant>
      <vt:variant>
        <vt:i4>5</vt:i4>
      </vt:variant>
      <vt:variant>
        <vt:lpwstr>https://www.classification.gov.au/for-industry/exemptions-and-modifications</vt:lpwstr>
      </vt:variant>
      <vt:variant>
        <vt:lpwstr/>
      </vt:variant>
      <vt:variant>
        <vt:i4>6291519</vt:i4>
      </vt:variant>
      <vt:variant>
        <vt:i4>159</vt:i4>
      </vt:variant>
      <vt:variant>
        <vt:i4>0</vt:i4>
      </vt:variant>
      <vt:variant>
        <vt:i4>5</vt:i4>
      </vt:variant>
      <vt:variant>
        <vt:lpwstr>https://www.classification.gov.au/for-industry/develop-and-use-classification-tool</vt:lpwstr>
      </vt:variant>
      <vt:variant>
        <vt:lpwstr/>
      </vt:variant>
      <vt:variant>
        <vt:i4>6357026</vt:i4>
      </vt:variant>
      <vt:variant>
        <vt:i4>156</vt:i4>
      </vt:variant>
      <vt:variant>
        <vt:i4>0</vt:i4>
      </vt:variant>
      <vt:variant>
        <vt:i4>5</vt:i4>
      </vt:variant>
      <vt:variant>
        <vt:lpwstr>https://www.classification.gov.au/node/520</vt:lpwstr>
      </vt:variant>
      <vt:variant>
        <vt:lpwstr/>
      </vt:variant>
      <vt:variant>
        <vt:i4>7864431</vt:i4>
      </vt:variant>
      <vt:variant>
        <vt:i4>153</vt:i4>
      </vt:variant>
      <vt:variant>
        <vt:i4>0</vt:i4>
      </vt:variant>
      <vt:variant>
        <vt:i4>5</vt:i4>
      </vt:variant>
      <vt:variant>
        <vt:lpwstr>https://www.classification.gov.au/about-us/classification-board</vt:lpwstr>
      </vt:variant>
      <vt:variant>
        <vt:lpwstr/>
      </vt:variant>
      <vt:variant>
        <vt:i4>1310782</vt:i4>
      </vt:variant>
      <vt:variant>
        <vt:i4>146</vt:i4>
      </vt:variant>
      <vt:variant>
        <vt:i4>0</vt:i4>
      </vt:variant>
      <vt:variant>
        <vt:i4>5</vt:i4>
      </vt:variant>
      <vt:variant>
        <vt:lpwstr/>
      </vt:variant>
      <vt:variant>
        <vt:lpwstr>_Toc206422856</vt:lpwstr>
      </vt:variant>
      <vt:variant>
        <vt:i4>1310782</vt:i4>
      </vt:variant>
      <vt:variant>
        <vt:i4>140</vt:i4>
      </vt:variant>
      <vt:variant>
        <vt:i4>0</vt:i4>
      </vt:variant>
      <vt:variant>
        <vt:i4>5</vt:i4>
      </vt:variant>
      <vt:variant>
        <vt:lpwstr/>
      </vt:variant>
      <vt:variant>
        <vt:lpwstr>_Toc206422855</vt:lpwstr>
      </vt:variant>
      <vt:variant>
        <vt:i4>1310782</vt:i4>
      </vt:variant>
      <vt:variant>
        <vt:i4>134</vt:i4>
      </vt:variant>
      <vt:variant>
        <vt:i4>0</vt:i4>
      </vt:variant>
      <vt:variant>
        <vt:i4>5</vt:i4>
      </vt:variant>
      <vt:variant>
        <vt:lpwstr/>
      </vt:variant>
      <vt:variant>
        <vt:lpwstr>_Toc206422854</vt:lpwstr>
      </vt:variant>
      <vt:variant>
        <vt:i4>1310782</vt:i4>
      </vt:variant>
      <vt:variant>
        <vt:i4>128</vt:i4>
      </vt:variant>
      <vt:variant>
        <vt:i4>0</vt:i4>
      </vt:variant>
      <vt:variant>
        <vt:i4>5</vt:i4>
      </vt:variant>
      <vt:variant>
        <vt:lpwstr/>
      </vt:variant>
      <vt:variant>
        <vt:lpwstr>_Toc206422853</vt:lpwstr>
      </vt:variant>
      <vt:variant>
        <vt:i4>1310782</vt:i4>
      </vt:variant>
      <vt:variant>
        <vt:i4>122</vt:i4>
      </vt:variant>
      <vt:variant>
        <vt:i4>0</vt:i4>
      </vt:variant>
      <vt:variant>
        <vt:i4>5</vt:i4>
      </vt:variant>
      <vt:variant>
        <vt:lpwstr/>
      </vt:variant>
      <vt:variant>
        <vt:lpwstr>_Toc206422852</vt:lpwstr>
      </vt:variant>
      <vt:variant>
        <vt:i4>1310782</vt:i4>
      </vt:variant>
      <vt:variant>
        <vt:i4>116</vt:i4>
      </vt:variant>
      <vt:variant>
        <vt:i4>0</vt:i4>
      </vt:variant>
      <vt:variant>
        <vt:i4>5</vt:i4>
      </vt:variant>
      <vt:variant>
        <vt:lpwstr/>
      </vt:variant>
      <vt:variant>
        <vt:lpwstr>_Toc206422851</vt:lpwstr>
      </vt:variant>
      <vt:variant>
        <vt:i4>1310782</vt:i4>
      </vt:variant>
      <vt:variant>
        <vt:i4>110</vt:i4>
      </vt:variant>
      <vt:variant>
        <vt:i4>0</vt:i4>
      </vt:variant>
      <vt:variant>
        <vt:i4>5</vt:i4>
      </vt:variant>
      <vt:variant>
        <vt:lpwstr/>
      </vt:variant>
      <vt:variant>
        <vt:lpwstr>_Toc206422850</vt:lpwstr>
      </vt:variant>
      <vt:variant>
        <vt:i4>1376318</vt:i4>
      </vt:variant>
      <vt:variant>
        <vt:i4>104</vt:i4>
      </vt:variant>
      <vt:variant>
        <vt:i4>0</vt:i4>
      </vt:variant>
      <vt:variant>
        <vt:i4>5</vt:i4>
      </vt:variant>
      <vt:variant>
        <vt:lpwstr/>
      </vt:variant>
      <vt:variant>
        <vt:lpwstr>_Toc206422849</vt:lpwstr>
      </vt:variant>
      <vt:variant>
        <vt:i4>1376318</vt:i4>
      </vt:variant>
      <vt:variant>
        <vt:i4>98</vt:i4>
      </vt:variant>
      <vt:variant>
        <vt:i4>0</vt:i4>
      </vt:variant>
      <vt:variant>
        <vt:i4>5</vt:i4>
      </vt:variant>
      <vt:variant>
        <vt:lpwstr/>
      </vt:variant>
      <vt:variant>
        <vt:lpwstr>_Toc206422848</vt:lpwstr>
      </vt:variant>
      <vt:variant>
        <vt:i4>1376318</vt:i4>
      </vt:variant>
      <vt:variant>
        <vt:i4>92</vt:i4>
      </vt:variant>
      <vt:variant>
        <vt:i4>0</vt:i4>
      </vt:variant>
      <vt:variant>
        <vt:i4>5</vt:i4>
      </vt:variant>
      <vt:variant>
        <vt:lpwstr/>
      </vt:variant>
      <vt:variant>
        <vt:lpwstr>_Toc206422847</vt:lpwstr>
      </vt:variant>
      <vt:variant>
        <vt:i4>1376318</vt:i4>
      </vt:variant>
      <vt:variant>
        <vt:i4>86</vt:i4>
      </vt:variant>
      <vt:variant>
        <vt:i4>0</vt:i4>
      </vt:variant>
      <vt:variant>
        <vt:i4>5</vt:i4>
      </vt:variant>
      <vt:variant>
        <vt:lpwstr/>
      </vt:variant>
      <vt:variant>
        <vt:lpwstr>_Toc206422846</vt:lpwstr>
      </vt:variant>
      <vt:variant>
        <vt:i4>1376318</vt:i4>
      </vt:variant>
      <vt:variant>
        <vt:i4>80</vt:i4>
      </vt:variant>
      <vt:variant>
        <vt:i4>0</vt:i4>
      </vt:variant>
      <vt:variant>
        <vt:i4>5</vt:i4>
      </vt:variant>
      <vt:variant>
        <vt:lpwstr/>
      </vt:variant>
      <vt:variant>
        <vt:lpwstr>_Toc206422845</vt:lpwstr>
      </vt:variant>
      <vt:variant>
        <vt:i4>1376318</vt:i4>
      </vt:variant>
      <vt:variant>
        <vt:i4>74</vt:i4>
      </vt:variant>
      <vt:variant>
        <vt:i4>0</vt:i4>
      </vt:variant>
      <vt:variant>
        <vt:i4>5</vt:i4>
      </vt:variant>
      <vt:variant>
        <vt:lpwstr/>
      </vt:variant>
      <vt:variant>
        <vt:lpwstr>_Toc206422844</vt:lpwstr>
      </vt:variant>
      <vt:variant>
        <vt:i4>1376318</vt:i4>
      </vt:variant>
      <vt:variant>
        <vt:i4>68</vt:i4>
      </vt:variant>
      <vt:variant>
        <vt:i4>0</vt:i4>
      </vt:variant>
      <vt:variant>
        <vt:i4>5</vt:i4>
      </vt:variant>
      <vt:variant>
        <vt:lpwstr/>
      </vt:variant>
      <vt:variant>
        <vt:lpwstr>_Toc206422843</vt:lpwstr>
      </vt:variant>
      <vt:variant>
        <vt:i4>1376318</vt:i4>
      </vt:variant>
      <vt:variant>
        <vt:i4>62</vt:i4>
      </vt:variant>
      <vt:variant>
        <vt:i4>0</vt:i4>
      </vt:variant>
      <vt:variant>
        <vt:i4>5</vt:i4>
      </vt:variant>
      <vt:variant>
        <vt:lpwstr/>
      </vt:variant>
      <vt:variant>
        <vt:lpwstr>_Toc206422842</vt:lpwstr>
      </vt:variant>
      <vt:variant>
        <vt:i4>1376318</vt:i4>
      </vt:variant>
      <vt:variant>
        <vt:i4>56</vt:i4>
      </vt:variant>
      <vt:variant>
        <vt:i4>0</vt:i4>
      </vt:variant>
      <vt:variant>
        <vt:i4>5</vt:i4>
      </vt:variant>
      <vt:variant>
        <vt:lpwstr/>
      </vt:variant>
      <vt:variant>
        <vt:lpwstr>_Toc206422841</vt:lpwstr>
      </vt:variant>
      <vt:variant>
        <vt:i4>1376318</vt:i4>
      </vt:variant>
      <vt:variant>
        <vt:i4>50</vt:i4>
      </vt:variant>
      <vt:variant>
        <vt:i4>0</vt:i4>
      </vt:variant>
      <vt:variant>
        <vt:i4>5</vt:i4>
      </vt:variant>
      <vt:variant>
        <vt:lpwstr/>
      </vt:variant>
      <vt:variant>
        <vt:lpwstr>_Toc206422840</vt:lpwstr>
      </vt:variant>
      <vt:variant>
        <vt:i4>1179710</vt:i4>
      </vt:variant>
      <vt:variant>
        <vt:i4>44</vt:i4>
      </vt:variant>
      <vt:variant>
        <vt:i4>0</vt:i4>
      </vt:variant>
      <vt:variant>
        <vt:i4>5</vt:i4>
      </vt:variant>
      <vt:variant>
        <vt:lpwstr/>
      </vt:variant>
      <vt:variant>
        <vt:lpwstr>_Toc206422839</vt:lpwstr>
      </vt:variant>
      <vt:variant>
        <vt:i4>1179710</vt:i4>
      </vt:variant>
      <vt:variant>
        <vt:i4>38</vt:i4>
      </vt:variant>
      <vt:variant>
        <vt:i4>0</vt:i4>
      </vt:variant>
      <vt:variant>
        <vt:i4>5</vt:i4>
      </vt:variant>
      <vt:variant>
        <vt:lpwstr/>
      </vt:variant>
      <vt:variant>
        <vt:lpwstr>_Toc206422838</vt:lpwstr>
      </vt:variant>
      <vt:variant>
        <vt:i4>1179710</vt:i4>
      </vt:variant>
      <vt:variant>
        <vt:i4>32</vt:i4>
      </vt:variant>
      <vt:variant>
        <vt:i4>0</vt:i4>
      </vt:variant>
      <vt:variant>
        <vt:i4>5</vt:i4>
      </vt:variant>
      <vt:variant>
        <vt:lpwstr/>
      </vt:variant>
      <vt:variant>
        <vt:lpwstr>_Toc206422837</vt:lpwstr>
      </vt:variant>
      <vt:variant>
        <vt:i4>1179710</vt:i4>
      </vt:variant>
      <vt:variant>
        <vt:i4>26</vt:i4>
      </vt:variant>
      <vt:variant>
        <vt:i4>0</vt:i4>
      </vt:variant>
      <vt:variant>
        <vt:i4>5</vt:i4>
      </vt:variant>
      <vt:variant>
        <vt:lpwstr/>
      </vt:variant>
      <vt:variant>
        <vt:lpwstr>_Toc206422836</vt:lpwstr>
      </vt:variant>
      <vt:variant>
        <vt:i4>1179710</vt:i4>
      </vt:variant>
      <vt:variant>
        <vt:i4>20</vt:i4>
      </vt:variant>
      <vt:variant>
        <vt:i4>0</vt:i4>
      </vt:variant>
      <vt:variant>
        <vt:i4>5</vt:i4>
      </vt:variant>
      <vt:variant>
        <vt:lpwstr/>
      </vt:variant>
      <vt:variant>
        <vt:lpwstr>_Toc206422835</vt:lpwstr>
      </vt:variant>
      <vt:variant>
        <vt:i4>1179710</vt:i4>
      </vt:variant>
      <vt:variant>
        <vt:i4>14</vt:i4>
      </vt:variant>
      <vt:variant>
        <vt:i4>0</vt:i4>
      </vt:variant>
      <vt:variant>
        <vt:i4>5</vt:i4>
      </vt:variant>
      <vt:variant>
        <vt:lpwstr/>
      </vt:variant>
      <vt:variant>
        <vt:lpwstr>_Toc206422834</vt:lpwstr>
      </vt:variant>
      <vt:variant>
        <vt:i4>1179710</vt:i4>
      </vt:variant>
      <vt:variant>
        <vt:i4>8</vt:i4>
      </vt:variant>
      <vt:variant>
        <vt:i4>0</vt:i4>
      </vt:variant>
      <vt:variant>
        <vt:i4>5</vt:i4>
      </vt:variant>
      <vt:variant>
        <vt:lpwstr/>
      </vt:variant>
      <vt:variant>
        <vt:lpwstr>_Toc206422833</vt:lpwstr>
      </vt:variant>
      <vt:variant>
        <vt:i4>1179710</vt:i4>
      </vt:variant>
      <vt:variant>
        <vt:i4>2</vt:i4>
      </vt:variant>
      <vt:variant>
        <vt:i4>0</vt:i4>
      </vt:variant>
      <vt:variant>
        <vt:i4>5</vt:i4>
      </vt:variant>
      <vt:variant>
        <vt:lpwstr/>
      </vt:variant>
      <vt:variant>
        <vt:lpwstr>_Toc206422832</vt:lpwstr>
      </vt:variant>
      <vt:variant>
        <vt:i4>3735662</vt:i4>
      </vt:variant>
      <vt:variant>
        <vt:i4>6</vt:i4>
      </vt:variant>
      <vt:variant>
        <vt:i4>0</vt:i4>
      </vt:variant>
      <vt:variant>
        <vt:i4>5</vt:i4>
      </vt:variant>
      <vt:variant>
        <vt:lpwstr>https://www.classification.gov.au/about-us/legislation</vt:lpwstr>
      </vt:variant>
      <vt:variant>
        <vt:lpwstr/>
      </vt:variant>
      <vt:variant>
        <vt:i4>3735662</vt:i4>
      </vt:variant>
      <vt:variant>
        <vt:i4>3</vt:i4>
      </vt:variant>
      <vt:variant>
        <vt:i4>0</vt:i4>
      </vt:variant>
      <vt:variant>
        <vt:i4>5</vt:i4>
      </vt:variant>
      <vt:variant>
        <vt:lpwstr>https://www.classification.gov.au/about-us/legislation</vt:lpwstr>
      </vt:variant>
      <vt:variant>
        <vt:lpwstr/>
      </vt:variant>
      <vt:variant>
        <vt:i4>1441887</vt:i4>
      </vt:variant>
      <vt:variant>
        <vt:i4>0</vt:i4>
      </vt:variant>
      <vt:variant>
        <vt:i4>0</vt:i4>
      </vt:variant>
      <vt:variant>
        <vt:i4>5</vt:i4>
      </vt:variant>
      <vt:variant>
        <vt:lpwstr>https://archive.budget.gov.au/2006-07/bp2/bp2.pdf</vt:lpwstr>
      </vt:variant>
      <vt:variant>
        <vt:lpwstr/>
      </vt:variant>
      <vt:variant>
        <vt:i4>1376294</vt:i4>
      </vt:variant>
      <vt:variant>
        <vt:i4>15</vt:i4>
      </vt:variant>
      <vt:variant>
        <vt:i4>0</vt:i4>
      </vt:variant>
      <vt:variant>
        <vt:i4>5</vt:i4>
      </vt:variant>
      <vt:variant>
        <vt:lpwstr>mailto:matt.sproule@callida.com.au</vt:lpwstr>
      </vt:variant>
      <vt:variant>
        <vt:lpwstr/>
      </vt:variant>
      <vt:variant>
        <vt:i4>4653166</vt:i4>
      </vt:variant>
      <vt:variant>
        <vt:i4>12</vt:i4>
      </vt:variant>
      <vt:variant>
        <vt:i4>0</vt:i4>
      </vt:variant>
      <vt:variant>
        <vt:i4>5</vt:i4>
      </vt:variant>
      <vt:variant>
        <vt:lpwstr>mailto:joanne.chen@callida.com.au</vt:lpwstr>
      </vt:variant>
      <vt:variant>
        <vt:lpwstr/>
      </vt:variant>
      <vt:variant>
        <vt:i4>3014669</vt:i4>
      </vt:variant>
      <vt:variant>
        <vt:i4>9</vt:i4>
      </vt:variant>
      <vt:variant>
        <vt:i4>0</vt:i4>
      </vt:variant>
      <vt:variant>
        <vt:i4>5</vt:i4>
      </vt:variant>
      <vt:variant>
        <vt:lpwstr>mailto:lachlan.cotter@callida.com.au</vt:lpwstr>
      </vt:variant>
      <vt:variant>
        <vt:lpwstr/>
      </vt:variant>
      <vt:variant>
        <vt:i4>4653166</vt:i4>
      </vt:variant>
      <vt:variant>
        <vt:i4>6</vt:i4>
      </vt:variant>
      <vt:variant>
        <vt:i4>0</vt:i4>
      </vt:variant>
      <vt:variant>
        <vt:i4>5</vt:i4>
      </vt:variant>
      <vt:variant>
        <vt:lpwstr>mailto:joanne.chen@callida.com.au</vt:lpwstr>
      </vt:variant>
      <vt:variant>
        <vt:lpwstr/>
      </vt:variant>
      <vt:variant>
        <vt:i4>4653166</vt:i4>
      </vt:variant>
      <vt:variant>
        <vt:i4>3</vt:i4>
      </vt:variant>
      <vt:variant>
        <vt:i4>0</vt:i4>
      </vt:variant>
      <vt:variant>
        <vt:i4>5</vt:i4>
      </vt:variant>
      <vt:variant>
        <vt:lpwstr>mailto:joanne.chen@callida.com.au</vt:lpwstr>
      </vt:variant>
      <vt:variant>
        <vt:lpwstr/>
      </vt:variant>
      <vt:variant>
        <vt:i4>3014669</vt:i4>
      </vt:variant>
      <vt:variant>
        <vt:i4>0</vt:i4>
      </vt:variant>
      <vt:variant>
        <vt:i4>0</vt:i4>
      </vt:variant>
      <vt:variant>
        <vt:i4>5</vt:i4>
      </vt:variant>
      <vt:variant>
        <vt:lpwstr>mailto:lachlan.cotter@callida.com.au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Westwood, Imogen</dc:creator>
  <cp:keywords>[SEC=UNOFFICIAL]</cp:keywords>
  <dc:description/>
  <cp:lastModifiedBy>GREENHOUSE, David</cp:lastModifiedBy>
  <cp:revision>4</cp:revision>
  <cp:lastPrinted>2026-04-22T01:01:00Z</cp:lastPrinted>
  <dcterms:created xsi:type="dcterms:W3CDTF">2026-04-22T01:01:00Z</dcterms:created>
  <dcterms:modified xsi:type="dcterms:W3CDTF">2026-04-22T01:02:00Z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0x01010090E814B380E74B41B976DEF5EB851DCD</vt:lpwstr>
  </property>
  <property fmtid="{D5CDD505-2E9C-101B-9397-08002B2CF9AE}" pid="3" name="TaxKeyword">
    <vt:lpwstr>33;#[SEC=UNOFFICIAL]|c5095c15-4234-4e92-adf8-afe43cfbe4c5</vt:lpwstr>
  </property>
  <property fmtid="{D5CDD505-2E9C-101B-9397-08002B2CF9AE}" pid="4" name="AbtEntity">
    <vt:lpwstr>1;#Department of Finance|fd660e8f-8f31-49bd-92a3-d31d4da31afe</vt:lpwstr>
  </property>
  <property fmtid="{D5CDD505-2E9C-101B-9397-08002B2CF9AE}" pid="5" name="OrgUnit">
    <vt:lpwstr>2;#Charging Policy|cbcf5b89-4aab-4c5d-ba02-041c19cdb5b1</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_dlc_DocIdItemGuid">
    <vt:lpwstr>bd419ccf-8203-4501-881d-f2474e852862</vt:lpwstr>
  </property>
  <property fmtid="{D5CDD505-2E9C-101B-9397-08002B2CF9AE}" pid="9" name="EmReceivedByName">
    <vt:lpwstr/>
  </property>
  <property fmtid="{D5CDD505-2E9C-101B-9397-08002B2CF9AE}" pid="10" name="Order">
    <vt:r8>895700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2;#Charging Policy|cbcf5b89-4aab-4c5d-ba02-041c19cdb5b1</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ediaServiceImageTags">
    <vt:lpwstr/>
  </property>
  <property fmtid="{D5CDD505-2E9C-101B-9397-08002B2CF9AE}" pid="41" name="ClassificationContentMarkingHeaderShapeIds">
    <vt:lpwstr>3,6a39575f,526b97f5,efd74e0</vt:lpwstr>
  </property>
  <property fmtid="{D5CDD505-2E9C-101B-9397-08002B2CF9AE}" pid="42" name="ClassificationContentMarkingHeaderFontProps">
    <vt:lpwstr>#ff0000,14,Aptos</vt:lpwstr>
  </property>
  <property fmtid="{D5CDD505-2E9C-101B-9397-08002B2CF9AE}" pid="43" name="ClassificationContentMarkingHeaderText">
    <vt:lpwstr>OFFICIAL</vt:lpwstr>
  </property>
  <property fmtid="{D5CDD505-2E9C-101B-9397-08002B2CF9AE}" pid="44" name="MSIP_Label_6af89f2f-9671-4583-84ec-9b406935fc32_Enabled">
    <vt:lpwstr>true</vt:lpwstr>
  </property>
  <property fmtid="{D5CDD505-2E9C-101B-9397-08002B2CF9AE}" pid="45" name="MSIP_Label_6af89f2f-9671-4583-84ec-9b406935fc32_SetDate">
    <vt:lpwstr>2023-02-23T05:13:06Z</vt:lpwstr>
  </property>
  <property fmtid="{D5CDD505-2E9C-101B-9397-08002B2CF9AE}" pid="46" name="MSIP_Label_6af89f2f-9671-4583-84ec-9b406935fc32_Name">
    <vt:lpwstr>UNOFFICIAL</vt:lpwstr>
  </property>
  <property fmtid="{D5CDD505-2E9C-101B-9397-08002B2CF9AE}" pid="47" name="MSIP_Label_6af89f2f-9671-4583-84ec-9b406935fc32_SiteId">
    <vt:lpwstr>08954cee-4782-4ff6-9ad5-1997dccef4b0</vt:lpwstr>
  </property>
  <property fmtid="{D5CDD505-2E9C-101B-9397-08002B2CF9AE}" pid="48" name="PM_DisplayValueSecClassificationWithQualifier">
    <vt:lpwstr>UNOFFICIAL</vt:lpwstr>
  </property>
  <property fmtid="{D5CDD505-2E9C-101B-9397-08002B2CF9AE}" pid="49" name="PM_Display">
    <vt:lpwstr>UNOFFICIAL</vt:lpwstr>
  </property>
  <property fmtid="{D5CDD505-2E9C-101B-9397-08002B2CF9AE}" pid="50" name="PM_ProtectiveMarkingValue_Header">
    <vt:lpwstr>UNOFFICIAL</vt:lpwstr>
  </property>
  <property fmtid="{D5CDD505-2E9C-101B-9397-08002B2CF9AE}" pid="51" name="PM_ProtectiveMarkingValue_Footer">
    <vt:lpwstr>UNOFFICIAL</vt:lpwstr>
  </property>
  <property fmtid="{D5CDD505-2E9C-101B-9397-08002B2CF9AE}" pid="52" name="PM_InsertionValue">
    <vt:lpwstr>UNOFFICIAL</vt:lpwstr>
  </property>
  <property fmtid="{D5CDD505-2E9C-101B-9397-08002B2CF9AE}" pid="53" name="PM_Qualifier">
    <vt:lpwstr/>
  </property>
  <property fmtid="{D5CDD505-2E9C-101B-9397-08002B2CF9AE}" pid="54" name="PM_Caveats_Count">
    <vt:lpwstr>0</vt:lpwstr>
  </property>
  <property fmtid="{D5CDD505-2E9C-101B-9397-08002B2CF9AE}" pid="55" name="PM_OriginationTimeStamp">
    <vt:lpwstr>2023-02-23T05:13:06Z</vt:lpwstr>
  </property>
  <property fmtid="{D5CDD505-2E9C-101B-9397-08002B2CF9AE}" pid="56" name="PM_Originating_FileId">
    <vt:lpwstr>E3513C33E2764ADB91B32C361174CBF8</vt:lpwstr>
  </property>
  <property fmtid="{D5CDD505-2E9C-101B-9397-08002B2CF9AE}" pid="57" name="PM_SecurityClassification_Prev">
    <vt:lpwstr>UNOFFICIAL</vt:lpwstr>
  </property>
  <property fmtid="{D5CDD505-2E9C-101B-9397-08002B2CF9AE}" pid="58" name="PM_Qualifier_Prev">
    <vt:lpwstr/>
  </property>
  <property fmtid="{D5CDD505-2E9C-101B-9397-08002B2CF9AE}" pid="59" name="PM_SecurityClassification">
    <vt:lpwstr>UNOFFICIAL</vt:lpwstr>
  </property>
  <property fmtid="{D5CDD505-2E9C-101B-9397-08002B2CF9AE}" pid="60" name="PM_Originator_Hash_SHA1">
    <vt:lpwstr>C4E8576B6510B1FB5DEF9BBC04AB3A64E004CBD8</vt:lpwstr>
  </property>
  <property fmtid="{D5CDD505-2E9C-101B-9397-08002B2CF9AE}" pid="61" name="PM_ProtectiveMarkingImage_Header">
    <vt:lpwstr>C:\Program Files\Common Files\janusNET Shared\janusSEAL\Images\DocumentSlashBlue.png</vt:lpwstr>
  </property>
  <property fmtid="{D5CDD505-2E9C-101B-9397-08002B2CF9AE}" pid="62" name="PM_ProtectiveMarkingImage_Footer">
    <vt:lpwstr>C:\Program Files\Common Files\janusNET Shared\janusSEAL\Images\DocumentSlashBlue.png</vt:lpwstr>
  </property>
  <property fmtid="{D5CDD505-2E9C-101B-9397-08002B2CF9AE}" pid="63" name="PM_Namespace">
    <vt:lpwstr>gov.au</vt:lpwstr>
  </property>
  <property fmtid="{D5CDD505-2E9C-101B-9397-08002B2CF9AE}" pid="64" name="PM_Version">
    <vt:lpwstr>2018.4</vt:lpwstr>
  </property>
  <property fmtid="{D5CDD505-2E9C-101B-9397-08002B2CF9AE}" pid="65" name="PM_Note">
    <vt:lpwstr/>
  </property>
  <property fmtid="{D5CDD505-2E9C-101B-9397-08002B2CF9AE}" pid="66" name="PM_Markers">
    <vt:lpwstr/>
  </property>
  <property fmtid="{D5CDD505-2E9C-101B-9397-08002B2CF9AE}" pid="67" name="PMUuid">
    <vt:lpwstr>v=2022.2;d=gov.au;g=65417EFE-F3B9-5E66-BD91-1E689FEC2EA6</vt:lpwstr>
  </property>
  <property fmtid="{D5CDD505-2E9C-101B-9397-08002B2CF9AE}" pid="68" name="PM_Hash_Version">
    <vt:lpwstr>2022.1</vt:lpwstr>
  </property>
  <property fmtid="{D5CDD505-2E9C-101B-9397-08002B2CF9AE}" pid="69" name="PM_Hash_Salt_Prev">
    <vt:lpwstr>6655AE08C6298F24550BBB9D2377C2C8</vt:lpwstr>
  </property>
  <property fmtid="{D5CDD505-2E9C-101B-9397-08002B2CF9AE}" pid="70" name="PM_Hash_Salt">
    <vt:lpwstr>061E56B793FF5ED501BC2E66ADC3A34A</vt:lpwstr>
  </property>
  <property fmtid="{D5CDD505-2E9C-101B-9397-08002B2CF9AE}" pid="71" name="PM_Hash_SHA1">
    <vt:lpwstr>8E4A9C97F25BB9D3C6E18A54BCC924AF9AC88D7D</vt:lpwstr>
  </property>
  <property fmtid="{D5CDD505-2E9C-101B-9397-08002B2CF9AE}" pid="72" name="PM_OriginatorUserAccountName_SHA256">
    <vt:lpwstr>3F9C3930C95A80FE14E5E569A96906FECB80D374DD6F0E6814A1821B290CD60B</vt:lpwstr>
  </property>
  <property fmtid="{D5CDD505-2E9C-101B-9397-08002B2CF9AE}" pid="73" name="PM_OriginatorDomainName_SHA256">
    <vt:lpwstr>325440F6CA31C4C3BCE4433552DC42928CAAD3E2731ABE35FDE729ECEB763AF0</vt:lpwstr>
  </property>
  <property fmtid="{D5CDD505-2E9C-101B-9397-08002B2CF9AE}" pid="74" name="PMHMAC">
    <vt:lpwstr>v=2022.1;a=SHA256;h=C870DD7B05BECFEA50632689D73651CC0398FB28496D291680EF768A30A520B4</vt:lpwstr>
  </property>
  <property fmtid="{D5CDD505-2E9C-101B-9397-08002B2CF9AE}" pid="75" name="MSIP_Label_6af89f2f-9671-4583-84ec-9b406935fc32_Method">
    <vt:lpwstr>Privileged</vt:lpwstr>
  </property>
  <property fmtid="{D5CDD505-2E9C-101B-9397-08002B2CF9AE}" pid="76" name="MSIP_Label_6af89f2f-9671-4583-84ec-9b406935fc32_ContentBits">
    <vt:lpwstr>0</vt:lpwstr>
  </property>
  <property fmtid="{D5CDD505-2E9C-101B-9397-08002B2CF9AE}" pid="77" name="MSIP_Label_6af89f2f-9671-4583-84ec-9b406935fc32_ActionId">
    <vt:lpwstr>0d0bbc0b1e7f4c33bf06b3a6e45fbbcd</vt:lpwstr>
  </property>
  <property fmtid="{D5CDD505-2E9C-101B-9397-08002B2CF9AE}" pid="78" name="ClassificationContentMarkingFooterShapeIds">
    <vt:lpwstr>2be17b09,43ce06ff,1978f905</vt:lpwstr>
  </property>
  <property fmtid="{D5CDD505-2E9C-101B-9397-08002B2CF9AE}" pid="79" name="ClassificationContentMarkingFooterFontProps">
    <vt:lpwstr>#ff0000,14,Aptos</vt:lpwstr>
  </property>
  <property fmtid="{D5CDD505-2E9C-101B-9397-08002B2CF9AE}" pid="80" name="ClassificationContentMarkingFooterText">
    <vt:lpwstr>OFFICIAL</vt:lpwstr>
  </property>
</Properties>
</file>